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b/>
          <w:bCs/>
          <w:i/>
          <w:i/>
          <w:iCs/>
          <w:sz w:val="22"/>
          <w:szCs w:val="22"/>
          <w:lang w:val="ru-RU"/>
        </w:rPr>
      </w:pPr>
      <w:bookmarkStart w:id="0" w:name="_Ref93295407"/>
      <w:bookmarkEnd w:id="0"/>
      <w:r>
        <w:rPr>
          <w:rFonts w:cs="Times New Roman" w:ascii="Times New Roman" w:hAnsi="Times New Roman"/>
          <w:b/>
          <w:bCs/>
          <w:sz w:val="22"/>
          <w:szCs w:val="22"/>
        </w:rPr>
        <w:t xml:space="preserve">ПРОТОКОЛ № </w:t>
      </w:r>
      <w:r>
        <w:rPr>
          <w:rFonts w:cs="Times New Roman" w:ascii="Times New Roman" w:hAnsi="Times New Roman"/>
          <w:b/>
          <w:bCs/>
          <w:sz w:val="22"/>
          <w:szCs w:val="22"/>
          <w:lang w:val="ru-RU"/>
        </w:rPr>
        <w:t>01</w:t>
      </w:r>
      <w:r>
        <w:rPr>
          <w:rFonts w:cs="Times New Roman" w:ascii="Times New Roman" w:hAnsi="Times New Roman"/>
          <w:b/>
          <w:bCs/>
          <w:sz w:val="22"/>
          <w:szCs w:val="22"/>
        </w:rPr>
        <w:t>/0</w:t>
      </w:r>
      <w:r>
        <w:rPr>
          <w:rFonts w:cs="Times New Roman" w:ascii="Times New Roman" w:hAnsi="Times New Roman"/>
          <w:b/>
          <w:bCs/>
          <w:sz w:val="22"/>
          <w:szCs w:val="22"/>
          <w:lang w:val="ru-RU"/>
        </w:rPr>
        <w:t>2</w:t>
      </w:r>
    </w:p>
    <w:p>
      <w:pPr>
        <w:pStyle w:val="Header"/>
        <w:jc w:val="center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  <w:lang w:val="ru-RU"/>
        </w:rPr>
        <w:t xml:space="preserve">заочного </w:t>
      </w:r>
      <w:r>
        <w:rPr>
          <w:rFonts w:cs="Times New Roman" w:ascii="Times New Roman" w:hAnsi="Times New Roman"/>
          <w:bCs/>
          <w:sz w:val="22"/>
          <w:szCs w:val="22"/>
        </w:rPr>
        <w:t xml:space="preserve">заседания Закупочной комиссии по </w:t>
      </w:r>
      <w:r>
        <w:rPr>
          <w:rFonts w:cs="Times New Roman" w:ascii="Times New Roman" w:hAnsi="Times New Roman"/>
          <w:bCs/>
          <w:sz w:val="22"/>
          <w:szCs w:val="22"/>
          <w:u w:val="single"/>
        </w:rPr>
        <w:t>рассмотрению заявок</w:t>
      </w:r>
      <w:r>
        <w:rPr>
          <w:rFonts w:cs="Times New Roman" w:ascii="Times New Roman" w:hAnsi="Times New Roman"/>
          <w:bCs/>
          <w:sz w:val="22"/>
          <w:szCs w:val="22"/>
        </w:rPr>
        <w:t xml:space="preserve"> участников, </w:t>
      </w:r>
    </w:p>
    <w:p>
      <w:pPr>
        <w:pStyle w:val="Header"/>
        <w:jc w:val="center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  <w:t>поданных на конкурс в электронной форме на право заключения договора на</w:t>
      </w:r>
      <w:r>
        <w:rPr>
          <w:rFonts w:cs="Times New Roman" w:ascii="Times New Roman" w:hAnsi="Times New Roman"/>
          <w:b/>
          <w:bCs/>
          <w:sz w:val="22"/>
          <w:szCs w:val="22"/>
        </w:rPr>
        <w:t xml:space="preserve"> </w:t>
      </w:r>
      <w:r>
        <w:rPr>
          <w:rFonts w:cs="Times New Roman" w:ascii="Times New Roman" w:hAnsi="Times New Roman"/>
          <w:bCs/>
          <w:sz w:val="22"/>
          <w:szCs w:val="22"/>
        </w:rPr>
        <w:t>оказание услуг по экспресс доставке корреспонденции и грузов для нужд филиала АО «Россети Научно-технический центр» - СибНИИЭ</w:t>
      </w:r>
    </w:p>
    <w:tbl>
      <w:tblPr>
        <w:tblW w:w="98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54"/>
        <w:gridCol w:w="4893"/>
      </w:tblGrid>
      <w:tr>
        <w:trPr/>
        <w:tc>
          <w:tcPr>
            <w:tcW w:w="4954" w:type="dxa"/>
            <w:tcBorders/>
          </w:tcPr>
          <w:p>
            <w:pPr>
              <w:pStyle w:val="Heading1"/>
              <w:tabs>
                <w:tab w:val="clear" w:pos="708"/>
                <w:tab w:val="left" w:pos="1276" w:leader="none"/>
                <w:tab w:val="left" w:pos="1418" w:leader="none"/>
              </w:tabs>
              <w:spacing w:before="0" w:after="0"/>
              <w:ind w:hanging="0" w:start="0"/>
              <w:rPr>
                <w:rFonts w:ascii="Times New Roman" w:hAnsi="Times New Roman" w:eastAsia="Times New Roman" w:cs="Times New Roman"/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sz w:val="22"/>
                <w:szCs w:val="22"/>
                <w:lang w:val="ru-RU"/>
              </w:rPr>
              <w:t>г. Москва</w:t>
            </w:r>
          </w:p>
        </w:tc>
        <w:tc>
          <w:tcPr>
            <w:tcW w:w="4893" w:type="dxa"/>
            <w:tcBorders/>
          </w:tcPr>
          <w:p>
            <w:pPr>
              <w:pStyle w:val="Normal"/>
              <w:tabs>
                <w:tab w:val="clear" w:pos="708"/>
                <w:tab w:val="left" w:pos="1276" w:leader="none"/>
                <w:tab w:val="left" w:pos="1418" w:leader="none"/>
              </w:tabs>
              <w:jc w:val="end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28.02.2025</w:t>
            </w:r>
          </w:p>
          <w:p>
            <w:pPr>
              <w:pStyle w:val="Normal"/>
              <w:tabs>
                <w:tab w:val="clear" w:pos="708"/>
                <w:tab w:val="left" w:pos="1276" w:leader="none"/>
                <w:tab w:val="left" w:pos="1418" w:leader="none"/>
              </w:tabs>
              <w:jc w:val="end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</w:tr>
    </w:tbl>
    <w:p>
      <w:pPr>
        <w:pStyle w:val="BodyTextIndent"/>
        <w:tabs>
          <w:tab w:val="clear" w:pos="708"/>
          <w:tab w:val="left" w:pos="284" w:leader="none"/>
          <w:tab w:val="left" w:pos="993" w:leader="none"/>
        </w:tabs>
        <w:ind w:start="0" w:end="0"/>
        <w:jc w:val="both"/>
        <w:rPr/>
      </w:pPr>
      <w:r>
        <w:rPr>
          <w:b w:val="false"/>
          <w:i/>
          <w:sz w:val="22"/>
          <w:szCs w:val="22"/>
          <w:lang w:val="ru-RU"/>
        </w:rPr>
        <w:t>Состав Закупочной комиссии</w:t>
      </w:r>
      <w:r>
        <w:rPr/>
        <w:t>: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21"/>
        <w:gridCol w:w="3118"/>
      </w:tblGrid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Есилевич С.И. - Директор филиала АО «Россети Научно-технический центр» - СибНИИЭ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Председатель Закупочной комиссии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Катков С.С. – Заместитель генерального директора по экономике и финансам </w:t>
            </w:r>
            <w:r>
              <w:rPr>
                <w:b w:val="false"/>
                <w:iCs/>
                <w:sz w:val="22"/>
                <w:szCs w:val="22"/>
              </w:rPr>
              <w:t>АО «Россети Научно-технический центр»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Кириллова В.А. – Начальник Отдела внутреннего контроля и управления рисками </w:t>
            </w:r>
            <w:r>
              <w:rPr>
                <w:b w:val="false"/>
                <w:iCs/>
                <w:sz w:val="22"/>
                <w:szCs w:val="22"/>
              </w:rPr>
              <w:t>АО «Россети Научно-технический центр»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Лисицин С.Л. – Заместитель начальника Управления безопасности и антикоррупционной политики </w:t>
            </w:r>
            <w:r>
              <w:rPr>
                <w:b w:val="false"/>
                <w:iCs/>
                <w:sz w:val="22"/>
                <w:szCs w:val="22"/>
              </w:rPr>
              <w:t>АО «Россети Научно-технический центр»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786" w:hRule="atLeast"/>
        </w:trPr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Голубятникова О.А. – Начальник Отдела управления закупками Департамента закупочной деятельности </w:t>
            </w:r>
            <w:r>
              <w:rPr>
                <w:b w:val="false"/>
                <w:iCs/>
                <w:sz w:val="22"/>
                <w:szCs w:val="22"/>
              </w:rPr>
              <w:t>АО «Россети Научно-технический центр»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Ответственный секретарь Закупочной комиссии (без права голоса):</w:t>
            </w:r>
          </w:p>
        </w:tc>
      </w:tr>
    </w:tbl>
    <w:p>
      <w:pPr>
        <w:pStyle w:val="Normal"/>
        <w:shd w:fill="FFFFFF" w:val="clear"/>
        <w:jc w:val="both"/>
        <w:textAlignment w:val="baseline"/>
        <w:rPr>
          <w:b w:val="false"/>
          <w:i/>
          <w:i/>
          <w:sz w:val="22"/>
          <w:szCs w:val="22"/>
        </w:rPr>
      </w:pPr>
      <w:r>
        <w:rPr>
          <w:b w:val="false"/>
          <w:i/>
          <w:sz w:val="22"/>
          <w:szCs w:val="22"/>
        </w:rPr>
        <w:t xml:space="preserve">В голосовании с помощью функционала СЭДО приняли участие 4 члена Закупочной комиссии </w:t>
      </w:r>
    </w:p>
    <w:p>
      <w:pPr>
        <w:pStyle w:val="Normal"/>
        <w:shd w:fill="FFFFFF" w:val="clear"/>
        <w:jc w:val="both"/>
        <w:textAlignment w:val="baseline"/>
        <w:rPr>
          <w:b w:val="false"/>
          <w:i/>
          <w:i/>
          <w:color w:val="000000"/>
          <w:sz w:val="22"/>
          <w:szCs w:val="22"/>
        </w:rPr>
      </w:pPr>
      <w:r>
        <w:rPr>
          <w:b w:val="false"/>
          <w:i/>
          <w:sz w:val="22"/>
          <w:szCs w:val="22"/>
        </w:rPr>
        <w:t>Кворум имеется. Комиссия правомочна.</w:t>
      </w:r>
    </w:p>
    <w:p>
      <w:pPr>
        <w:pStyle w:val="Style18"/>
        <w:tabs>
          <w:tab w:val="clear" w:pos="708"/>
          <w:tab w:val="left" w:pos="1134" w:leader="none"/>
        </w:tabs>
        <w:ind w:firstLine="567" w:start="0" w:end="0"/>
        <w:jc w:val="both"/>
        <w:rPr>
          <w:b w:val="false"/>
          <w:i/>
          <w:i/>
          <w:color w:val="000000"/>
          <w:sz w:val="22"/>
          <w:szCs w:val="22"/>
        </w:rPr>
      </w:pPr>
      <w:r>
        <w:rPr>
          <w:b w:val="false"/>
          <w:i/>
          <w:color w:val="000000"/>
          <w:sz w:val="22"/>
          <w:szCs w:val="22"/>
        </w:rPr>
      </w:r>
    </w:p>
    <w:p>
      <w:pPr>
        <w:pStyle w:val="Style18"/>
        <w:tabs>
          <w:tab w:val="clear" w:pos="708"/>
          <w:tab w:val="left" w:pos="1134" w:leader="none"/>
        </w:tabs>
        <w:ind w:firstLine="567" w:start="0" w:end="0"/>
        <w:jc w:val="both"/>
        <w:rPr/>
      </w:pPr>
      <w:r>
        <w:rPr>
          <w:bCs w:val="false"/>
          <w:sz w:val="22"/>
          <w:szCs w:val="22"/>
          <w:lang w:val="en-US"/>
        </w:rPr>
        <w:t>I</w:t>
      </w:r>
      <w:r>
        <w:rPr>
          <w:bCs w:val="false"/>
          <w:sz w:val="22"/>
          <w:szCs w:val="22"/>
        </w:rPr>
        <w:t>.</w:t>
        <w:tab/>
        <w:t>Общая информация о закупке: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1080" w:leader="none"/>
        </w:tabs>
        <w:ind w:firstLine="567" w:start="0" w:end="142"/>
        <w:jc w:val="both"/>
        <w:rPr>
          <w:b w:val="false"/>
          <w:sz w:val="22"/>
          <w:szCs w:val="22"/>
        </w:rPr>
      </w:pPr>
      <w:r>
        <w:rPr>
          <w:b w:val="false"/>
          <w:sz w:val="22"/>
          <w:szCs w:val="22"/>
          <w:u w:val="single"/>
        </w:rPr>
        <w:t>Предмет закупки</w:t>
      </w:r>
      <w:r>
        <w:rPr>
          <w:b w:val="false"/>
          <w:sz w:val="22"/>
          <w:szCs w:val="22"/>
        </w:rPr>
        <w:t>: право заключения договора на оказание услуг по экспресс доставке корреспонденции и грузов для нужд филиала АО «Россети Научно-технический центр» - СибНИИЭ.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1080" w:leader="none"/>
        </w:tabs>
        <w:overflowPunct w:val="false"/>
        <w:autoSpaceDE w:val="false"/>
        <w:spacing w:before="60" w:after="0"/>
        <w:ind w:firstLine="567" w:start="0" w:end="142"/>
        <w:jc w:val="both"/>
        <w:textAlignment w:val="baseline"/>
        <w:rPr>
          <w:b w:val="false"/>
          <w:sz w:val="22"/>
          <w:szCs w:val="22"/>
          <w:u w:val="single"/>
        </w:rPr>
      </w:pPr>
      <w:r>
        <w:rPr>
          <w:b w:val="false"/>
          <w:sz w:val="22"/>
          <w:szCs w:val="22"/>
          <w:u w:val="single"/>
        </w:rPr>
        <w:t>Основание проведения закупочной процедуры:</w:t>
      </w:r>
      <w:r>
        <w:rPr>
          <w:b w:val="false"/>
          <w:sz w:val="22"/>
          <w:szCs w:val="22"/>
        </w:rPr>
        <w:t xml:space="preserve"> </w:t>
      </w:r>
    </w:p>
    <w:p>
      <w:pPr>
        <w:pStyle w:val="Normal"/>
        <w:tabs>
          <w:tab w:val="clear" w:pos="708"/>
          <w:tab w:val="left" w:pos="1080" w:leader="none"/>
        </w:tabs>
        <w:overflowPunct w:val="false"/>
        <w:autoSpaceDE w:val="false"/>
        <w:spacing w:before="60" w:after="0"/>
        <w:ind w:end="142"/>
        <w:jc w:val="both"/>
        <w:textAlignment w:val="baseline"/>
        <w:rPr>
          <w:b w:val="false"/>
          <w:sz w:val="22"/>
          <w:szCs w:val="22"/>
          <w:u w:val="single"/>
        </w:rPr>
      </w:pPr>
      <w:r>
        <w:rPr>
          <w:b w:val="false"/>
          <w:sz w:val="22"/>
          <w:szCs w:val="22"/>
        </w:rPr>
        <w:t xml:space="preserve">согласно приказу </w:t>
      </w:r>
      <w:r>
        <w:rPr>
          <w:b w:val="false"/>
          <w:iCs/>
          <w:sz w:val="22"/>
          <w:szCs w:val="22"/>
        </w:rPr>
        <w:t>АО «Россети Научно-технический центр»</w:t>
      </w:r>
      <w:r>
        <w:rPr>
          <w:b w:val="false"/>
          <w:sz w:val="22"/>
          <w:szCs w:val="22"/>
        </w:rPr>
        <w:t xml:space="preserve"> от 15.01.2025 № 8.</w:t>
      </w:r>
    </w:p>
    <w:p>
      <w:pPr>
        <w:pStyle w:val="32"/>
        <w:numPr>
          <w:ilvl w:val="0"/>
          <w:numId w:val="7"/>
        </w:numPr>
        <w:tabs>
          <w:tab w:val="clear" w:pos="708"/>
          <w:tab w:val="left" w:pos="1134" w:leader="none"/>
        </w:tabs>
        <w:spacing w:lineRule="auto" w:line="276" w:before="60" w:after="0"/>
        <w:ind w:firstLine="567" w:start="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u w:val="single"/>
        </w:rPr>
        <w:t>Извещение о закупке</w:t>
      </w:r>
      <w:r>
        <w:rPr>
          <w:rFonts w:cs="Times New Roman" w:ascii="Times New Roman" w:hAnsi="Times New Roman"/>
          <w:sz w:val="22"/>
          <w:szCs w:val="22"/>
        </w:rPr>
        <w:t xml:space="preserve"> опубликовано </w:t>
      </w:r>
      <w:r>
        <w:rPr>
          <w:rFonts w:cs="Times New Roman" w:ascii="Times New Roman" w:hAnsi="Times New Roman"/>
          <w:sz w:val="22"/>
          <w:szCs w:val="22"/>
          <w:lang w:val="ru-RU"/>
        </w:rPr>
        <w:t>03.02</w:t>
      </w:r>
      <w:r>
        <w:rPr>
          <w:rFonts w:cs="Times New Roman" w:ascii="Times New Roman" w:hAnsi="Times New Roman"/>
          <w:sz w:val="22"/>
          <w:szCs w:val="22"/>
        </w:rPr>
        <w:t>.202</w:t>
      </w:r>
      <w:r>
        <w:rPr>
          <w:rFonts w:cs="Times New Roman" w:ascii="Times New Roman" w:hAnsi="Times New Roman"/>
          <w:sz w:val="22"/>
          <w:szCs w:val="22"/>
          <w:lang w:val="ru-RU"/>
        </w:rPr>
        <w:t>5</w:t>
      </w:r>
      <w:r>
        <w:rPr>
          <w:rFonts w:cs="Times New Roman" w:ascii="Times New Roman" w:hAnsi="Times New Roman"/>
          <w:sz w:val="22"/>
          <w:szCs w:val="22"/>
        </w:rPr>
        <w:t xml:space="preserve"> на официальном сайте Единой информационной системы в сфере закупок </w:t>
      </w:r>
      <w:r>
        <w:rPr>
          <w:rFonts w:cs="Times New Roman" w:ascii="Times New Roman" w:hAnsi="Times New Roman"/>
          <w:sz w:val="22"/>
          <w:szCs w:val="22"/>
          <w:lang w:val="ru-RU"/>
        </w:rPr>
        <w:t>(</w:t>
      </w:r>
      <w:hyperlink r:id="rId2">
        <w:r>
          <w:rPr>
            <w:rStyle w:val="Hyperlink"/>
            <w:rFonts w:cs="Times New Roman" w:ascii="Times New Roman" w:hAnsi="Times New Roman"/>
            <w:sz w:val="22"/>
            <w:szCs w:val="22"/>
          </w:rPr>
          <w:t>http://zakupki.gov.ru</w:t>
        </w:r>
        <w:r>
          <w:rPr>
            <w:rStyle w:val="Hyperlink"/>
            <w:rFonts w:cs="Times New Roman" w:ascii="Times New Roman" w:hAnsi="Times New Roman"/>
            <w:color w:val="000000"/>
            <w:sz w:val="22"/>
            <w:szCs w:val="22"/>
            <w:u w:val="none"/>
            <w:lang w:val="ru-RU"/>
          </w:rPr>
          <w:t xml:space="preserve"> - далее</w:t>
        </w:r>
      </w:hyperlink>
      <w:r>
        <w:rPr>
          <w:rFonts w:cs="Times New Roman" w:ascii="Times New Roman" w:hAnsi="Times New Roman"/>
          <w:sz w:val="22"/>
          <w:szCs w:val="22"/>
          <w:lang w:val="ru-RU"/>
        </w:rPr>
        <w:t xml:space="preserve"> ЕИС)</w:t>
      </w:r>
      <w:r>
        <w:rPr>
          <w:rFonts w:cs="Times New Roman" w:ascii="Times New Roman" w:hAnsi="Times New Roman"/>
          <w:bCs/>
          <w:sz w:val="22"/>
          <w:szCs w:val="22"/>
          <w:lang w:eastAsia="ru-RU"/>
        </w:rPr>
        <w:t>, закупка</w:t>
      </w:r>
      <w:r>
        <w:rPr>
          <w:rFonts w:cs="Times New Roman" w:ascii="Times New Roman" w:hAnsi="Times New Roman"/>
          <w:b/>
          <w:color w:val="000000"/>
          <w:sz w:val="22"/>
          <w:szCs w:val="22"/>
        </w:rPr>
        <w:br/>
      </w:r>
      <w:r>
        <w:rPr>
          <w:rFonts w:cs="Times New Roman" w:ascii="Times New Roman" w:hAnsi="Times New Roman"/>
          <w:bCs/>
          <w:sz w:val="22"/>
          <w:szCs w:val="22"/>
          <w:lang w:eastAsia="ru-RU"/>
        </w:rPr>
        <w:t xml:space="preserve">№ </w:t>
      </w:r>
      <w:r>
        <w:rPr>
          <w:b/>
          <w:bCs/>
          <w:sz w:val="22"/>
          <w:szCs w:val="22"/>
          <w:shd w:fill="FFFFFF" w:val="clear"/>
        </w:rPr>
        <w:t>32514472724</w:t>
      </w:r>
      <w:r>
        <w:rPr>
          <w:rFonts w:cs="Times New Roman" w:ascii="Times New Roman" w:hAnsi="Times New Roman"/>
          <w:b/>
          <w:bCs/>
          <w:sz w:val="22"/>
          <w:szCs w:val="22"/>
          <w:shd w:fill="FFFFFF" w:val="clear"/>
        </w:rPr>
        <w:t xml:space="preserve"> </w:t>
      </w:r>
      <w:r>
        <w:rPr>
          <w:rFonts w:cs="Times New Roman" w:ascii="Times New Roman" w:hAnsi="Times New Roman"/>
          <w:bCs/>
          <w:sz w:val="22"/>
          <w:szCs w:val="22"/>
          <w:lang w:eastAsia="ru-RU"/>
        </w:rPr>
        <w:t>и на электронной торговой площадке системы «РТС-тендер»</w:t>
      </w:r>
      <w:r>
        <w:rPr>
          <w:rFonts w:cs="Times New Roman" w:ascii="Times New Roman" w:hAnsi="Times New Roman"/>
          <w:b/>
          <w:color w:val="000000"/>
          <w:sz w:val="22"/>
          <w:szCs w:val="22"/>
        </w:rPr>
        <w:br/>
      </w:r>
      <w:r>
        <w:rPr>
          <w:rFonts w:cs="Times New Roman" w:ascii="Times New Roman" w:hAnsi="Times New Roman"/>
          <w:bCs/>
          <w:sz w:val="22"/>
          <w:szCs w:val="22"/>
          <w:lang w:eastAsia="ru-RU"/>
        </w:rPr>
        <w:t>(</w:t>
      </w:r>
      <w:hyperlink r:id="rId3">
        <w:r>
          <w:rPr>
            <w:rStyle w:val="Hyperlink"/>
            <w:rFonts w:cs="Times New Roman" w:ascii="Times New Roman" w:hAnsi="Times New Roman"/>
            <w:sz w:val="22"/>
            <w:szCs w:val="22"/>
          </w:rPr>
          <w:t>https://223.rts-tender.ru</w:t>
        </w:r>
      </w:hyperlink>
      <w:r>
        <w:rPr>
          <w:rFonts w:cs="Times New Roman" w:ascii="Times New Roman" w:hAnsi="Times New Roman"/>
          <w:bCs/>
          <w:sz w:val="22"/>
          <w:szCs w:val="22"/>
          <w:lang w:eastAsia="ru-RU"/>
        </w:rPr>
        <w:t>), закупка №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b/>
          <w:color w:val="000000"/>
          <w:sz w:val="22"/>
          <w:szCs w:val="22"/>
        </w:rPr>
        <w:t> </w:t>
      </w:r>
      <w:r>
        <w:rPr>
          <w:b/>
          <w:color w:val="000000"/>
          <w:sz w:val="22"/>
          <w:szCs w:val="22"/>
        </w:rPr>
        <w:t>3347741</w:t>
      </w:r>
      <w:r>
        <w:rPr>
          <w:rFonts w:cs="Times New Roman" w:ascii="Times New Roman" w:hAnsi="Times New Roman"/>
          <w:sz w:val="22"/>
          <w:szCs w:val="22"/>
        </w:rPr>
        <w:t>.</w:t>
      </w:r>
    </w:p>
    <w:p>
      <w:pPr>
        <w:pStyle w:val="Style18"/>
        <w:numPr>
          <w:ilvl w:val="0"/>
          <w:numId w:val="7"/>
        </w:numPr>
        <w:tabs>
          <w:tab w:val="clear" w:pos="708"/>
          <w:tab w:val="left" w:pos="567" w:leader="none"/>
          <w:tab w:val="left" w:pos="1134" w:leader="none"/>
        </w:tabs>
        <w:spacing w:lineRule="auto" w:line="276" w:before="60" w:after="0"/>
        <w:ind w:firstLine="567" w:start="0" w:end="0"/>
        <w:contextualSpacing/>
        <w:jc w:val="both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Настоящий конкурс</w:t>
      </w:r>
      <w:r>
        <w:rPr/>
        <w:t xml:space="preserve"> проводится с использованием функционала электронной торговой площадки «РТС-тендер» согласно правилам работы данной системы.</w:t>
      </w:r>
    </w:p>
    <w:tbl>
      <w:tblPr>
        <w:tblW w:w="49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15"/>
        <w:gridCol w:w="4030"/>
      </w:tblGrid>
      <w:tr>
        <w:trPr>
          <w:trHeight w:val="58" w:hRule="atLeast"/>
          <w:cantSplit w:val="true"/>
        </w:trPr>
        <w:tc>
          <w:tcPr>
            <w:tcW w:w="5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8" w:end="0"/>
              <w:jc w:val="center"/>
              <w:rPr>
                <w:b w:val="false"/>
                <w:sz w:val="23"/>
                <w:szCs w:val="23"/>
              </w:rPr>
            </w:pPr>
            <w:r>
              <w:rPr>
                <w:b w:val="false"/>
                <w:sz w:val="23"/>
                <w:szCs w:val="23"/>
              </w:rPr>
              <w:t>Начальная (максимальная) цена договора (цена лота), рублей</w:t>
            </w:r>
          </w:p>
        </w:tc>
        <w:tc>
          <w:tcPr>
            <w:tcW w:w="4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32"/>
              <w:tabs>
                <w:tab w:val="clear" w:pos="708"/>
                <w:tab w:val="left" w:pos="900" w:leader="none"/>
              </w:tabs>
              <w:ind w:end="-59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lang w:val="ru-RU" w:eastAsia="ru-RU"/>
              </w:rPr>
            </w:pPr>
            <w:r>
              <w:rPr>
                <w:rFonts w:eastAsia="Times New Roman" w:cs="Times New Roman" w:ascii="Times New Roman" w:hAnsi="Times New Roman"/>
                <w:sz w:val="23"/>
                <w:szCs w:val="23"/>
                <w:lang w:val="ru-RU" w:eastAsia="ru-RU"/>
              </w:rPr>
              <w:t xml:space="preserve">Срок выполнения работ/ </w:t>
              <w:br/>
              <w:t>оказания услуг/поставки</w:t>
            </w:r>
          </w:p>
        </w:tc>
      </w:tr>
      <w:tr>
        <w:trPr>
          <w:trHeight w:val="399" w:hRule="atLeast"/>
          <w:cantSplit w:val="true"/>
        </w:trPr>
        <w:tc>
          <w:tcPr>
            <w:tcW w:w="5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1 361 536,31</w:t>
            </w:r>
            <w:r>
              <w:rPr>
                <w:b w:val="false"/>
                <w:color w:val="000000"/>
                <w:sz w:val="22"/>
                <w:szCs w:val="22"/>
              </w:rPr>
              <w:t xml:space="preserve"> руб. без НДС/ </w:t>
            </w:r>
            <w:r>
              <w:rPr>
                <w:b w:val="false"/>
                <w:sz w:val="22"/>
                <w:szCs w:val="22"/>
              </w:rPr>
              <w:t>1 633 843,57</w:t>
            </w:r>
            <w:r>
              <w:rPr>
                <w:b w:val="false"/>
                <w:color w:val="000000"/>
                <w:sz w:val="22"/>
                <w:szCs w:val="22"/>
              </w:rPr>
              <w:t xml:space="preserve"> руб. с НДС </w:t>
            </w:r>
          </w:p>
        </w:tc>
        <w:tc>
          <w:tcPr>
            <w:tcW w:w="4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0"/>
                <w:szCs w:val="20"/>
              </w:rPr>
            </w:pPr>
            <w:r>
              <w:rPr>
                <w:b w:val="false"/>
                <w:sz w:val="22"/>
                <w:szCs w:val="22"/>
              </w:rPr>
              <w:t>до полного исполнения обязательств</w:t>
            </w:r>
          </w:p>
        </w:tc>
      </w:tr>
    </w:tbl>
    <w:p>
      <w:pPr>
        <w:pStyle w:val="Normal"/>
        <w:numPr>
          <w:ilvl w:val="0"/>
          <w:numId w:val="7"/>
        </w:numPr>
        <w:tabs>
          <w:tab w:val="clear" w:pos="708"/>
          <w:tab w:val="left" w:pos="1080" w:leader="none"/>
        </w:tabs>
        <w:overflowPunct w:val="false"/>
        <w:autoSpaceDE w:val="false"/>
        <w:ind w:firstLine="567" w:start="0" w:end="0"/>
        <w:jc w:val="both"/>
        <w:textAlignment w:val="baseline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До окончания срока подачи заявок (до 15:00 19.02.2025) поступили заявки от участников со следующими озвученными на процедуре вскрытия данными</w:t>
      </w:r>
      <w:r>
        <w:rPr/>
        <w:t>:</w:t>
      </w:r>
    </w:p>
    <w:tbl>
      <w:tblPr>
        <w:tblW w:w="9708" w:type="dxa"/>
        <w:jc w:val="center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6"/>
        <w:gridCol w:w="1276"/>
        <w:gridCol w:w="2126"/>
        <w:gridCol w:w="1417"/>
        <w:gridCol w:w="1418"/>
        <w:gridCol w:w="2585"/>
      </w:tblGrid>
      <w:tr>
        <w:trPr/>
        <w:tc>
          <w:tcPr>
            <w:tcW w:w="88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start="113" w:end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Порядковый номер заявки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start="-57" w:end="-57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Цена, указанная в заявке</w:t>
            </w:r>
          </w:p>
        </w:tc>
        <w:tc>
          <w:tcPr>
            <w:tcW w:w="25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b w:val="false"/>
                <w:sz w:val="22"/>
                <w:szCs w:val="22"/>
              </w:rPr>
              <w:t>Срок  оказания услуг, указанный в Заявке</w:t>
            </w:r>
          </w:p>
        </w:tc>
      </w:tr>
      <w:tr>
        <w:trPr>
          <w:trHeight w:val="831" w:hRule="atLeast"/>
        </w:trPr>
        <w:tc>
          <w:tcPr>
            <w:tcW w:w="88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ind w:start="113" w:end="0"/>
              <w:jc w:val="center"/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12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21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руб.  без НДС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руб.  с НДС</w:t>
            </w:r>
          </w:p>
        </w:tc>
        <w:tc>
          <w:tcPr>
            <w:tcW w:w="25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</w:tr>
      <w:tr>
        <w:trPr/>
        <w:tc>
          <w:tcPr>
            <w:tcW w:w="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rFonts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0"/>
                <w:szCs w:val="20"/>
              </w:rPr>
            </w:pPr>
            <w:r>
              <w:rPr>
                <w:b w:val="false"/>
                <w:color w:val="000000"/>
                <w:sz w:val="20"/>
                <w:szCs w:val="20"/>
                <w:shd w:fill="FFFFFF" w:val="clear"/>
              </w:rPr>
              <w:t>11.02.2025 10:15 (МСК)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ООО "КУРЬЕР-ЭКСПРЕСС",</w:t>
            </w:r>
          </w:p>
          <w:p>
            <w:pPr>
              <w:pStyle w:val="Normal"/>
              <w:jc w:val="center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ИНН: </w:t>
            </w:r>
            <w:r>
              <w:rPr>
                <w:b w:val="false"/>
                <w:sz w:val="22"/>
                <w:szCs w:val="22"/>
              </w:rPr>
              <w:t>6315620680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  <w:shd w:fill="FFFFFF" w:val="clear"/>
              </w:rPr>
              <w:t>1 124 238,19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1 349 085,83</w:t>
            </w:r>
          </w:p>
        </w:tc>
        <w:tc>
          <w:tcPr>
            <w:tcW w:w="2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0"/>
                <w:szCs w:val="20"/>
              </w:rPr>
            </w:pPr>
            <w:r>
              <w:rPr>
                <w:b w:val="false"/>
                <w:sz w:val="20"/>
                <w:szCs w:val="20"/>
              </w:rPr>
              <w:t>дата подписания договора- дата исчерпания лимита суммы договора</w:t>
            </w:r>
          </w:p>
        </w:tc>
      </w:tr>
      <w:tr>
        <w:trPr/>
        <w:tc>
          <w:tcPr>
            <w:tcW w:w="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rFonts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0"/>
                <w:szCs w:val="20"/>
                <w:shd w:fill="FFFFFF" w:val="clear"/>
              </w:rPr>
            </w:pPr>
            <w:r>
              <w:rPr>
                <w:b w:val="false"/>
                <w:color w:val="000000"/>
                <w:sz w:val="20"/>
                <w:szCs w:val="20"/>
                <w:shd w:fill="FFFFFF" w:val="clear"/>
              </w:rPr>
              <w:t>19.02.2025 12:48 (МСК)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ООО "МБИ-ШАБОЛОВКА", </w:t>
            </w:r>
          </w:p>
          <w:p>
            <w:pPr>
              <w:pStyle w:val="Normal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ИНН: </w:t>
            </w:r>
            <w:r>
              <w:rPr>
                <w:b w:val="false"/>
                <w:sz w:val="22"/>
                <w:szCs w:val="22"/>
              </w:rPr>
              <w:t>7714854890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bCs w:val="false"/>
                <w:sz w:val="22"/>
                <w:szCs w:val="22"/>
                <w:shd w:fill="FFFFFF" w:val="clear"/>
              </w:rPr>
              <w:t>744 906,67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893 888,00</w:t>
            </w:r>
          </w:p>
        </w:tc>
        <w:tc>
          <w:tcPr>
            <w:tcW w:w="2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b w:val="false"/>
                <w:sz w:val="20"/>
                <w:szCs w:val="20"/>
              </w:rPr>
            </w:pPr>
            <w:r>
              <w:rPr>
                <w:b w:val="false"/>
                <w:sz w:val="20"/>
                <w:szCs w:val="20"/>
              </w:rPr>
              <w:t>с момента заключения договора до полного исполнения обязательств</w:t>
            </w:r>
          </w:p>
        </w:tc>
      </w:tr>
      <w:tr>
        <w:trPr/>
        <w:tc>
          <w:tcPr>
            <w:tcW w:w="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0"/>
                <w:szCs w:val="20"/>
                <w:shd w:fill="FFFFFF" w:val="clear"/>
              </w:rPr>
            </w:pPr>
            <w:r>
              <w:rPr>
                <w:b w:val="false"/>
                <w:color w:val="000000"/>
                <w:sz w:val="20"/>
                <w:szCs w:val="20"/>
                <w:shd w:fill="FFFFFF" w:val="clear"/>
              </w:rPr>
              <w:t>19.02.2025 12:52 (МСК)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ФГУП ГЦСС,</w:t>
            </w:r>
          </w:p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b w:val="false"/>
                <w:sz w:val="22"/>
                <w:szCs w:val="22"/>
                <w:shd w:fill="FFFFFF" w:val="clear"/>
              </w:rPr>
              <w:t xml:space="preserve">ИНН:  </w:t>
            </w:r>
            <w:r>
              <w:rPr>
                <w:b w:val="false"/>
                <w:sz w:val="22"/>
                <w:szCs w:val="22"/>
              </w:rPr>
              <w:t>7717043113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bCs w:val="false"/>
                <w:sz w:val="22"/>
                <w:szCs w:val="22"/>
                <w:shd w:fill="FFFFFF" w:val="clear"/>
              </w:rPr>
              <w:t>1 188 862,13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1 426 634,56 </w:t>
            </w:r>
          </w:p>
        </w:tc>
        <w:tc>
          <w:tcPr>
            <w:tcW w:w="2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b w:val="false"/>
                <w:sz w:val="20"/>
                <w:szCs w:val="20"/>
              </w:rPr>
            </w:pPr>
            <w:r>
              <w:rPr>
                <w:rFonts w:eastAsia="Calibri"/>
                <w:b w:val="false"/>
                <w:sz w:val="20"/>
                <w:szCs w:val="20"/>
              </w:rPr>
              <w:t xml:space="preserve">С даты заключения договора до </w:t>
            </w:r>
            <w:r>
              <w:rPr>
                <w:b w:val="false"/>
                <w:sz w:val="20"/>
                <w:szCs w:val="20"/>
              </w:rPr>
              <w:t>полного исполнения обязательств</w:t>
            </w:r>
          </w:p>
        </w:tc>
      </w:tr>
      <w:tr>
        <w:trPr/>
        <w:tc>
          <w:tcPr>
            <w:tcW w:w="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0"/>
                <w:szCs w:val="20"/>
                <w:shd w:fill="FFFFFF" w:val="clear"/>
              </w:rPr>
            </w:pPr>
            <w:r>
              <w:rPr>
                <w:b w:val="false"/>
                <w:color w:val="000000"/>
                <w:sz w:val="20"/>
                <w:szCs w:val="20"/>
                <w:shd w:fill="FFFFFF" w:val="clear"/>
              </w:rPr>
              <w:t>19.02.2025 13:13 (МСК)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АО "ФРЕЙТ ЛИНК", ИНН: </w:t>
            </w:r>
            <w:r>
              <w:rPr>
                <w:b w:val="false"/>
                <w:sz w:val="22"/>
                <w:szCs w:val="22"/>
              </w:rPr>
              <w:t>7728142525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bCs w:val="false"/>
                <w:sz w:val="22"/>
                <w:szCs w:val="22"/>
                <w:shd w:fill="FFFFFF" w:val="clear"/>
              </w:rPr>
              <w:t>1 272 113,00 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1 526 535,60</w:t>
            </w:r>
          </w:p>
        </w:tc>
        <w:tc>
          <w:tcPr>
            <w:tcW w:w="2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b w:val="false"/>
                <w:sz w:val="20"/>
                <w:szCs w:val="20"/>
              </w:rPr>
            </w:pPr>
            <w:r>
              <w:rPr>
                <w:b w:val="false"/>
                <w:sz w:val="20"/>
                <w:szCs w:val="20"/>
              </w:rPr>
              <w:t>с момента подписания договора в течение одного года</w:t>
            </w:r>
          </w:p>
        </w:tc>
      </w:tr>
      <w:tr>
        <w:trPr/>
        <w:tc>
          <w:tcPr>
            <w:tcW w:w="8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color w:val="000000"/>
                <w:sz w:val="20"/>
                <w:szCs w:val="20"/>
                <w:shd w:fill="FFFFFF" w:val="clear"/>
              </w:rPr>
            </w:pPr>
            <w:r>
              <w:rPr>
                <w:b w:val="false"/>
                <w:color w:val="000000"/>
                <w:sz w:val="20"/>
                <w:szCs w:val="20"/>
                <w:shd w:fill="FFFFFF" w:val="clear"/>
              </w:rPr>
              <w:t>19.02.2025 14:59 (МСК)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ООО "ЦМД-СЕРВИС", ИНН: </w:t>
            </w:r>
            <w:r>
              <w:rPr>
                <w:b w:val="false"/>
                <w:sz w:val="22"/>
                <w:szCs w:val="22"/>
              </w:rPr>
              <w:t>5020072517</w:t>
            </w:r>
            <w:r>
              <w:rPr>
                <w:b w:val="false"/>
                <w:sz w:val="22"/>
                <w:szCs w:val="22"/>
                <w:shd w:fill="FFFFFF" w:val="clear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bCs w:val="false"/>
                <w:sz w:val="22"/>
                <w:szCs w:val="22"/>
                <w:shd w:fill="FFFFFF" w:val="clear"/>
              </w:rPr>
              <w:t>522 514,29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548 640,00</w:t>
            </w:r>
          </w:p>
        </w:tc>
        <w:tc>
          <w:tcPr>
            <w:tcW w:w="2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sz w:val="20"/>
                <w:szCs w:val="20"/>
              </w:rPr>
            </w:pPr>
            <w:r>
              <w:rPr>
                <w:b w:val="false"/>
                <w:sz w:val="20"/>
                <w:szCs w:val="20"/>
              </w:rPr>
              <w:t>с момента подписания договора</w:t>
            </w:r>
            <w:r>
              <w:rPr>
                <w:rFonts w:eastAsia="Calibri"/>
                <w:b w:val="false"/>
                <w:sz w:val="20"/>
                <w:szCs w:val="20"/>
              </w:rPr>
              <w:t xml:space="preserve"> до </w:t>
            </w:r>
            <w:r>
              <w:rPr>
                <w:b w:val="false"/>
                <w:sz w:val="20"/>
                <w:szCs w:val="20"/>
              </w:rPr>
              <w:t>полного исполнения обязательств</w:t>
            </w:r>
          </w:p>
        </w:tc>
      </w:tr>
    </w:tbl>
    <w:p>
      <w:pPr>
        <w:pStyle w:val="Normal"/>
        <w:tabs>
          <w:tab w:val="clear" w:pos="708"/>
          <w:tab w:val="left" w:pos="567" w:leader="none"/>
          <w:tab w:val="left" w:pos="1276" w:leader="none"/>
          <w:tab w:val="left" w:pos="1418" w:leader="none"/>
        </w:tabs>
        <w:spacing w:before="240" w:after="120"/>
        <w:ind w:firstLine="709" w:end="0"/>
        <w:jc w:val="both"/>
        <w:rPr>
          <w:bCs w:val="false"/>
          <w:sz w:val="22"/>
          <w:szCs w:val="22"/>
        </w:rPr>
      </w:pPr>
      <w:r>
        <w:rPr>
          <w:bCs w:val="false"/>
          <w:sz w:val="22"/>
          <w:szCs w:val="22"/>
          <w:lang w:val="en-US"/>
        </w:rPr>
        <w:t>II</w:t>
      </w:r>
      <w:r>
        <w:rPr>
          <w:bCs w:val="false"/>
          <w:sz w:val="22"/>
          <w:szCs w:val="22"/>
        </w:rPr>
        <w:t>.</w:t>
        <w:tab/>
        <w:t xml:space="preserve">Вывод Комиссии </w:t>
      </w:r>
      <w:r>
        <w:rPr>
          <w:b w:val="false"/>
          <w:bCs w:val="false"/>
          <w:sz w:val="22"/>
          <w:szCs w:val="22"/>
        </w:rPr>
        <w:t>о соответствии заявок участников требованиям Документации о закупке, на основании результатов экспертной оценки</w:t>
      </w:r>
      <w:r>
        <w:rPr>
          <w:b w:val="false"/>
          <w:bCs w:val="false"/>
          <w:sz w:val="22"/>
          <w:szCs w:val="22"/>
          <w:lang w:val="en-US"/>
        </w:rPr>
        <w:t>:</w:t>
      </w:r>
    </w:p>
    <w:tbl>
      <w:tblPr>
        <w:tblW w:w="968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2"/>
        <w:gridCol w:w="3118"/>
        <w:gridCol w:w="4982"/>
      </w:tblGrid>
      <w:tr>
        <w:trPr>
          <w:trHeight w:val="227" w:hRule="atLeast"/>
          <w:cantSplit w:val="true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Порядковый номер заявки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keepLines/>
              <w:spacing w:before="120" w:after="120"/>
              <w:ind w:hanging="108" w:start="0" w:end="-90"/>
              <w:jc w:val="center"/>
              <w:rPr/>
            </w:pPr>
            <w:r>
              <w:rPr>
                <w:rFonts w:eastAsia="Times New Roman"/>
                <w:b w:val="false"/>
                <w:sz w:val="22"/>
                <w:szCs w:val="22"/>
                <w:lang w:val="ru-RU"/>
              </w:rPr>
              <w:t>Наименование участника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"/>
              <w:keepLines/>
              <w:spacing w:lineRule="auto" w:line="269" w:before="120" w:after="120"/>
              <w:ind w:hanging="108" w:start="0" w:end="-90"/>
              <w:jc w:val="center"/>
              <w:rPr>
                <w:rFonts w:eastAsia="Times New Roman"/>
                <w:b w:val="false"/>
                <w:sz w:val="22"/>
                <w:szCs w:val="22"/>
                <w:lang w:val="ru-RU"/>
              </w:rPr>
            </w:pPr>
            <w:r>
              <w:rPr>
                <w:rFonts w:eastAsia="Times New Roman"/>
                <w:b w:val="false"/>
                <w:sz w:val="22"/>
                <w:szCs w:val="22"/>
                <w:lang w:val="ru-RU"/>
              </w:rPr>
              <w:t>Вывод</w:t>
            </w:r>
          </w:p>
        </w:tc>
      </w:tr>
      <w:tr>
        <w:trPr>
          <w:trHeight w:val="227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60" w:after="60"/>
              <w:jc w:val="center"/>
              <w:rPr>
                <w:b w:val="false"/>
                <w:bCs w:val="false"/>
                <w:sz w:val="22"/>
                <w:szCs w:val="22"/>
              </w:rPr>
            </w:pPr>
            <w:r>
              <w:rPr>
                <w:rFonts w:eastAsia="Times New Roman"/>
                <w:b w:val="false"/>
                <w:bCs w:val="false"/>
                <w:sz w:val="22"/>
                <w:szCs w:val="22"/>
                <w:lang w:val="ru-RU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ООО "КУРЬЕР-ЭКСПРЕСС",</w:t>
            </w:r>
          </w:p>
          <w:p>
            <w:pPr>
              <w:pStyle w:val="Normal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ИНН: </w:t>
            </w:r>
            <w:r>
              <w:rPr>
                <w:b w:val="false"/>
                <w:sz w:val="22"/>
                <w:szCs w:val="22"/>
              </w:rPr>
              <w:t>6315620680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before="60" w:after="60"/>
              <w:ind w:hanging="0" w:start="0"/>
              <w:rPr>
                <w:rFonts w:ascii="Times New Roman" w:hAnsi="Times New Roman" w:cs="Times New Roman"/>
                <w:b w:val="false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2"/>
                <w:szCs w:val="22"/>
                <w:shd w:fill="FFFFFF" w:val="clear"/>
              </w:rPr>
              <w:t>Соответствует</w:t>
            </w:r>
          </w:p>
        </w:tc>
      </w:tr>
      <w:tr>
        <w:trPr>
          <w:trHeight w:val="227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60" w:after="60"/>
              <w:jc w:val="center"/>
              <w:rPr>
                <w:b w:val="false"/>
                <w:bCs w:val="false"/>
                <w:sz w:val="22"/>
                <w:szCs w:val="22"/>
              </w:rPr>
            </w:pPr>
            <w:r>
              <w:rPr>
                <w:rFonts w:cs="Times New Roman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ООО "МБИ-ШАБОЛОВКА", </w:t>
            </w:r>
          </w:p>
          <w:p>
            <w:pPr>
              <w:pStyle w:val="Normal"/>
              <w:rPr/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ИНН: </w:t>
            </w:r>
            <w:r>
              <w:rPr>
                <w:b w:val="false"/>
                <w:sz w:val="22"/>
                <w:szCs w:val="22"/>
              </w:rPr>
              <w:t>7714854890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before="60" w:after="60"/>
              <w:ind w:hanging="0" w:start="0"/>
              <w:rPr>
                <w:rFonts w:ascii="Times New Roman" w:hAnsi="Times New Roman" w:cs="Times New Roman"/>
                <w:b w:val="false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2"/>
                <w:szCs w:val="22"/>
                <w:shd w:fill="FFFFFF" w:val="clear"/>
              </w:rPr>
              <w:t>Соответствует</w:t>
            </w:r>
          </w:p>
        </w:tc>
      </w:tr>
      <w:tr>
        <w:trPr>
          <w:trHeight w:val="227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60" w:after="60"/>
              <w:jc w:val="center"/>
              <w:rPr>
                <w:b w:val="false"/>
                <w:bCs w:val="false"/>
                <w:sz w:val="22"/>
                <w:szCs w:val="22"/>
              </w:rPr>
            </w:pPr>
            <w:r>
              <w:rPr>
                <w:rFonts w:cs="Times New Roman"/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ФГУП ГЦСС, </w:t>
            </w:r>
          </w:p>
          <w:p>
            <w:pPr>
              <w:pStyle w:val="Normal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ИНН:  </w:t>
            </w:r>
            <w:r>
              <w:rPr>
                <w:b w:val="false"/>
                <w:sz w:val="22"/>
                <w:szCs w:val="22"/>
              </w:rPr>
              <w:t>7717043113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before="0" w:after="60"/>
              <w:ind w:hanging="0" w:start="0"/>
              <w:jc w:val="both"/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>Соответствует</w:t>
            </w:r>
          </w:p>
        </w:tc>
      </w:tr>
      <w:tr>
        <w:trPr>
          <w:trHeight w:val="227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60" w:after="60"/>
              <w:jc w:val="center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120" w:after="0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АО "ФРЕЙТ ЛИНК", </w:t>
            </w:r>
          </w:p>
          <w:p>
            <w:pPr>
              <w:pStyle w:val="Normal"/>
              <w:rPr>
                <w:b w:val="false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ИНН: </w:t>
            </w:r>
            <w:r>
              <w:rPr>
                <w:b w:val="false"/>
                <w:sz w:val="22"/>
                <w:szCs w:val="22"/>
              </w:rPr>
              <w:t>7728142525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>Соответствует</w:t>
            </w:r>
          </w:p>
        </w:tc>
      </w:tr>
      <w:tr>
        <w:trPr>
          <w:trHeight w:val="227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before="60" w:after="60"/>
              <w:jc w:val="center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sz w:val="22"/>
                <w:szCs w:val="22"/>
                <w:shd w:fill="FFFFFF" w:val="clear"/>
              </w:rPr>
              <w:t xml:space="preserve">ООО "ЦМД-СЕРВИС", ИНН: </w:t>
            </w:r>
            <w:r>
              <w:rPr>
                <w:b w:val="false"/>
                <w:sz w:val="22"/>
                <w:szCs w:val="22"/>
              </w:rPr>
              <w:t>5020072517</w:t>
            </w:r>
            <w:r>
              <w:rPr>
                <w:b w:val="false"/>
                <w:sz w:val="22"/>
                <w:szCs w:val="22"/>
                <w:shd w:fill="FFFFFF" w:val="clear"/>
              </w:rPr>
              <w:t xml:space="preserve"> </w:t>
            </w:r>
          </w:p>
        </w:tc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208" w:end="0"/>
              <w:jc w:val="both"/>
              <w:rPr>
                <w:b w:val="false"/>
                <w:sz w:val="20"/>
                <w:szCs w:val="20"/>
                <w:shd w:fill="FFFFFF" w:val="clear"/>
              </w:rPr>
            </w:pPr>
            <w:r>
              <w:rPr>
                <w:b w:val="false"/>
                <w:sz w:val="20"/>
                <w:szCs w:val="20"/>
                <w:shd w:fill="FFFFFF" w:val="clear"/>
              </w:rPr>
            </w:r>
          </w:p>
          <w:p>
            <w:pPr>
              <w:pStyle w:val="Normal"/>
              <w:ind w:firstLine="208" w:end="0"/>
              <w:jc w:val="both"/>
              <w:rPr/>
            </w:pPr>
            <w:r>
              <w:rPr>
                <w:b w:val="false"/>
                <w:sz w:val="20"/>
                <w:szCs w:val="20"/>
              </w:rPr>
              <w:t>Не соответствует Документации о закупке в части:</w:t>
            </w:r>
            <w:r>
              <w:rPr>
                <w:b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Heading3"/>
              <w:spacing w:before="0" w:after="60"/>
              <w:ind w:hanging="0" w:start="0"/>
              <w:jc w:val="both"/>
              <w:rPr>
                <w:rFonts w:ascii="Times New Roman" w:hAnsi="Times New Roman" w:cs="Times New Roman"/>
                <w:b w:val="false"/>
                <w:sz w:val="20"/>
                <w:szCs w:val="20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0"/>
                <w:szCs w:val="20"/>
              </w:rPr>
              <w:t xml:space="preserve">- раздела </w:t>
            </w:r>
            <w:r>
              <w:rPr>
                <w:rFonts w:cs="Times New Roman" w:ascii="Times New Roman" w:hAnsi="Times New Roman"/>
                <w:b w:val="false"/>
                <w:color w:val="000000"/>
                <w:sz w:val="20"/>
                <w:szCs w:val="20"/>
                <w:lang w:val="en-US"/>
              </w:rPr>
              <w:t>V</w:t>
            </w:r>
            <w:r>
              <w:rPr>
                <w:rFonts w:cs="Times New Roman" w:ascii="Times New Roman" w:hAnsi="Times New Roman"/>
                <w:b w:val="false"/>
                <w:color w:val="000000"/>
                <w:sz w:val="20"/>
                <w:szCs w:val="20"/>
              </w:rPr>
              <w:t xml:space="preserve"> Техническая часть: </w:t>
            </w:r>
            <w:r>
              <w:rPr>
                <w:rFonts w:cs="Times New Roman" w:ascii="Times New Roman" w:hAnsi="Times New Roman"/>
                <w:b w:val="false"/>
                <w:color w:val="000000"/>
                <w:sz w:val="20"/>
                <w:szCs w:val="20"/>
                <w:lang w:val="ru-RU"/>
              </w:rPr>
              <w:t xml:space="preserve">в техническом предложении не соответствуют 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</w:rPr>
              <w:t>срок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  <w:lang w:val="ru-RU"/>
              </w:rPr>
              <w:t>и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</w:rPr>
              <w:t xml:space="preserve"> доставки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  <w:lang w:val="ru-RU"/>
              </w:rPr>
              <w:t>: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</w:rPr>
              <w:t xml:space="preserve"> до Москвы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  <w:lang w:val="ru-RU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</w:rPr>
              <w:t>до Усть-Илимска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  <w:lang w:val="ru-RU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</w:rPr>
              <w:t>до Северобайкальска</w:t>
            </w:r>
            <w:r>
              <w:rPr>
                <w:rFonts w:cs="Times New Roman" w:ascii="Times New Roman" w:hAnsi="Times New Roman"/>
                <w:b w:val="false"/>
                <w:sz w:val="20"/>
                <w:szCs w:val="20"/>
                <w:lang w:val="ru-RU"/>
              </w:rPr>
              <w:t>;</w:t>
            </w:r>
          </w:p>
          <w:p>
            <w:pPr>
              <w:pStyle w:val="Normal"/>
              <w:jc w:val="both"/>
              <w:rPr>
                <w:b w:val="false"/>
                <w:sz w:val="20"/>
                <w:szCs w:val="20"/>
              </w:rPr>
            </w:pPr>
            <w:r>
              <w:rPr>
                <w:b w:val="false"/>
                <w:sz w:val="20"/>
                <w:szCs w:val="20"/>
              </w:rPr>
              <w:t>- не представлено согласие на обработку персональных данных по установленной в настоящей документации о закупке форме (часть III «ОБРАЗЦЫ ФОРМ ДЛЯ ЗАПОЛНЕНИЯ УЧАСТНИКАМИ ЗАКУПКИ», форма 8);</w:t>
            </w:r>
          </w:p>
          <w:p>
            <w:pPr>
              <w:pStyle w:val="Normal"/>
              <w:jc w:val="both"/>
              <w:rPr>
                <w:b w:val="false"/>
                <w:sz w:val="20"/>
                <w:szCs w:val="20"/>
              </w:rPr>
            </w:pPr>
            <w:r>
              <w:rPr>
                <w:b w:val="false"/>
                <w:sz w:val="20"/>
                <w:szCs w:val="20"/>
              </w:rPr>
              <w:t>- бухгалтерский баланс предоставлен по состоянию на 31.03.2024 без отметки инспекции Федеральной налоговой службы в соответствии с Федеральным Законом от 06.12.2011 № 402-ФЗ «О бухгалтерском учете», п.1.3. а) Приложения №2 к части II «ИНФОРМАЦИОННАЯ КАРТА ЗАКУПКИ».</w:t>
            </w:r>
          </w:p>
          <w:p>
            <w:pPr>
              <w:pStyle w:val="Normal"/>
              <w:jc w:val="both"/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8"/>
          <w:tab w:val="left" w:pos="567" w:leader="none"/>
          <w:tab w:val="left" w:pos="1276" w:leader="none"/>
          <w:tab w:val="left" w:pos="1418" w:leader="none"/>
        </w:tabs>
        <w:spacing w:before="120" w:after="0"/>
        <w:ind w:firstLine="709" w:end="0"/>
        <w:jc w:val="both"/>
        <w:outlineLvl w:val="0"/>
        <w:rPr>
          <w:bCs w:val="false"/>
          <w:sz w:val="22"/>
          <w:szCs w:val="22"/>
        </w:rPr>
      </w:pPr>
      <w:r>
        <w:rPr>
          <w:bCs w:val="false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567" w:leader="none"/>
          <w:tab w:val="left" w:pos="1276" w:leader="none"/>
          <w:tab w:val="left" w:pos="1418" w:leader="none"/>
        </w:tabs>
        <w:spacing w:before="120" w:after="0"/>
        <w:ind w:firstLine="709" w:end="0"/>
        <w:jc w:val="both"/>
        <w:outlineLvl w:val="0"/>
        <w:rPr>
          <w:b w:val="false"/>
          <w:sz w:val="22"/>
          <w:szCs w:val="22"/>
        </w:rPr>
      </w:pPr>
      <w:r>
        <w:rPr>
          <w:bCs w:val="false"/>
          <w:sz w:val="22"/>
          <w:szCs w:val="22"/>
          <w:lang w:val="en-US"/>
        </w:rPr>
        <w:t>III</w:t>
      </w:r>
      <w:r>
        <w:rPr>
          <w:bCs w:val="false"/>
          <w:sz w:val="22"/>
          <w:szCs w:val="22"/>
        </w:rPr>
        <w:t>.</w:t>
        <w:tab/>
        <w:t xml:space="preserve">Решение </w:t>
      </w:r>
      <w:r>
        <w:rPr>
          <w:sz w:val="22"/>
          <w:szCs w:val="22"/>
        </w:rPr>
        <w:t>Комиссии: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  <w:tab w:val="left" w:pos="1134" w:leader="none"/>
          <w:tab w:val="left" w:pos="1418" w:leader="none"/>
        </w:tabs>
        <w:overflowPunct w:val="false"/>
        <w:autoSpaceDE w:val="false"/>
        <w:spacing w:before="120" w:after="0"/>
        <w:ind w:firstLine="709" w:start="0" w:end="0"/>
        <w:jc w:val="both"/>
        <w:textAlignment w:val="baseline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Признать заявку несоответствующей </w:t>
      </w:r>
      <w:r>
        <w:rPr/>
        <w:t>требованиям Документации о закупке и на основании пункта 5.4.7.б) Документации о закупке, отклонить от дальнейшего рассмотрения заявку Участника:</w:t>
      </w:r>
    </w:p>
    <w:tbl>
      <w:tblPr>
        <w:tblW w:w="395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14"/>
      </w:tblGrid>
      <w:tr>
        <w:trPr/>
        <w:tc>
          <w:tcPr>
            <w:tcW w:w="7614" w:type="dxa"/>
            <w:tcBorders/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27" w:leader="none"/>
              </w:tabs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202020"/>
                <w:sz w:val="22"/>
                <w:szCs w:val="22"/>
                <w:shd w:fill="FFFFFF" w:val="clear"/>
              </w:rPr>
              <w:t>ООО "</w:t>
            </w:r>
            <w:r>
              <w:rPr>
                <w:b w:val="false"/>
                <w:sz w:val="22"/>
                <w:szCs w:val="22"/>
                <w:shd w:fill="FFFFFF" w:val="clear"/>
              </w:rPr>
              <w:t xml:space="preserve"> ЦМД-СЕРВИС</w:t>
            </w:r>
            <w:r>
              <w:rPr>
                <w:b w:val="false"/>
                <w:color w:val="202020"/>
                <w:sz w:val="22"/>
                <w:szCs w:val="22"/>
                <w:shd w:fill="FFFFFF" w:val="clear"/>
              </w:rPr>
              <w:t xml:space="preserve"> "</w:t>
            </w: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 xml:space="preserve">, ИНН: </w:t>
            </w:r>
            <w:r>
              <w:rPr>
                <w:b w:val="false"/>
                <w:sz w:val="22"/>
                <w:szCs w:val="22"/>
              </w:rPr>
              <w:t>5020072517.</w:t>
            </w:r>
          </w:p>
        </w:tc>
      </w:tr>
    </w:tbl>
    <w:p>
      <w:pPr>
        <w:pStyle w:val="Normal"/>
        <w:numPr>
          <w:ilvl w:val="0"/>
          <w:numId w:val="8"/>
        </w:numPr>
        <w:tabs>
          <w:tab w:val="clear" w:pos="708"/>
          <w:tab w:val="left" w:pos="0" w:leader="none"/>
          <w:tab w:val="left" w:pos="1134" w:leader="none"/>
          <w:tab w:val="left" w:pos="1418" w:leader="none"/>
        </w:tabs>
        <w:overflowPunct w:val="false"/>
        <w:autoSpaceDE w:val="false"/>
        <w:spacing w:before="120" w:after="0"/>
        <w:ind w:firstLine="709" w:start="0" w:end="0"/>
        <w:jc w:val="both"/>
        <w:textAlignment w:val="baseline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Признать соответствующими требованиям Документации о закупке заявки следующих Участников:</w:t>
      </w:r>
    </w:p>
    <w:tbl>
      <w:tblPr>
        <w:tblW w:w="395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614"/>
      </w:tblGrid>
      <w:tr>
        <w:trPr/>
        <w:tc>
          <w:tcPr>
            <w:tcW w:w="7614" w:type="dxa"/>
            <w:tcBorders/>
            <w:vAlign w:val="cente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27" w:leader="none"/>
              </w:tabs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ООО "КУРЬЕР-ЭКСПРЕСС"</w:t>
            </w: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 xml:space="preserve">, ИНН: </w:t>
            </w:r>
            <w:r>
              <w:rPr>
                <w:b w:val="false"/>
                <w:sz w:val="22"/>
                <w:szCs w:val="22"/>
              </w:rPr>
              <w:t>6315620680;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27" w:leader="none"/>
              </w:tabs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ООО "МБИ-ШАБОЛОВКА"</w:t>
            </w: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 xml:space="preserve">, ИНН: </w:t>
            </w:r>
            <w:r>
              <w:rPr>
                <w:b w:val="false"/>
                <w:sz w:val="22"/>
                <w:szCs w:val="22"/>
              </w:rPr>
              <w:t>7714854890</w:t>
            </w: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>;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27" w:leader="none"/>
              </w:tabs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ФГУП ГЦСС</w:t>
            </w: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 xml:space="preserve">, ИНН: </w:t>
            </w:r>
            <w:r>
              <w:rPr>
                <w:b w:val="false"/>
                <w:sz w:val="22"/>
                <w:szCs w:val="22"/>
              </w:rPr>
              <w:t>7717043113</w:t>
            </w: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>;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27" w:leader="none"/>
              </w:tabs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sz w:val="22"/>
                <w:szCs w:val="22"/>
                <w:shd w:fill="FFFFFF" w:val="clear"/>
              </w:rPr>
              <w:t>АО "ФРЕЙТ ЛИНК"</w:t>
            </w: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  <w:t xml:space="preserve">, ИНН: </w:t>
            </w:r>
            <w:r>
              <w:rPr>
                <w:b w:val="false"/>
                <w:sz w:val="22"/>
                <w:szCs w:val="22"/>
              </w:rPr>
              <w:t>7728142525.</w:t>
            </w:r>
          </w:p>
          <w:p>
            <w:pPr>
              <w:pStyle w:val="Normal"/>
              <w:tabs>
                <w:tab w:val="clear" w:pos="708"/>
                <w:tab w:val="left" w:pos="1127" w:leader="none"/>
              </w:tabs>
              <w:ind w:start="720" w:end="0"/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</w:r>
          </w:p>
          <w:p>
            <w:pPr>
              <w:pStyle w:val="Normal"/>
              <w:tabs>
                <w:tab w:val="clear" w:pos="708"/>
                <w:tab w:val="left" w:pos="1127" w:leader="none"/>
              </w:tabs>
              <w:ind w:start="720" w:end="0"/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</w:r>
          </w:p>
          <w:p>
            <w:pPr>
              <w:pStyle w:val="Normal"/>
              <w:tabs>
                <w:tab w:val="clear" w:pos="708"/>
                <w:tab w:val="left" w:pos="1127" w:leader="none"/>
              </w:tabs>
              <w:ind w:start="720" w:end="0"/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</w:r>
          </w:p>
          <w:p>
            <w:pPr>
              <w:pStyle w:val="Normal"/>
              <w:tabs>
                <w:tab w:val="clear" w:pos="708"/>
                <w:tab w:val="left" w:pos="1127" w:leader="none"/>
              </w:tabs>
              <w:ind w:start="720" w:end="0"/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</w:r>
          </w:p>
          <w:p>
            <w:pPr>
              <w:pStyle w:val="Normal"/>
              <w:tabs>
                <w:tab w:val="clear" w:pos="708"/>
                <w:tab w:val="left" w:pos="1127" w:leader="none"/>
              </w:tabs>
              <w:ind w:start="720" w:end="0"/>
              <w:rPr>
                <w:b w:val="false"/>
                <w:color w:val="000000"/>
                <w:sz w:val="22"/>
                <w:szCs w:val="22"/>
                <w:shd w:fill="FFFFFF" w:val="clear"/>
              </w:rPr>
            </w:pPr>
            <w:r>
              <w:rPr>
                <w:b w:val="false"/>
                <w:color w:val="000000"/>
                <w:sz w:val="22"/>
                <w:szCs w:val="22"/>
                <w:shd w:fill="FFFFFF" w:val="clear"/>
              </w:rPr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  <w:tab w:val="left" w:pos="1134" w:leader="none"/>
          <w:tab w:val="left" w:pos="1418" w:leader="none"/>
        </w:tabs>
        <w:overflowPunct w:val="false"/>
        <w:autoSpaceDE w:val="false"/>
        <w:spacing w:before="120" w:after="0"/>
        <w:ind w:firstLine="709" w:start="0" w:end="0"/>
        <w:jc w:val="both"/>
        <w:textAlignment w:val="baseline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Настоящий протокол подлежит размещению в ЕИС не позднее трех дней со дня его подписания</w:t>
      </w:r>
      <w:r>
        <w:rPr/>
        <w:t xml:space="preserve">. 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9"/>
        <w:gridCol w:w="2576"/>
        <w:gridCol w:w="3945"/>
      </w:tblGrid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Председатель комиссии:</w:t>
            </w:r>
          </w:p>
        </w:tc>
        <w:tc>
          <w:tcPr>
            <w:tcW w:w="2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Директор филиала </w:t>
            </w:r>
          </w:p>
          <w:p>
            <w:pPr>
              <w:pStyle w:val="Normal"/>
              <w:ind w:firstLine="10" w:end="0"/>
              <w:rPr/>
            </w:pPr>
            <w:r>
              <w:rPr>
                <w:b w:val="false"/>
                <w:sz w:val="22"/>
                <w:szCs w:val="22"/>
              </w:rPr>
              <w:t xml:space="preserve">АО «Россети Научно-технический центр» - СибНИИЭ </w:t>
            </w:r>
          </w:p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С.И. Есилевич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Член комиссии:</w:t>
            </w:r>
          </w:p>
        </w:tc>
        <w:tc>
          <w:tcPr>
            <w:tcW w:w="2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Заместитель генерального директора по экономике и финансам </w:t>
            </w:r>
          </w:p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С.С. Катков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Член комиссии:</w:t>
            </w:r>
          </w:p>
        </w:tc>
        <w:tc>
          <w:tcPr>
            <w:tcW w:w="2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Начальник Отдела внутреннего контроля и управления рисками </w:t>
            </w:r>
          </w:p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В.А. Кириллова 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>Член комиссии:</w:t>
            </w:r>
          </w:p>
        </w:tc>
        <w:tc>
          <w:tcPr>
            <w:tcW w:w="2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0" w:end="0"/>
              <w:rPr/>
            </w:pPr>
            <w:r>
              <w:rPr>
                <w:rStyle w:val="defaultlabelstyle3"/>
                <w:rFonts w:cs="Times New Roman"/>
                <w:b/>
                <w:color w:val="000000"/>
                <w:sz w:val="22"/>
                <w:szCs w:val="22"/>
              </w:rPr>
              <w:t>Заместитель начальника Управления безопасности и антикоррупционной политики</w:t>
            </w:r>
          </w:p>
          <w:p>
            <w:pPr>
              <w:pStyle w:val="Normal"/>
              <w:ind w:firstLine="10" w:end="0"/>
              <w:rPr/>
            </w:pPr>
            <w:r>
              <w:rPr>
                <w:b w:val="false"/>
                <w:sz w:val="22"/>
                <w:szCs w:val="22"/>
              </w:rPr>
              <w:t>С.Л. Лисицин</w:t>
            </w:r>
          </w:p>
        </w:tc>
      </w:tr>
      <w:tr>
        <w:trPr/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4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iCs/>
                <w:sz w:val="22"/>
                <w:szCs w:val="22"/>
              </w:rPr>
              <w:t>Ответственный секретарь комиссии (без права голоса):</w:t>
            </w:r>
          </w:p>
        </w:tc>
        <w:tc>
          <w:tcPr>
            <w:tcW w:w="2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  <w:t xml:space="preserve">Начальник Отдела управления закупками </w:t>
            </w:r>
          </w:p>
          <w:p>
            <w:pPr>
              <w:pStyle w:val="Normal"/>
              <w:ind w:firstLine="10" w:end="0"/>
              <w:rPr>
                <w:b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О.Н. Голубятникова </w:t>
            </w:r>
          </w:p>
        </w:tc>
      </w:tr>
    </w:tbl>
    <w:p>
      <w:pPr>
        <w:pStyle w:val="Normal"/>
        <w:ind w:firstLine="567" w:end="0"/>
        <w:jc w:val="end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sectPr>
      <w:headerReference w:type="default" r:id="rId4"/>
      <w:footerReference w:type="default" r:id="rId5"/>
      <w:type w:val="nextPage"/>
      <w:pgSz w:w="11906" w:h="16838"/>
      <w:pgMar w:left="1701" w:right="567" w:gutter="0" w:header="283" w:top="1134" w:footer="283" w:bottom="1134"/>
      <w:pgNumType w:fmt="decimal"/>
      <w:formProt w:val="false"/>
      <w:textDirection w:val="lrTb"/>
      <w:docGrid w:type="default" w:linePitch="38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es New Roman CYR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Calibri"/>
        <w:b w:val="false"/>
        <w:sz w:val="16"/>
        <w:szCs w:val="16"/>
        <w:lang w:eastAsia="ru-RU"/>
      </w:rPr>
      <w:t xml:space="preserve">ПРОТОКОЛ № </w:t>
    </w:r>
    <w:r>
      <w:rPr>
        <w:rFonts w:eastAsia="Calibri"/>
        <w:b w:val="false"/>
        <w:sz w:val="16"/>
        <w:szCs w:val="16"/>
        <w:lang w:val="ru-RU" w:eastAsia="ru-RU"/>
      </w:rPr>
      <w:t>01</w:t>
    </w:r>
    <w:r>
      <w:rPr>
        <w:rFonts w:eastAsia="Calibri"/>
        <w:b w:val="false"/>
        <w:sz w:val="16"/>
        <w:szCs w:val="16"/>
        <w:lang w:eastAsia="ru-RU"/>
      </w:rPr>
      <w:t>/02</w:t>
    </w:r>
  </w:p>
  <w:p>
    <w:pPr>
      <w:pStyle w:val="Footer"/>
      <w:jc w:val="center"/>
      <w:rPr>
        <w:rFonts w:eastAsia="Calibri"/>
        <w:b w:val="false"/>
        <w:sz w:val="16"/>
        <w:szCs w:val="16"/>
        <w:lang w:eastAsia="ru-RU"/>
      </w:rPr>
    </w:pPr>
    <w:r>
      <w:rPr>
        <w:rFonts w:eastAsia="Calibri"/>
        <w:b w:val="false"/>
        <w:sz w:val="16"/>
        <w:szCs w:val="16"/>
        <w:lang w:eastAsia="ru-RU"/>
      </w:rPr>
      <w:t>заочного заседания Закупочной комиссии по рассмотрению заявок участников,</w:t>
    </w:r>
  </w:p>
  <w:p>
    <w:pPr>
      <w:pStyle w:val="Footer"/>
      <w:jc w:val="center"/>
      <w:rPr/>
    </w:pPr>
    <w:r>
      <w:rPr>
        <w:rFonts w:eastAsia="Calibri"/>
        <w:b w:val="false"/>
        <w:sz w:val="16"/>
        <w:szCs w:val="16"/>
        <w:lang w:eastAsia="ru-RU"/>
      </w:rPr>
      <w:t xml:space="preserve">поданных на конкурс в электронной форме на право заключения договора на </w:t>
    </w:r>
    <w:r>
      <w:rPr>
        <w:b w:val="false"/>
        <w:sz w:val="16"/>
        <w:szCs w:val="16"/>
      </w:rPr>
      <w:t>оказание услуг по экспресс доставке корреспонденции и грузов для нужд филиала АО «Россети Научно-технический центр» - СибНИИЭ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0485" cy="1606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48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  <w:i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55pt;height:12.65pt;mso-wrap-distance-left:0pt;mso-wrap-distance-right:0pt;mso-wrap-distance-top:0pt;mso-wrap-distance-bottom:0pt;margin-top:0.05pt;mso-position-vertical-relative:text;margin-left:238.2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  <w:i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t>3</w: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>
        <w:sz w:val="24"/>
        <w:b/>
        <w:szCs w:val="24"/>
        <w:rFonts w:cs="Times New Roman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833" w:hanging="360"/>
      </w:pPr>
    </w:lvl>
  </w:abstractNum>
  <w:abstractNum w:abstractNumId="5">
    <w:lvl w:ilvl="0">
      <w:start w:val="1"/>
      <w:numFmt w:val="decimal"/>
      <w:lvlText w:val="%1."/>
      <w:lvlJc w:val="center"/>
      <w:pPr>
        <w:tabs>
          <w:tab w:val="num" w:pos="0"/>
        </w:tabs>
        <w:ind w:star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pacing w:val="0"/>
        <w:u w:val="none"/>
        <w:kern w:val="0"/>
        <w:iCs w:val="false"/>
        <w:bCs w:val="false"/>
        <w:vanish w:val="false"/>
        <w:rFonts w:cs="Times New Roman"/>
        <w:color w:val="000000"/>
      </w:rPr>
    </w:lvl>
    <w:lvl w:ilvl="1">
      <w:start w:val="1"/>
      <w:numFmt w:val="decimal"/>
      <w:lvlText w:val="%1.%2"/>
      <w:lvlJc w:val="start"/>
      <w:pPr>
        <w:tabs>
          <w:tab w:val="num" w:pos="1701"/>
        </w:tabs>
        <w:ind w:star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8"/>
        <w:sz w:val="28"/>
        <w:spacing w:val="0"/>
        <w:u w:val="none"/>
        <w:kern w:val="0"/>
        <w:szCs w:val="28"/>
        <w:iCs w:val="false"/>
        <w:bCs/>
        <w:w w:val="100"/>
        <w:vanish w:val="false"/>
        <w:rFonts w:cs="Times New Roman"/>
        <w:color w:val="000000"/>
      </w:rPr>
    </w:lvl>
    <w:lvl w:ilvl="2">
      <w:start w:val="1"/>
      <w:numFmt w:val="decimal"/>
      <w:lvlText w:val="%1.%2.%3"/>
      <w:lvlJc w:val="start"/>
      <w:pPr>
        <w:tabs>
          <w:tab w:val="num" w:pos="2838"/>
        </w:tabs>
        <w:ind w:start="0" w:firstLine="567"/>
      </w:pPr>
      <w:rPr>
        <w:i w:val="false"/>
        <w:b w:val="false"/>
        <w:iCs w:val="false"/>
        <w:bCs w:val="false"/>
        <w:rFonts w:cs="Times New Roman"/>
        <w:color w:val="000000"/>
      </w:rPr>
    </w:lvl>
    <w:lvl w:ilvl="3">
      <w:start w:val="1"/>
      <w:numFmt w:val="decimal"/>
      <w:lvlText w:val="%1.%2.%3.%4"/>
      <w:lvlJc w:val="start"/>
      <w:pPr>
        <w:tabs>
          <w:tab w:val="num" w:pos="1845"/>
        </w:tabs>
        <w:ind w:star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pacing w:val="0"/>
        <w:i w:val="false"/>
        <w:u w:val="none"/>
        <w:b w:val="false"/>
        <w:kern w:val="0"/>
        <w:iCs w:val="false"/>
        <w:bCs w:val="false"/>
        <w:w w:val="100"/>
        <w:vanish w:val="false"/>
        <w:rFonts w:cs="Times New Roman"/>
        <w:color w:val="000000"/>
      </w:rPr>
    </w:lvl>
    <w:lvl w:ilvl="4">
      <w:start w:val="1"/>
      <w:numFmt w:val="russianLower"/>
      <w:lvlText w:val="%5)"/>
      <w:lvlJc w:val="start"/>
      <w:pPr>
        <w:tabs>
          <w:tab w:val="num" w:pos="1701"/>
        </w:tabs>
        <w:ind w:start="0" w:firstLine="567"/>
      </w:pPr>
      <w:rPr>
        <w:i w:val="false"/>
        <w:b w:val="false"/>
        <w:iCs w:val="false"/>
        <w:bCs w:val="false"/>
        <w:rFonts w:cs="Times New Roman"/>
      </w:rPr>
    </w:lvl>
    <w:lvl w:ilvl="5">
      <w:start w:val="1"/>
      <w:numFmt w:val="lowerLetter"/>
      <w:lvlText w:val="%6)"/>
      <w:lvlJc w:val="start"/>
      <w:pPr>
        <w:tabs>
          <w:tab w:val="num" w:pos="2551"/>
        </w:tabs>
        <w:ind w:start="2551" w:hanging="567"/>
      </w:pPr>
      <w:rPr>
        <w:rFonts w:cs="Times New Roman"/>
      </w:rPr>
    </w:lvl>
    <w:lvl w:ilvl="6">
      <w:start w:val="1"/>
      <w:numFmt w:val="lowerRoman"/>
      <w:lvlText w:val="%7)"/>
      <w:lvlJc w:val="start"/>
      <w:pPr>
        <w:tabs>
          <w:tab w:val="num" w:pos="2268"/>
        </w:tabs>
        <w:ind w:start="2268" w:hanging="567"/>
      </w:pPr>
      <w:rPr>
        <w:rFonts w:cs="Times New Roman"/>
      </w:rPr>
    </w:lvl>
    <w:lvl w:ilvl="7">
      <w:start w:val="1"/>
      <w:numFmt w:val="decimal"/>
      <w:lvlText w:val="%5.%6.%7.%8)"/>
      <w:lvlJc w:val="start"/>
      <w:pPr>
        <w:tabs>
          <w:tab w:val="num" w:pos="1448"/>
        </w:tabs>
        <w:ind w:start="1448" w:hanging="567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4166"/>
        </w:tabs>
        <w:ind w:start="2366" w:hanging="1440"/>
      </w:pPr>
      <w:rPr>
        <w:rFonts w:cs="Times New Roman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833" w:hanging="360"/>
      </w:pPr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>
        <w:sz w:val="24"/>
        <w:b/>
        <w:rFonts w:cs="Times New Roman"/>
      </w:rPr>
    </w:lvl>
  </w:abstractNum>
  <w:abstractNum w:abstractNumId="8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>
        <w:sz w:val="24"/>
        <w:b/>
        <w:szCs w:val="24"/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b/>
      <w:bCs/>
      <w:color w:val="auto"/>
      <w:sz w:val="28"/>
      <w:szCs w:val="28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Calibri" w:cs="Cambria"/>
      <w:b w:val="false"/>
      <w:bCs w:val="false"/>
      <w:color w:val="365F91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i/>
      <w:iCs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sz w:val="26"/>
      <w:szCs w:val="26"/>
      <w:lang w:val="en-U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rFonts w:eastAsia="Calibri"/>
      <w:sz w:val="20"/>
      <w:szCs w:val="20"/>
      <w:lang w:val="en-US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Calibri" w:cs="Cambria"/>
      <w:i/>
      <w:iCs/>
      <w:color w:val="404040"/>
      <w:lang w:val="en-US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Calibri" w:cs="Cambria"/>
      <w:i/>
      <w:iCs/>
      <w:color w:val="404040"/>
      <w:sz w:val="20"/>
      <w:szCs w:val="20"/>
      <w:lang w:val="en-US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 w:val="false"/>
      <w:i w:val="false"/>
      <w:sz w:val="23"/>
    </w:rPr>
  </w:style>
  <w:style w:type="character" w:styleId="WW8Num4z0">
    <w:name w:val="WW8Num4z0"/>
    <w:qFormat/>
    <w:rPr>
      <w:rFonts w:cs="Times New Roman"/>
    </w:rPr>
  </w:style>
  <w:style w:type="character" w:styleId="WW8Num4z1">
    <w:name w:val="WW8Num4z1"/>
    <w:qFormat/>
    <w:rPr>
      <w:rFonts w:cs="Times New Roman"/>
    </w:rPr>
  </w:style>
  <w:style w:type="character" w:styleId="WW8Num5z0">
    <w:name w:val="WW8Num5z0"/>
    <w:qFormat/>
    <w:rPr>
      <w:rFonts w:cs="Times New Roman"/>
      <w:b w:val="false"/>
      <w:i w:val="false"/>
    </w:rPr>
  </w:style>
  <w:style w:type="character" w:styleId="WW8Num5z1">
    <w:name w:val="WW8Num5z1"/>
    <w:qFormat/>
    <w:rPr>
      <w:rFonts w:cs="Times New Roman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  <w:u w:val="none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  <w:u w:val="none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  <w:b/>
      <w:sz w:val="24"/>
      <w:szCs w:val="24"/>
      <w:u w:val="none"/>
    </w:rPr>
  </w:style>
  <w:style w:type="character" w:styleId="WW8Num10z1">
    <w:name w:val="WW8Num10z1"/>
    <w:qFormat/>
    <w:rPr>
      <w:rFonts w:cs="Times New Roman"/>
    </w:rPr>
  </w:style>
  <w:style w:type="character" w:styleId="WW8Num11z0">
    <w:name w:val="WW8Num11z0"/>
    <w:qFormat/>
    <w:rPr>
      <w:rFonts w:cs="Times New Roman"/>
      <w:b/>
      <w:color w:val="000000"/>
      <w:sz w:val="24"/>
      <w:szCs w:val="24"/>
    </w:rPr>
  </w:style>
  <w:style w:type="character" w:styleId="WW8Num11z1">
    <w:name w:val="WW8Num11z1"/>
    <w:qFormat/>
    <w:rPr>
      <w:rFonts w:cs="Times New Roman"/>
    </w:rPr>
  </w:style>
  <w:style w:type="character" w:styleId="WW8Num12z0">
    <w:name w:val="WW8Num12z0"/>
    <w:qFormat/>
    <w:rPr>
      <w:rFonts w:cs="Times New Roman"/>
    </w:rPr>
  </w:style>
  <w:style w:type="character" w:styleId="WW8Num13z0">
    <w:name w:val="WW8Num13z0"/>
    <w:qFormat/>
    <w:rPr>
      <w:rFonts w:cs="Times New Roman"/>
      <w:i w:val="false"/>
    </w:rPr>
  </w:style>
  <w:style w:type="character" w:styleId="WW8Num13z1">
    <w:name w:val="WW8Num13z1"/>
    <w:qFormat/>
    <w:rPr>
      <w:rFonts w:cs="Times New Roman"/>
    </w:rPr>
  </w:style>
  <w:style w:type="character" w:styleId="WW8Num14z0">
    <w:name w:val="WW8Num14z0"/>
    <w:qFormat/>
    <w:rPr>
      <w:rFonts w:cs="Times New Roman"/>
      <w:b/>
    </w:rPr>
  </w:style>
  <w:style w:type="character" w:styleId="WW8Num14z1">
    <w:name w:val="WW8Num14z1"/>
    <w:qFormat/>
    <w:rPr>
      <w:rFonts w:cs="Times New Roman"/>
    </w:rPr>
  </w:style>
  <w:style w:type="character" w:styleId="WW8Num15z0">
    <w:name w:val="WW8Num15z0"/>
    <w:qFormat/>
    <w:rPr>
      <w:rFonts w:cs="Times New Roman"/>
      <w:b/>
      <w:sz w:val="24"/>
      <w:szCs w:val="24"/>
    </w:rPr>
  </w:style>
  <w:style w:type="character" w:styleId="WW8Num15z1">
    <w:name w:val="WW8Num15z1"/>
    <w:qFormat/>
    <w:rPr>
      <w:rFonts w:cs="Times New Roman"/>
    </w:rPr>
  </w:style>
  <w:style w:type="character" w:styleId="WW8Num17z0">
    <w:name w:val="WW8Num17z0"/>
    <w:qFormat/>
    <w:rPr>
      <w:rFonts w:cs="Times New Roman"/>
      <w:bCs w:val="false"/>
      <w:iCs w:val="false"/>
      <w:caps w:val="false"/>
      <w:smallCaps w:val="false"/>
      <w:strike w:val="false"/>
      <w:dstrike w:val="false"/>
      <w:vanish w:val="false"/>
      <w:color w:val="000000"/>
      <w:spacing w:val="0"/>
      <w:kern w:val="0"/>
      <w:position w:val="0"/>
      <w:sz w:val="24"/>
      <w:u w:val="none"/>
      <w:vertAlign w:val="baseline"/>
    </w:rPr>
  </w:style>
  <w:style w:type="character" w:styleId="WW8Num17z1">
    <w:name w:val="WW8Num17z1"/>
    <w:qFormat/>
    <w:rPr>
      <w:rFonts w:cs="Times New Roman"/>
      <w:bCs/>
      <w:iCs w:val="false"/>
      <w:caps w:val="false"/>
      <w:smallCaps w:val="false"/>
      <w:strike w:val="false"/>
      <w:dstrike w:val="false"/>
      <w:vanish w:val="false"/>
      <w:color w:val="000000"/>
      <w:spacing w:val="0"/>
      <w:w w:val="100"/>
      <w:kern w:val="0"/>
      <w:position w:val="0"/>
      <w:sz w:val="28"/>
      <w:sz w:val="28"/>
      <w:szCs w:val="28"/>
      <w:u w:val="none"/>
      <w:vertAlign w:val="baseline"/>
    </w:rPr>
  </w:style>
  <w:style w:type="character" w:styleId="WW8Num17z2">
    <w:name w:val="WW8Num17z2"/>
    <w:qFormat/>
    <w:rPr>
      <w:rFonts w:cs="Times New Roman"/>
      <w:b w:val="false"/>
      <w:bCs w:val="false"/>
      <w:i w:val="false"/>
      <w:iCs w:val="false"/>
      <w:color w:val="000000"/>
    </w:rPr>
  </w:style>
  <w:style w:type="character" w:styleId="WW8Num17z3">
    <w:name w:val="WW8Num17z3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w w:val="100"/>
      <w:kern w:val="0"/>
      <w:position w:val="0"/>
      <w:sz w:val="24"/>
      <w:u w:val="none"/>
      <w:vertAlign w:val="baseline"/>
    </w:rPr>
  </w:style>
  <w:style w:type="character" w:styleId="WW8Num17z4">
    <w:name w:val="WW8Num17z4"/>
    <w:qFormat/>
    <w:rPr>
      <w:rFonts w:cs="Times New Roman"/>
      <w:b w:val="false"/>
      <w:bCs w:val="false"/>
      <w:i w:val="false"/>
      <w:iCs w:val="false"/>
    </w:rPr>
  </w:style>
  <w:style w:type="character" w:styleId="WW8Num17z5">
    <w:name w:val="WW8Num17z5"/>
    <w:qFormat/>
    <w:rPr>
      <w:rFonts w:cs="Times New Roman"/>
    </w:rPr>
  </w:style>
  <w:style w:type="character" w:styleId="WW8Num18z0">
    <w:name w:val="WW8Num18z0"/>
    <w:qFormat/>
    <w:rPr>
      <w:rFonts w:cs="Times New Roman"/>
    </w:rPr>
  </w:style>
  <w:style w:type="character" w:styleId="WW8Num19z0">
    <w:name w:val="WW8Num19z0"/>
    <w:qFormat/>
    <w:rPr>
      <w:rFonts w:cs="Times New Roman"/>
    </w:rPr>
  </w:style>
  <w:style w:type="character" w:styleId="WW8Num19z2">
    <w:name w:val="WW8Num19z2"/>
    <w:qFormat/>
    <w:rPr>
      <w:rFonts w:cs="Times New Roman"/>
    </w:rPr>
  </w:style>
  <w:style w:type="character" w:styleId="WW8Num20z0">
    <w:name w:val="WW8Num20z0"/>
    <w:qFormat/>
    <w:rPr>
      <w:rFonts w:cs="Times New Roman"/>
    </w:rPr>
  </w:style>
  <w:style w:type="character" w:styleId="WW8Num20z1">
    <w:name w:val="WW8Num20z1"/>
    <w:qFormat/>
    <w:rPr>
      <w:rFonts w:cs="Times New Roman"/>
      <w:b/>
    </w:rPr>
  </w:style>
  <w:style w:type="character" w:styleId="WW8Num20z2">
    <w:name w:val="WW8Num20z2"/>
    <w:qFormat/>
    <w:rPr>
      <w:rFonts w:cs="Times New Roman"/>
      <w:b w:val="false"/>
      <w:i w:val="false"/>
    </w:rPr>
  </w:style>
  <w:style w:type="character" w:styleId="WW8Num21z0">
    <w:name w:val="WW8Num21z0"/>
    <w:qFormat/>
    <w:rPr>
      <w:rFonts w:cs="Times New Roman"/>
      <w:b/>
      <w:color w:val="000000"/>
      <w:sz w:val="24"/>
      <w:szCs w:val="24"/>
    </w:rPr>
  </w:style>
  <w:style w:type="character" w:styleId="WW8Num21z1">
    <w:name w:val="WW8Num21z1"/>
    <w:qFormat/>
    <w:rPr>
      <w:rFonts w:cs="Times New Roman"/>
      <w:b w:val="false"/>
      <w:i w:val="false"/>
      <w:color w:val="000000"/>
      <w:sz w:val="24"/>
      <w:szCs w:val="24"/>
    </w:rPr>
  </w:style>
  <w:style w:type="character" w:styleId="WW8Num21z2">
    <w:name w:val="WW8Num21z2"/>
    <w:qFormat/>
    <w:rPr>
      <w:rFonts w:cs="Times New Roman"/>
    </w:rPr>
  </w:style>
  <w:style w:type="character" w:styleId="WW8Num22z0">
    <w:name w:val="WW8Num22z0"/>
    <w:qFormat/>
    <w:rPr>
      <w:rFonts w:cs="Times New Roman"/>
    </w:rPr>
  </w:style>
  <w:style w:type="character" w:styleId="WW8Num22z1">
    <w:name w:val="WW8Num22z1"/>
    <w:qFormat/>
    <w:rPr>
      <w:rFonts w:cs="Times New Roman"/>
    </w:rPr>
  </w:style>
  <w:style w:type="character" w:styleId="WW8Num23z0">
    <w:name w:val="WW8Num23z0"/>
    <w:qFormat/>
    <w:rPr>
      <w:b/>
    </w:rPr>
  </w:style>
  <w:style w:type="character" w:styleId="WW8Num25z0">
    <w:name w:val="WW8Num25z0"/>
    <w:qFormat/>
    <w:rPr>
      <w:rFonts w:cs="Times New Roman"/>
    </w:rPr>
  </w:style>
  <w:style w:type="character" w:styleId="WW8Num26z0">
    <w:name w:val="WW8Num26z0"/>
    <w:qFormat/>
    <w:rPr>
      <w:rFonts w:ascii="Times New Roman" w:hAnsi="Times New Roman" w:cs="Times New Roman"/>
      <w:b w:val="false"/>
      <w:sz w:val="22"/>
      <w:szCs w:val="22"/>
    </w:rPr>
  </w:style>
  <w:style w:type="character" w:styleId="WW8Num27z0">
    <w:name w:val="WW8Num27z0"/>
    <w:qFormat/>
    <w:rPr>
      <w:rFonts w:ascii="Wingdings" w:hAnsi="Wingdings" w:cs="Wingdings"/>
      <w:b/>
    </w:rPr>
  </w:style>
  <w:style w:type="character" w:styleId="WW8Num27z1">
    <w:name w:val="WW8Num27z1"/>
    <w:qFormat/>
    <w:rPr>
      <w:rFonts w:ascii="Times New Roman" w:hAnsi="Times New Roman" w:eastAsia="Times New Roman" w:cs="Times New Roman"/>
    </w:rPr>
  </w:style>
  <w:style w:type="character" w:styleId="WW8Num27z2">
    <w:name w:val="WW8Num27z2"/>
    <w:qFormat/>
    <w:rPr>
      <w:rFonts w:cs="Times New Roman"/>
    </w:rPr>
  </w:style>
  <w:style w:type="character" w:styleId="WW8Num28z0">
    <w:name w:val="WW8Num28z0"/>
    <w:qFormat/>
    <w:rPr>
      <w:rFonts w:cs="Times New Roman"/>
      <w:b/>
      <w:sz w:val="24"/>
    </w:rPr>
  </w:style>
  <w:style w:type="character" w:styleId="WW8Num28z1">
    <w:name w:val="WW8Num28z1"/>
    <w:qFormat/>
    <w:rPr>
      <w:rFonts w:cs="Times New Roman"/>
    </w:rPr>
  </w:style>
  <w:style w:type="character" w:styleId="WW8Num29z0">
    <w:name w:val="WW8Num29z0"/>
    <w:qFormat/>
    <w:rPr>
      <w:rFonts w:cs="Times New Roman"/>
      <w:color w:val="000000"/>
      <w:sz w:val="22"/>
    </w:rPr>
  </w:style>
  <w:style w:type="character" w:styleId="WW8Num29z1">
    <w:name w:val="WW8Num29z1"/>
    <w:qFormat/>
    <w:rPr>
      <w:rFonts w:cs="Times New Roman"/>
      <w:b/>
      <w:color w:val="000000"/>
      <w:sz w:val="24"/>
      <w:szCs w:val="24"/>
    </w:rPr>
  </w:style>
  <w:style w:type="character" w:styleId="WW8Num29z2">
    <w:name w:val="WW8Num29z2"/>
    <w:qFormat/>
    <w:rPr>
      <w:rFonts w:cs="Times New Roman"/>
    </w:rPr>
  </w:style>
  <w:style w:type="character" w:styleId="WW8Num30z0">
    <w:name w:val="WW8Num30z0"/>
    <w:qFormat/>
    <w:rPr>
      <w:rFonts w:ascii="Wingdings" w:hAnsi="Wingdings" w:cs="Wingdings"/>
      <w:u w:val="none"/>
    </w:rPr>
  </w:style>
  <w:style w:type="character" w:styleId="WW8Num31z0">
    <w:name w:val="WW8Num31z0"/>
    <w:qFormat/>
    <w:rPr>
      <w:rFonts w:cs="Times New Roman"/>
    </w:rPr>
  </w:style>
  <w:style w:type="character" w:styleId="WW8Num31z1">
    <w:name w:val="WW8Num31z1"/>
    <w:qFormat/>
    <w:rPr>
      <w:rFonts w:cs="Times New Roman"/>
    </w:rPr>
  </w:style>
  <w:style w:type="character" w:styleId="WW8Num32z0">
    <w:name w:val="WW8Num32z0"/>
    <w:qFormat/>
    <w:rPr>
      <w:b/>
      <w:sz w:val="24"/>
      <w:szCs w:val="24"/>
    </w:rPr>
  </w:style>
  <w:style w:type="character" w:styleId="WW8Num32z1">
    <w:name w:val="WW8Num32z1"/>
    <w:qFormat/>
    <w:rPr>
      <w:b w:val="false"/>
      <w:sz w:val="24"/>
    </w:rPr>
  </w:style>
  <w:style w:type="character" w:styleId="WW8Num32z2">
    <w:name w:val="WW8Num32z2"/>
    <w:qFormat/>
    <w:rPr>
      <w:b/>
      <w:sz w:val="24"/>
    </w:rPr>
  </w:style>
  <w:style w:type="character" w:styleId="WW8Num33z0">
    <w:name w:val="WW8Num33z0"/>
    <w:qFormat/>
    <w:rPr>
      <w:b w:val="false"/>
      <w:i w:val="false"/>
      <w:sz w:val="23"/>
    </w:rPr>
  </w:style>
  <w:style w:type="character" w:styleId="WW8Num34z0">
    <w:name w:val="WW8Num34z0"/>
    <w:qFormat/>
    <w:rPr>
      <w:b/>
      <w:u w:val="none"/>
    </w:rPr>
  </w:style>
  <w:style w:type="character" w:styleId="WW8Num35z0">
    <w:name w:val="WW8Num35z0"/>
    <w:qFormat/>
    <w:rPr>
      <w:rFonts w:ascii="Symbol" w:hAnsi="Symbol" w:cs="Symbol"/>
      <w:b/>
    </w:rPr>
  </w:style>
  <w:style w:type="character" w:styleId="WW8Num35z1">
    <w:name w:val="WW8Num35z1"/>
    <w:qFormat/>
    <w:rPr>
      <w:rFonts w:ascii="Times New Roman CYR" w:hAnsi="Times New Roman CYR" w:cs="Times New Roman CYR"/>
      <w:b/>
      <w:sz w:val="24"/>
      <w:szCs w:val="24"/>
    </w:rPr>
  </w:style>
  <w:style w:type="character" w:styleId="WW8Num35z2">
    <w:name w:val="WW8Num35z2"/>
    <w:qFormat/>
    <w:rPr>
      <w:rFonts w:ascii="Times New Roman CYR" w:hAnsi="Times New Roman CYR" w:cs="Times New Roman CYR"/>
      <w:sz w:val="20"/>
    </w:rPr>
  </w:style>
  <w:style w:type="character" w:styleId="WW8Num36z0">
    <w:name w:val="WW8Num36z0"/>
    <w:qFormat/>
    <w:rPr/>
  </w:style>
  <w:style w:type="character" w:styleId="WW8Num37z0">
    <w:name w:val="WW8Num37z0"/>
    <w:qFormat/>
    <w:rPr>
      <w:rFonts w:cs="Times New Roman"/>
      <w:b/>
    </w:rPr>
  </w:style>
  <w:style w:type="character" w:styleId="WW8Num37z1">
    <w:name w:val="WW8Num37z1"/>
    <w:qFormat/>
    <w:rPr>
      <w:rFonts w:cs="Times New Roman"/>
    </w:rPr>
  </w:style>
  <w:style w:type="character" w:styleId="WW8Num38z0">
    <w:name w:val="WW8Num38z0"/>
    <w:qFormat/>
    <w:rPr>
      <w:rFonts w:cs="Times New Roman"/>
    </w:rPr>
  </w:style>
  <w:style w:type="character" w:styleId="WW8Num38z1">
    <w:name w:val="WW8Num38z1"/>
    <w:qFormat/>
    <w:rPr>
      <w:rFonts w:ascii="Symbol" w:hAnsi="Symbol" w:cs="Symbol"/>
    </w:rPr>
  </w:style>
  <w:style w:type="character" w:styleId="WW8Num38z2">
    <w:name w:val="WW8Num38z2"/>
    <w:qFormat/>
    <w:rPr>
      <w:rFonts w:cs="Times New Roman"/>
    </w:rPr>
  </w:style>
  <w:style w:type="character" w:styleId="WW8Num39z0">
    <w:name w:val="WW8Num39z0"/>
    <w:qFormat/>
    <w:rPr>
      <w:b/>
    </w:rPr>
  </w:style>
  <w:style w:type="character" w:styleId="WW8Num39z1">
    <w:name w:val="WW8Num39z1"/>
    <w:qFormat/>
    <w:rPr>
      <w:rFonts w:ascii="Times New Roman CYR" w:hAnsi="Times New Roman CYR" w:cs="Times New Roman CYR"/>
      <w:b/>
      <w:sz w:val="24"/>
      <w:szCs w:val="24"/>
    </w:rPr>
  </w:style>
  <w:style w:type="character" w:styleId="WW8Num39z2">
    <w:name w:val="WW8Num39z2"/>
    <w:qFormat/>
    <w:rPr>
      <w:rFonts w:ascii="Times New Roman CYR" w:hAnsi="Times New Roman CYR" w:cs="Times New Roman CYR"/>
      <w:sz w:val="20"/>
    </w:rPr>
  </w:style>
  <w:style w:type="character" w:styleId="WW8Num40z0">
    <w:name w:val="WW8Num40z0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1z0">
    <w:name w:val="WW8Num41z0"/>
    <w:qFormat/>
    <w:rPr>
      <w:rFonts w:cs="Times New Roman"/>
      <w:b/>
    </w:rPr>
  </w:style>
  <w:style w:type="character" w:styleId="WW8Num41z1">
    <w:name w:val="WW8Num41z1"/>
    <w:qFormat/>
    <w:rPr>
      <w:rFonts w:cs="Times New Roman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43z0">
    <w:name w:val="WW8Num43z0"/>
    <w:qFormat/>
    <w:rPr>
      <w:rFonts w:cs="Times New Roman"/>
    </w:rPr>
  </w:style>
  <w:style w:type="character" w:styleId="WW8Num43z1">
    <w:name w:val="WW8Num43z1"/>
    <w:qFormat/>
    <w:rPr>
      <w:rFonts w:cs="Times New Roman"/>
    </w:rPr>
  </w:style>
  <w:style w:type="character" w:styleId="WW8Num44z0">
    <w:name w:val="WW8Num44z0"/>
    <w:qFormat/>
    <w:rPr>
      <w:rFonts w:cs="Times New Roman"/>
    </w:rPr>
  </w:style>
  <w:style w:type="character" w:styleId="Style8">
    <w:name w:val="Основной шрифт абзаца"/>
    <w:qFormat/>
    <w:rPr/>
  </w:style>
  <w:style w:type="character" w:styleId="7">
    <w:name w:val="Заголовок 7 Знак"/>
    <w:qFormat/>
    <w:rPr>
      <w:rFonts w:ascii="Cambria" w:hAnsi="Cambria" w:cs="Times New Roman"/>
      <w:b/>
      <w:bCs/>
      <w:i/>
      <w:iCs/>
      <w:color w:val="404040"/>
      <w:sz w:val="28"/>
      <w:szCs w:val="28"/>
      <w:lang w:val="en-US"/>
    </w:rPr>
  </w:style>
  <w:style w:type="character" w:styleId="Style9">
    <w:name w:val="Текст сноски Знак"/>
    <w:qFormat/>
    <w:rPr>
      <w:rFonts w:ascii="Calibri" w:hAnsi="Calibri" w:eastAsia="Times New Roman" w:cs="Times New Roman"/>
      <w:sz w:val="20"/>
      <w:szCs w:val="20"/>
    </w:rPr>
  </w:style>
  <w:style w:type="character" w:styleId="Style10">
    <w:name w:val="Схема документа Знак"/>
    <w:qFormat/>
    <w:rPr>
      <w:rFonts w:ascii="Tahoma" w:hAnsi="Tahoma" w:cs="Tahoma"/>
      <w:b/>
      <w:bCs/>
      <w:sz w:val="16"/>
      <w:szCs w:val="16"/>
      <w:lang w:val="en-US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Style11">
    <w:name w:val="Верхний колонтитул Знак"/>
    <w:qFormat/>
    <w:rPr>
      <w:rFonts w:ascii="Times New Roman CYR" w:hAnsi="Times New Roman CYR" w:cs="Times New Roman"/>
      <w:sz w:val="20"/>
      <w:szCs w:val="20"/>
      <w:lang w:val="en-US"/>
    </w:rPr>
  </w:style>
  <w:style w:type="character" w:styleId="3">
    <w:name w:val="Основной текст 3 Знак"/>
    <w:qFormat/>
    <w:rPr>
      <w:rFonts w:ascii="Times New Roman CYR" w:hAnsi="Times New Roman CYR" w:cs="Times New Roman"/>
      <w:sz w:val="20"/>
      <w:szCs w:val="20"/>
    </w:rPr>
  </w:style>
  <w:style w:type="character" w:styleId="Style12">
    <w:name w:val="комментарий"/>
    <w:qFormat/>
    <w:rPr>
      <w:b/>
      <w:i/>
      <w:shd w:fill="FFFF99" w:val="clear"/>
    </w:rPr>
  </w:style>
  <w:style w:type="character" w:styleId="5">
    <w:name w:val="Заголовок 5 Знак"/>
    <w:qFormat/>
    <w:rPr>
      <w:rFonts w:ascii="Times New Roman" w:hAnsi="Times New Roman" w:cs="Times New Roman"/>
      <w:b/>
      <w:bCs/>
      <w:sz w:val="20"/>
      <w:szCs w:val="20"/>
      <w:lang w:val="en-US"/>
    </w:rPr>
  </w:style>
  <w:style w:type="character" w:styleId="Style13">
    <w:name w:val="Основной текст Знак"/>
    <w:qFormat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9">
    <w:name w:val="Заголовок 9 Знак"/>
    <w:qFormat/>
    <w:rPr>
      <w:rFonts w:ascii="Cambria" w:hAnsi="Cambria" w:cs="Times New Roman"/>
      <w:b/>
      <w:bCs/>
      <w:i/>
      <w:iCs/>
      <w:color w:val="404040"/>
      <w:sz w:val="20"/>
      <w:szCs w:val="20"/>
      <w:lang w:val="en-US"/>
    </w:rPr>
  </w:style>
  <w:style w:type="character" w:styleId="Style14">
    <w:name w:val="Текст выноски Знак"/>
    <w:qFormat/>
    <w:rPr>
      <w:rFonts w:ascii="Tahoma" w:hAnsi="Tahoma" w:cs="Tahoma"/>
      <w:b/>
      <w:bCs/>
      <w:sz w:val="16"/>
      <w:szCs w:val="16"/>
      <w:lang w:val="en-US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Style15">
    <w:name w:val="Основной текст с отступом Знак"/>
    <w:qFormat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Normal1">
    <w:name w:val="Normal Знак"/>
    <w:qFormat/>
    <w:rPr>
      <w:rFonts w:ascii="Times New Roman" w:hAnsi="Times New Roman" w:cs="Times New Roman"/>
      <w:sz w:val="22"/>
      <w:szCs w:val="22"/>
      <w:lang w:bidi="ar-SA"/>
    </w:rPr>
  </w:style>
  <w:style w:type="character" w:styleId="1">
    <w:name w:val="Заголовок 1 Знак"/>
    <w:qFormat/>
    <w:rPr>
      <w:rFonts w:ascii="Cambria" w:hAnsi="Cambria" w:cs="Times New Roman"/>
      <w:color w:val="365F91"/>
      <w:sz w:val="28"/>
      <w:szCs w:val="28"/>
      <w:lang w:val="en-US"/>
    </w:rPr>
  </w:style>
  <w:style w:type="character" w:styleId="Style16">
    <w:name w:val="Нижний колонтитул Знак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FollowedHyperlink">
    <w:name w:val="FollowedHyperlink"/>
    <w:rPr>
      <w:color w:val="800080"/>
      <w:u w:val="single"/>
    </w:rPr>
  </w:style>
  <w:style w:type="character" w:styleId="defaultlabelstyle3">
    <w:name w:val="defaultlabelstyle3"/>
    <w:qFormat/>
    <w:rPr>
      <w:rFonts w:ascii="Verdana" w:hAnsi="Verdana" w:cs="Verdana"/>
      <w:b w:val="false"/>
      <w:bCs w:val="false"/>
      <w:color w:val="333333"/>
    </w:rPr>
  </w:style>
  <w:style w:type="character" w:styleId="31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Calibri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rFonts w:eastAsia="Calibri"/>
      <w:lang w:val="en-US"/>
    </w:rPr>
  </w:style>
  <w:style w:type="paragraph" w:styleId="FootnoteText">
    <w:name w:val="footnote text"/>
    <w:basedOn w:val="Normal"/>
    <w:pPr>
      <w:spacing w:lineRule="auto" w:line="276" w:before="0" w:after="200"/>
    </w:pPr>
    <w:rPr>
      <w:rFonts w:ascii="Calibri" w:hAnsi="Calibri" w:cs="Calibri"/>
      <w:b w:val="false"/>
      <w:bCs w:val="false"/>
      <w:sz w:val="20"/>
      <w:szCs w:val="20"/>
      <w:lang w:val="en-US"/>
    </w:rPr>
  </w:style>
  <w:style w:type="paragraph" w:styleId="Style17">
    <w:name w:val="Схема документа"/>
    <w:basedOn w:val="Normal"/>
    <w:qFormat/>
    <w:pPr/>
    <w:rPr>
      <w:rFonts w:ascii="Tahoma" w:hAnsi="Tahoma" w:eastAsia="Calibri" w:cs="Tahoma"/>
      <w:sz w:val="16"/>
      <w:szCs w:val="16"/>
      <w:lang w:val="en-US"/>
    </w:rPr>
  </w:style>
  <w:style w:type="paragraph" w:styleId="Style18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overflowPunct w:val="false"/>
      <w:autoSpaceDE w:val="false"/>
      <w:textAlignment w:val="baseline"/>
    </w:pPr>
    <w:rPr>
      <w:rFonts w:ascii="Times New Roman CYR" w:hAnsi="Times New Roman CYR" w:eastAsia="Calibri" w:cs="Times New Roman CYR"/>
      <w:b w:val="false"/>
      <w:bCs w:val="false"/>
      <w:sz w:val="20"/>
      <w:szCs w:val="20"/>
      <w:lang w:val="en-US"/>
    </w:rPr>
  </w:style>
  <w:style w:type="paragraph" w:styleId="32">
    <w:name w:val="Основной текст 3"/>
    <w:basedOn w:val="Normal"/>
    <w:qFormat/>
    <w:pPr>
      <w:overflowPunct w:val="false"/>
      <w:autoSpaceDE w:val="false"/>
      <w:textAlignment w:val="baseline"/>
    </w:pPr>
    <w:rPr>
      <w:rFonts w:ascii="Times New Roman CYR" w:hAnsi="Times New Roman CYR" w:eastAsia="Calibri" w:cs="Times New Roman CYR"/>
      <w:b w:val="false"/>
      <w:bCs w:val="false"/>
      <w:sz w:val="20"/>
      <w:szCs w:val="20"/>
      <w:lang w:val="en-US"/>
    </w:rPr>
  </w:style>
  <w:style w:type="paragraph" w:styleId="11">
    <w:name w:val="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Calibri" w:cs="Times New Roman"/>
      <w:color w:val="auto"/>
      <w:sz w:val="22"/>
      <w:szCs w:val="22"/>
      <w:lang w:bidi="ar-SA" w:val="en-US" w:eastAsia="zh-CN"/>
    </w:rPr>
  </w:style>
  <w:style w:type="paragraph" w:styleId="Style19">
    <w:name w:val="Нумерованный список"/>
    <w:basedOn w:val="Normal"/>
    <w:qFormat/>
    <w:pPr>
      <w:tabs>
        <w:tab w:val="clear" w:pos="708"/>
        <w:tab w:val="left" w:pos="1134" w:leader="none"/>
      </w:tabs>
      <w:autoSpaceDE w:val="false"/>
      <w:spacing w:lineRule="auto" w:line="360" w:before="60" w:after="0"/>
      <w:ind w:firstLine="567" w:start="0" w:end="0"/>
      <w:jc w:val="both"/>
    </w:pPr>
    <w:rPr>
      <w:b w:val="false"/>
      <w:bCs w:val="false"/>
    </w:rPr>
  </w:style>
  <w:style w:type="paragraph" w:styleId="21">
    <w:name w:val="Пункт_2"/>
    <w:basedOn w:val="Normal"/>
    <w:qFormat/>
    <w:pPr>
      <w:ind w:hanging="360" w:start="720" w:end="0"/>
      <w:jc w:val="both"/>
    </w:pPr>
    <w:rPr>
      <w:b w:val="false"/>
      <w:bCs w:val="false"/>
      <w:szCs w:val="20"/>
    </w:rPr>
  </w:style>
  <w:style w:type="paragraph" w:styleId="Style20">
    <w:name w:val="Текст выноски"/>
    <w:basedOn w:val="Normal"/>
    <w:qFormat/>
    <w:pPr/>
    <w:rPr>
      <w:rFonts w:ascii="Tahoma" w:hAnsi="Tahoma" w:eastAsia="Calibri" w:cs="Tahoma"/>
      <w:sz w:val="16"/>
      <w:szCs w:val="16"/>
      <w:lang w:val="en-US"/>
    </w:rPr>
  </w:style>
  <w:style w:type="paragraph" w:styleId="Style21">
    <w:name w:val="маркированный"/>
    <w:basedOn w:val="Normal"/>
    <w:qFormat/>
    <w:pPr>
      <w:spacing w:lineRule="auto" w:line="360"/>
      <w:jc w:val="both"/>
    </w:pPr>
    <w:rPr>
      <w:b w:val="false"/>
      <w:bCs w:val="false"/>
    </w:rPr>
  </w:style>
  <w:style w:type="paragraph" w:styleId="Style22">
    <w:name w:val="Пункт"/>
    <w:basedOn w:val="Normal"/>
    <w:qFormat/>
    <w:pPr>
      <w:tabs>
        <w:tab w:val="clear" w:pos="708"/>
        <w:tab w:val="left" w:pos="643" w:leader="none"/>
        <w:tab w:val="left" w:pos="1080" w:leader="none"/>
        <w:tab w:val="left" w:pos="1134" w:leader="none"/>
      </w:tabs>
      <w:spacing w:lineRule="auto" w:line="360"/>
      <w:ind w:hanging="1134" w:start="1134" w:end="0"/>
      <w:jc w:val="both"/>
    </w:pPr>
    <w:rPr>
      <w:b w:val="false"/>
      <w:bCs w:val="false"/>
    </w:rPr>
  </w:style>
  <w:style w:type="paragraph" w:styleId="12">
    <w:name w:val="Стиль Заголовок 1 + по ширине"/>
    <w:basedOn w:val="Heading1"/>
    <w:qFormat/>
    <w:pPr>
      <w:numPr>
        <w:ilvl w:val="0"/>
        <w:numId w:val="5"/>
      </w:numPr>
      <w:suppressAutoHyphens w:val="true"/>
      <w:spacing w:before="480" w:after="240"/>
      <w:ind w:hanging="360" w:start="360" w:end="0"/>
      <w:jc w:val="both"/>
      <w:outlineLvl w:val="9"/>
    </w:pPr>
    <w:rPr>
      <w:rFonts w:ascii="Arial" w:hAnsi="Arial" w:cs="Arial"/>
      <w:b/>
      <w:bCs/>
      <w:color w:val="000000"/>
      <w:kern w:val="2"/>
      <w:sz w:val="40"/>
      <w:szCs w:val="40"/>
    </w:rPr>
  </w:style>
  <w:style w:type="paragraph" w:styleId="Style23">
    <w:name w:val="Документ"/>
    <w:basedOn w:val="Normal"/>
    <w:qFormat/>
    <w:pPr>
      <w:autoSpaceDE w:val="false"/>
      <w:ind w:firstLine="720" w:start="0" w:end="0"/>
      <w:jc w:val="both"/>
    </w:pPr>
    <w:rPr>
      <w:b w:val="false"/>
      <w:bCs w:val="false"/>
      <w:sz w:val="20"/>
      <w:szCs w:val="20"/>
    </w:rPr>
  </w:style>
  <w:style w:type="paragraph" w:styleId="FR1">
    <w:name w:val="FR1"/>
    <w:qFormat/>
    <w:pPr>
      <w:widowControl w:val="false"/>
      <w:bidi w:val="0"/>
      <w:spacing w:lineRule="auto" w:line="300" w:before="160" w:after="0"/>
      <w:jc w:val="center"/>
    </w:pPr>
    <w:rPr>
      <w:rFonts w:ascii="Arial" w:hAnsi="Arial" w:eastAsia="Times New Roman" w:cs="Arial"/>
      <w:color w:val="auto"/>
      <w:sz w:val="16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hyperlink" Target="https://223.rts-tender.ru/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2024-10-31T13:14:00Z</dcterms:created>
  <dc:creator>SvetlanaB</dc:creator>
  <dc:description/>
  <cp:keywords/>
  <dc:language>en-US</dc:language>
  <cp:lastModifiedBy>Uryvaeva_EV</cp:lastModifiedBy>
  <cp:lastPrinted>2024-01-25T10:37:00Z</cp:lastPrinted>
  <dcterms:modified xsi:type="dcterms:W3CDTF">2025-03-03T13:03:00Z</dcterms:modified>
  <cp:revision>95</cp:revision>
  <dc:subject/>
  <dc:title>Приложение 17</dc:title>
</cp:coreProperties>
</file>