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32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<wp:simplePos x="0" y="0"/>
                <wp:positionH relativeFrom="margin">
                  <wp:posOffset>-700404</wp:posOffset>
                </wp:positionH>
                <wp:positionV relativeFrom="paragraph">
                  <wp:posOffset>-229234</wp:posOffset>
                </wp:positionV>
                <wp:extent cx="7551420" cy="1889760"/>
                <wp:effectExtent l="0" t="0" r="0" b="0"/>
                <wp:wrapNone/>
                <wp:docPr id="1" name="_x0000_s126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7551420" cy="188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1;o:allowoverlap:true;o:allowincell:true;mso-position-horizontal-relative:margin;margin-left:-55.15pt;mso-position-horizontal:absolute;mso-position-vertical-relative:text;margin-top:-18.05pt;mso-position-vertical:absolute;width:594.60pt;height:148.80pt;mso-wrap-distance-left:9.00pt;mso-wrap-distance-top:0.00pt;mso-wrap-distance-right:9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>
        <w:rPr>
          <w:b/>
          <w:sz w:val="26"/>
          <w:szCs w:val="26"/>
        </w:rPr>
        <w:t xml:space="preserve">Протокол № 2</w:t>
      </w:r>
      <w:r>
        <w:rPr>
          <w:b/>
          <w:sz w:val="26"/>
          <w:szCs w:val="26"/>
        </w:rPr>
        <w:t xml:space="preserve">/10-5</w:t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pStyle w:val="932"/>
        <w:ind w:left="567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очно-заочного заседания постоянно действующей закупочной комиссии</w:t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>
      <w:pPr>
        <w:pStyle w:val="932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по </w:t>
      </w:r>
      <w:r>
        <w:rPr>
          <w:b/>
          <w:sz w:val="26"/>
          <w:szCs w:val="26"/>
        </w:rPr>
        <w:t xml:space="preserve">подведению итогов закупки</w:t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pStyle w:val="932"/>
        <w:keepNext/>
        <w:rPr>
          <w:b/>
          <w:sz w:val="24"/>
          <w:szCs w:val="24"/>
        </w:rPr>
        <w:outlineLvl w:val="1"/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2"/>
        <w:keepNext/>
        <w:rPr>
          <w:b/>
          <w:sz w:val="24"/>
          <w:szCs w:val="24"/>
        </w:rPr>
        <w:outlineLvl w:val="1"/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2"/>
        <w:keepNext/>
        <w:rPr>
          <w:b/>
          <w:sz w:val="24"/>
          <w:szCs w:val="24"/>
        </w:rPr>
        <w:outlineLvl w:val="1"/>
      </w:pPr>
      <w:r>
        <w:rPr>
          <w:b/>
          <w:sz w:val="26"/>
          <w:szCs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0" locked="0" layoutInCell="1" allowOverlap="1">
                <wp:simplePos x="0" y="0"/>
                <wp:positionH relativeFrom="column">
                  <wp:posOffset>4514850</wp:posOffset>
                </wp:positionH>
                <wp:positionV relativeFrom="paragraph">
                  <wp:posOffset>156845</wp:posOffset>
                </wp:positionV>
                <wp:extent cx="1723390" cy="463550"/>
                <wp:effectExtent l="0" t="0" r="0" b="0"/>
                <wp:wrapNone/>
                <wp:docPr id="2" name="_x0000_s1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23390" cy="46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32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932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3/36-5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932"/>
                            </w:pPr>
                            <w:r/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51658243;o:allowoverlap:true;o:allowincell:true;mso-position-horizontal-relative:text;margin-left:355.50pt;mso-position-horizontal:absolute;mso-position-vertical-relative:text;margin-top:12.35pt;mso-position-vertical:absolute;width:135.70pt;height:36.50pt;mso-wrap-distance-left:9.00pt;mso-wrap-distance-top:0.00pt;mso-wrap-distance-right:9.00pt;mso-wrap-distance-bottom:0.00pt;visibility:visible;" filled="f" stroked="f">
                <v:textbox inset="0,0,0,0">
                  <w:txbxContent>
                    <w:p>
                      <w:pPr>
                        <w:pStyle w:val="932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</w:r>
                      <w:r>
                        <w:rPr>
                          <w:b/>
                          <w:sz w:val="24"/>
                          <w:szCs w:val="24"/>
                        </w:rPr>
                      </w:r>
                      <w:r>
                        <w:rPr>
                          <w:b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932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3/36-5</w:t>
                      </w:r>
                      <w:r>
                        <w:rPr>
                          <w:b/>
                          <w:sz w:val="24"/>
                          <w:szCs w:val="24"/>
                        </w:rPr>
                      </w:r>
                      <w:r>
                        <w:rPr>
                          <w:b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932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59690</wp:posOffset>
                </wp:positionV>
                <wp:extent cx="5534660" cy="560705"/>
                <wp:effectExtent l="0" t="0" r="0" b="0"/>
                <wp:wrapNone/>
                <wp:docPr id="3" name="_x0000_s1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34660" cy="560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932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932"/>
                            </w:pPr>
                            <w:r/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524288;o:allowoverlap:true;o:allowincell:true;mso-position-horizontal-relative:text;margin-left:80.55pt;mso-position-horizontal:absolute;mso-position-vertical-relative:text;margin-top:4.70pt;mso-position-vertical:absolute;width:435.80pt;height:44.15pt;mso-wrap-distance-left:9.00pt;mso-wrap-distance-top:0.00pt;mso-wrap-distance-right:9.00pt;mso-wrap-distance-bottom:0.00pt;visibility:visible;" fillcolor="#FFFFFF" strokecolor="#FFFFFF">
                <v:textbox inset="0,0,0,0">
                  <w:txbxContent>
                    <w:p>
                      <w:pPr>
                        <w:pStyle w:val="932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932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2"/>
        <w:keepNext/>
        <w:rPr>
          <w:b/>
          <w:sz w:val="24"/>
          <w:szCs w:val="24"/>
        </w:rPr>
        <w:outlineLvl w:val="1"/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2"/>
        <w:ind w:left="-142"/>
        <w:keepNext/>
        <w:rPr>
          <w:b/>
          <w:sz w:val="24"/>
          <w:szCs w:val="24"/>
        </w:rPr>
        <w:outlineLvl w:val="1"/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2"/>
        <w:ind w:left="-142"/>
        <w:keepNext/>
        <w:rPr>
          <w:b/>
          <w:sz w:val="24"/>
          <w:szCs w:val="24"/>
        </w:rPr>
        <w:outlineLvl w:val="1"/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2"/>
        <w:rPr>
          <w:sz w:val="24"/>
          <w:szCs w:val="24"/>
        </w:rPr>
      </w:pPr>
      <w:r>
        <w:rPr>
          <w:b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1" allowOverlap="1">
                <wp:simplePos x="0" y="0"/>
                <wp:positionH relativeFrom="column">
                  <wp:posOffset>1214755</wp:posOffset>
                </wp:positionH>
                <wp:positionV relativeFrom="paragraph">
                  <wp:posOffset>635</wp:posOffset>
                </wp:positionV>
                <wp:extent cx="4838700" cy="329565"/>
                <wp:effectExtent l="0" t="0" r="0" b="0"/>
                <wp:wrapNone/>
                <wp:docPr id="4" name="_x0000_s1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838700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932"/>
                              <w:rPr>
                                <w:color w:val="1f497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1f497d"/>
                                <w:sz w:val="24"/>
                                <w:szCs w:val="24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color w:val="1f497d"/>
                                <w:sz w:val="24"/>
                                <w:szCs w:val="24"/>
                              </w:rPr>
                              <w:t xml:space="preserve">подведени</w:t>
                            </w:r>
                            <w:r>
                              <w:rPr>
                                <w:color w:val="1f497d"/>
                                <w:sz w:val="24"/>
                                <w:szCs w:val="24"/>
                              </w:rPr>
                              <w:t xml:space="preserve">я</w:t>
                            </w:r>
                            <w:r>
                              <w:rPr>
                                <w:color w:val="1f497d"/>
                                <w:sz w:val="24"/>
                                <w:szCs w:val="24"/>
                              </w:rPr>
                              <w:t xml:space="preserve"> итогов</w:t>
                            </w:r>
                            <w:r>
                              <w:rPr>
                                <w:color w:val="1f497d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color w:val="1f497d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932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sz w:val="8"/>
                                <w:szCs w:val="8"/>
                              </w:rPr>
                            </w:r>
                          </w:p>
                          <w:p>
                            <w:pPr>
                              <w:pStyle w:val="932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932"/>
                            </w:pPr>
                            <w:r/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251658242;o:allowoverlap:true;o:allowincell:true;mso-position-horizontal-relative:text;margin-left:95.65pt;mso-position-horizontal:absolute;mso-position-vertical-relative:text;margin-top:0.05pt;mso-position-vertical:absolute;width:381.00pt;height:25.95pt;mso-wrap-distance-left:9.00pt;mso-wrap-distance-top:0.00pt;mso-wrap-distance-right:9.00pt;mso-wrap-distance-bottom:0.00pt;visibility:visible;" fillcolor="#FFFFFF" strokecolor="#FFFFFF">
                <v:textbox inset="0,0,0,0">
                  <w:txbxContent>
                    <w:p>
                      <w:pPr>
                        <w:pStyle w:val="932"/>
                        <w:rPr>
                          <w:color w:val="1f497d"/>
                          <w:sz w:val="24"/>
                          <w:szCs w:val="24"/>
                        </w:rPr>
                      </w:pPr>
                      <w:r>
                        <w:rPr>
                          <w:color w:val="1f497d"/>
                          <w:sz w:val="24"/>
                          <w:szCs w:val="24"/>
                        </w:rPr>
                        <w:t xml:space="preserve">                                    </w:t>
                      </w:r>
                      <w:r>
                        <w:rPr>
                          <w:color w:val="1f497d"/>
                          <w:sz w:val="24"/>
                          <w:szCs w:val="24"/>
                        </w:rPr>
                        <w:t xml:space="preserve">подведени</w:t>
                      </w:r>
                      <w:r>
                        <w:rPr>
                          <w:color w:val="1f497d"/>
                          <w:sz w:val="24"/>
                          <w:szCs w:val="24"/>
                        </w:rPr>
                        <w:t xml:space="preserve">я</w:t>
                      </w:r>
                      <w:r>
                        <w:rPr>
                          <w:color w:val="1f497d"/>
                          <w:sz w:val="24"/>
                          <w:szCs w:val="24"/>
                        </w:rPr>
                        <w:t xml:space="preserve"> итогов</w:t>
                      </w:r>
                      <w:r>
                        <w:rPr>
                          <w:color w:val="1f497d"/>
                          <w:sz w:val="24"/>
                          <w:szCs w:val="24"/>
                        </w:rPr>
                      </w:r>
                      <w:r>
                        <w:rPr>
                          <w:color w:val="1f497d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932"/>
                        <w:jc w:val="center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</w:rPr>
                      </w:r>
                      <w:r>
                        <w:rPr>
                          <w:sz w:val="8"/>
                          <w:szCs w:val="8"/>
                        </w:rPr>
                      </w:r>
                      <w:r>
                        <w:rPr>
                          <w:sz w:val="8"/>
                          <w:szCs w:val="8"/>
                        </w:rPr>
                      </w:r>
                    </w:p>
                    <w:p>
                      <w:pPr>
                        <w:pStyle w:val="932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932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2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2"/>
        <w:rPr>
          <w:sz w:val="24"/>
          <w:szCs w:val="24"/>
        </w:rPr>
      </w:pPr>
      <w:r>
        <w:rPr>
          <w:sz w:val="24"/>
          <w:szCs w:val="24"/>
        </w:rPr>
        <w:t xml:space="preserve">Дата составления протокола: «11</w:t>
      </w:r>
      <w:r>
        <w:rPr>
          <w:sz w:val="24"/>
          <w:szCs w:val="24"/>
        </w:rPr>
        <w:t xml:space="preserve">»  декабря</w:t>
      </w:r>
      <w:r>
        <w:rPr>
          <w:sz w:val="24"/>
          <w:szCs w:val="24"/>
        </w:rPr>
        <w:t xml:space="preserve"> 2025</w:t>
      </w:r>
      <w:r>
        <w:rPr>
          <w:sz w:val="24"/>
          <w:szCs w:val="24"/>
        </w:rPr>
        <w:t xml:space="preserve"> года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2"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  <w:r>
        <w:rPr>
          <w:sz w:val="8"/>
          <w:szCs w:val="8"/>
        </w:rPr>
      </w:r>
    </w:p>
    <w:p>
      <w:pPr>
        <w:pStyle w:val="932"/>
        <w:rPr>
          <w:sz w:val="24"/>
          <w:szCs w:val="24"/>
        </w:rPr>
      </w:pPr>
      <w:r>
        <w:rPr>
          <w:sz w:val="24"/>
          <w:szCs w:val="24"/>
        </w:rPr>
        <w:t xml:space="preserve">Дата подписания протокола: «_</w:t>
      </w:r>
      <w:r>
        <w:rPr>
          <w:sz w:val="24"/>
          <w:szCs w:val="24"/>
        </w:rPr>
        <w:t xml:space="preserve">_</w:t>
      </w:r>
      <w:r>
        <w:rPr>
          <w:sz w:val="24"/>
          <w:szCs w:val="24"/>
        </w:rPr>
        <w:t xml:space="preserve">_» </w:t>
      </w:r>
      <w:r>
        <w:rPr>
          <w:sz w:val="24"/>
          <w:szCs w:val="24"/>
        </w:rPr>
        <w:t xml:space="preserve"> декабря</w:t>
      </w:r>
      <w:r>
        <w:rPr>
          <w:sz w:val="24"/>
          <w:szCs w:val="24"/>
        </w:rPr>
        <w:t xml:space="preserve"> 2025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года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2"/>
        <w:ind w:left="-142"/>
        <w:keepNext/>
        <w:rPr>
          <w:b/>
          <w:sz w:val="24"/>
          <w:szCs w:val="24"/>
        </w:rPr>
        <w:outlineLvl w:val="1"/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2"/>
        <w:ind w:left="-142"/>
        <w:keepNext/>
        <w:rPr>
          <w:b/>
          <w:sz w:val="24"/>
          <w:szCs w:val="24"/>
        </w:rPr>
        <w:outlineLvl w:val="1"/>
      </w:pPr>
      <w:r>
        <w:rPr>
          <w:b/>
          <w:sz w:val="24"/>
          <w:szCs w:val="24"/>
        </w:rPr>
        <w:t xml:space="preserve">Наименование закупки: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2"/>
        <w:ind w:left="-142"/>
        <w:jc w:val="both"/>
        <w:keepNext/>
        <w:rPr>
          <w:sz w:val="24"/>
          <w:szCs w:val="24"/>
          <w:highlight w:val="none"/>
        </w:rPr>
        <w:outlineLvl w:val="1"/>
      </w:pPr>
      <w:r>
        <w:rPr>
          <w:sz w:val="24"/>
          <w:szCs w:val="24"/>
        </w:rPr>
      </w:r>
      <w:r>
        <w:rPr>
          <w:sz w:val="24"/>
          <w:szCs w:val="24"/>
        </w:rPr>
        <w:t xml:space="preserve">Запрос </w:t>
      </w:r>
      <w:r>
        <w:rPr>
          <w:sz w:val="24"/>
          <w:szCs w:val="24"/>
        </w:rPr>
        <w:t xml:space="preserve">котировок</w:t>
      </w:r>
      <w:r>
        <w:rPr>
          <w:sz w:val="24"/>
          <w:szCs w:val="24"/>
        </w:rPr>
        <w:t xml:space="preserve"> в электронной форме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на право заключения договор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 на </w:t>
      </w:r>
      <w:r>
        <w:rPr>
          <w:b/>
          <w:bCs/>
          <w:sz w:val="24"/>
          <w:szCs w:val="24"/>
        </w:rPr>
        <w:t xml:space="preserve">поставку </w:t>
      </w:r>
      <w:r>
        <w:rPr>
          <w:b/>
          <w:bCs/>
          <w:sz w:val="24"/>
          <w:szCs w:val="24"/>
        </w:rPr>
        <w:t xml:space="preserve">сантехнической арматуры для нужд ПО СЭС Мурманского филиала ПАО "Россети Северо-Запад"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ind w:left="-142"/>
        <w:jc w:val="both"/>
        <w:keepNext/>
        <w:rPr>
          <w:sz w:val="24"/>
          <w:szCs w:val="24"/>
        </w:rPr>
        <w:outlineLvl w:val="1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tbl>
      <w:tblPr>
        <w:tblpPr w:horzAnchor="text" w:tblpXSpec="left" w:vertAnchor="text" w:tblpY="1" w:leftFromText="180" w:topFromText="0" w:rightFromText="180" w:bottomFromText="0"/>
        <w:tblW w:w="104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3085"/>
        <w:gridCol w:w="73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3085" w:type="dxa"/>
            <w:vAlign w:val="top"/>
            <w:textDirection w:val="lrTb"/>
            <w:noWrap w:val="false"/>
          </w:tcPr>
          <w:p>
            <w:pPr>
              <w:pStyle w:val="988"/>
              <w:ind w:left="0"/>
              <w:jc w:val="both"/>
              <w:spacing w:after="0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 xml:space="preserve">Начальная цена: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7371" w:type="dxa"/>
            <w:vAlign w:val="top"/>
            <w:textDirection w:val="lrTb"/>
            <w:noWrap w:val="false"/>
          </w:tcPr>
          <w:p>
            <w:pPr>
              <w:pStyle w:val="932"/>
              <w:rPr>
                <w:b/>
                <w:spacing w:val="-6"/>
              </w:rPr>
              <w:framePr w:hSpace="180" w:wrap="around" w:vAnchor="text" w:hAnchor="text" w:x="250" w:y="1"/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t xml:space="preserve">1 096 787,86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руб. </w:t>
            </w:r>
            <w:r>
              <w:rPr>
                <w:b/>
                <w:spacing w:val="-6"/>
              </w:rPr>
            </w:r>
            <w:r>
              <w:rPr>
                <w:b/>
                <w:spacing w:val="-6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3085" w:type="dxa"/>
            <w:vAlign w:val="top"/>
            <w:textDirection w:val="lrTb"/>
            <w:noWrap w:val="false"/>
          </w:tcPr>
          <w:p>
            <w:pPr>
              <w:pStyle w:val="988"/>
              <w:ind w:left="0"/>
              <w:jc w:val="both"/>
              <w:spacing w:after="0"/>
              <w:rPr>
                <w:spacing w:val="-6"/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 xml:space="preserve">Сроки оказания услуг:</w:t>
            </w:r>
            <w:r>
              <w:rPr>
                <w:spacing w:val="-6"/>
                <w:sz w:val="24"/>
                <w:szCs w:val="24"/>
              </w:rPr>
            </w:r>
            <w:r>
              <w:rPr>
                <w:spacing w:val="-6"/>
                <w:sz w:val="24"/>
                <w:szCs w:val="24"/>
              </w:rPr>
            </w:r>
          </w:p>
        </w:tc>
        <w:tc>
          <w:tcPr>
            <w:tcW w:w="7371" w:type="dxa"/>
            <w:vAlign w:val="top"/>
            <w:textDirection w:val="lrTb"/>
            <w:noWrap w:val="false"/>
          </w:tcPr>
          <w:p>
            <w:pPr>
              <w:pStyle w:val="932"/>
              <w:jc w:val="both"/>
              <w:rPr>
                <w:color w:val="000000"/>
                <w:spacing w:val="-6"/>
              </w:rPr>
              <w:framePr w:hSpace="180" w:wrap="around" w:vAnchor="text" w:hAnchor="text" w:x="250" w:y="1"/>
            </w:pPr>
            <w:r>
              <w:rPr>
                <w:sz w:val="24"/>
                <w:szCs w:val="24"/>
              </w:rPr>
              <w:t xml:space="preserve">Январь  – Декабрь 2026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pacing w:val="-6"/>
                <w:sz w:val="24"/>
                <w:szCs w:val="24"/>
              </w:rPr>
              <w:t xml:space="preserve">года </w:t>
            </w:r>
            <w:r>
              <w:rPr>
                <w:color w:val="000000"/>
                <w:spacing w:val="-6"/>
              </w:rPr>
            </w:r>
            <w:r>
              <w:rPr>
                <w:color w:val="000000"/>
                <w:spacing w:val="-6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3085" w:type="dxa"/>
            <w:vAlign w:val="top"/>
            <w:textDirection w:val="lrTb"/>
            <w:noWrap w:val="false"/>
          </w:tcPr>
          <w:p>
            <w:pPr>
              <w:pStyle w:val="988"/>
              <w:ind w:left="0"/>
              <w:jc w:val="both"/>
              <w:spacing w:after="0"/>
              <w:rPr>
                <w:spacing w:val="-6"/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 xml:space="preserve">Основание:</w:t>
            </w:r>
            <w:r>
              <w:rPr>
                <w:spacing w:val="-6"/>
                <w:sz w:val="24"/>
                <w:szCs w:val="24"/>
              </w:rPr>
            </w:r>
            <w:r>
              <w:rPr>
                <w:spacing w:val="-6"/>
                <w:sz w:val="24"/>
                <w:szCs w:val="24"/>
              </w:rPr>
            </w:r>
          </w:p>
        </w:tc>
        <w:tc>
          <w:tcPr>
            <w:tcW w:w="7371" w:type="dxa"/>
            <w:vAlign w:val="top"/>
            <w:textDirection w:val="lrTb"/>
            <w:noWrap w:val="false"/>
          </w:tcPr>
          <w:p>
            <w:pPr>
              <w:pStyle w:val="958"/>
              <w:ind w:left="0"/>
              <w:jc w:val="both"/>
              <w:spacing w:after="0"/>
              <w:rPr>
                <w:rFonts w:eastAsia="Calibri"/>
                <w:sz w:val="24"/>
                <w:szCs w:val="24"/>
                <w:highlight w:val="white"/>
              </w:rPr>
              <w:framePr w:hSpace="180" w:wrap="around" w:vAnchor="text" w:hAnchor="text" w:x="250" w:y="1"/>
            </w:pPr>
            <w:r>
              <w:rPr>
                <w:rFonts w:eastAsia="Calibri"/>
                <w:sz w:val="24"/>
                <w:szCs w:val="24"/>
                <w:highlight w:val="white"/>
                <w:lang w:val="ru-RU" w:eastAsia="en-US"/>
              </w:rPr>
              <w:t xml:space="preserve">Протокол  </w:t>
            </w:r>
            <w:r>
              <w:rPr>
                <w:sz w:val="24"/>
                <w:szCs w:val="24"/>
                <w:highlight w:val="white"/>
                <w:lang w:val="ru-RU" w:eastAsia="ru-RU"/>
              </w:rPr>
              <w:t xml:space="preserve">ЦКК</w:t>
            </w:r>
            <w:r>
              <w:rPr>
                <w:sz w:val="24"/>
                <w:szCs w:val="24"/>
                <w:highlight w:val="white"/>
                <w:lang w:val="ru-RU" w:eastAsia="ru-RU"/>
              </w:rPr>
              <w:t xml:space="preserve"> № 65</w:t>
            </w:r>
            <w:r>
              <w:rPr>
                <w:sz w:val="24"/>
                <w:szCs w:val="24"/>
                <w:highlight w:val="white"/>
                <w:lang w:val="ru-RU" w:eastAsia="ru-RU"/>
              </w:rPr>
              <w:t xml:space="preserve"> (ФХД №000001728</w:t>
            </w:r>
            <w:r>
              <w:rPr>
                <w:sz w:val="24"/>
                <w:szCs w:val="24"/>
                <w:highlight w:val="white"/>
                <w:lang w:val="ru-RU" w:eastAsia="ru-RU"/>
              </w:rPr>
              <w:t xml:space="preserve">) от 30.10</w:t>
            </w:r>
            <w:r>
              <w:rPr>
                <w:sz w:val="24"/>
                <w:szCs w:val="24"/>
                <w:highlight w:val="white"/>
                <w:lang w:val="ru-RU" w:eastAsia="ru-RU"/>
              </w:rPr>
              <w:t xml:space="preserve">.2025</w:t>
            </w:r>
            <w:r>
              <w:rPr>
                <w:sz w:val="24"/>
                <w:szCs w:val="24"/>
                <w:highlight w:val="white"/>
                <w:lang w:val="ru-RU" w:eastAsia="ru-RU"/>
              </w:rPr>
              <w:t xml:space="preserve">г. </w:t>
            </w:r>
            <w:r>
              <w:rPr>
                <w:rFonts w:eastAsia="Calibri"/>
                <w:sz w:val="24"/>
                <w:szCs w:val="24"/>
                <w:highlight w:val="white"/>
              </w:rPr>
            </w:r>
            <w:r>
              <w:rPr>
                <w:rFonts w:eastAsia="Calibri"/>
                <w:sz w:val="24"/>
                <w:szCs w:val="24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3085" w:type="dxa"/>
            <w:vAlign w:val="top"/>
            <w:textDirection w:val="lrTb"/>
            <w:noWrap w:val="false"/>
          </w:tcPr>
          <w:p>
            <w:pPr>
              <w:pStyle w:val="988"/>
              <w:ind w:left="0"/>
              <w:jc w:val="both"/>
              <w:spacing w:after="0"/>
              <w:rPr>
                <w:spacing w:val="-6"/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 xml:space="preserve">ОКВЭД</w:t>
            </w:r>
            <w:r>
              <w:rPr>
                <w:spacing w:val="-6"/>
                <w:sz w:val="24"/>
                <w:szCs w:val="24"/>
              </w:rPr>
              <w:t xml:space="preserve">2</w:t>
            </w:r>
            <w:r>
              <w:rPr>
                <w:spacing w:val="-6"/>
                <w:sz w:val="24"/>
                <w:szCs w:val="24"/>
              </w:rPr>
              <w:t xml:space="preserve">:</w:t>
            </w:r>
            <w:r>
              <w:rPr>
                <w:spacing w:val="-6"/>
                <w:sz w:val="24"/>
                <w:szCs w:val="24"/>
              </w:rPr>
            </w:r>
            <w:r>
              <w:rPr>
                <w:spacing w:val="-6"/>
                <w:sz w:val="24"/>
                <w:szCs w:val="24"/>
              </w:rPr>
            </w:r>
          </w:p>
        </w:tc>
        <w:tc>
          <w:tcPr>
            <w:tcW w:w="7371" w:type="dxa"/>
            <w:vAlign w:val="top"/>
            <w:textDirection w:val="lrTb"/>
            <w:noWrap w:val="false"/>
          </w:tcPr>
          <w:p>
            <w:pPr>
              <w:pStyle w:val="958"/>
              <w:ind w:left="0"/>
              <w:jc w:val="both"/>
              <w:spacing w:after="0"/>
              <w:rPr>
                <w:rFonts w:eastAsia="Calibri"/>
                <w:sz w:val="24"/>
                <w:szCs w:val="24"/>
              </w:rPr>
              <w:framePr w:hSpace="180" w:wrap="around" w:vAnchor="text" w:hAnchor="text" w:x="250" w:y="1"/>
            </w:pPr>
            <w:r>
              <w:rPr>
                <w:sz w:val="24"/>
                <w:szCs w:val="24"/>
                <w:lang w:val="ru-RU" w:eastAsia="ru-RU"/>
              </w:rPr>
            </w:r>
            <w:r>
              <w:rPr>
                <w:sz w:val="24"/>
                <w:szCs w:val="24"/>
                <w:lang w:val="ru-RU" w:eastAsia="ru-RU"/>
              </w:rPr>
              <w:t xml:space="preserve">28.14 </w:t>
            </w:r>
            <w:r>
              <w:rPr>
                <w:sz w:val="24"/>
                <w:szCs w:val="24"/>
                <w:lang w:val="ru-RU" w:eastAsia="ru-RU"/>
              </w:rPr>
              <w:t xml:space="preserve">Производство прочих кранов и клапанов</w:t>
            </w:r>
            <w:r>
              <w:rPr>
                <w:rFonts w:eastAsia="Calibri"/>
                <w:sz w:val="24"/>
                <w:szCs w:val="24"/>
              </w:rPr>
            </w:r>
            <w:r>
              <w:rPr>
                <w:rFonts w:eastAsia="Calibri"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3085" w:type="dxa"/>
            <w:vAlign w:val="top"/>
            <w:textDirection w:val="lrTb"/>
            <w:noWrap w:val="false"/>
          </w:tcPr>
          <w:p>
            <w:pPr>
              <w:pStyle w:val="988"/>
              <w:ind w:left="0"/>
              <w:jc w:val="both"/>
              <w:spacing w:after="0"/>
              <w:rPr>
                <w:spacing w:val="-6"/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 xml:space="preserve">ОКПД</w:t>
            </w:r>
            <w:r>
              <w:rPr>
                <w:spacing w:val="-6"/>
                <w:sz w:val="24"/>
                <w:szCs w:val="24"/>
              </w:rPr>
              <w:t xml:space="preserve">2</w:t>
            </w:r>
            <w:r>
              <w:rPr>
                <w:spacing w:val="-6"/>
                <w:sz w:val="24"/>
                <w:szCs w:val="24"/>
              </w:rPr>
              <w:t xml:space="preserve">:</w:t>
            </w:r>
            <w:r>
              <w:rPr>
                <w:spacing w:val="-6"/>
                <w:sz w:val="24"/>
                <w:szCs w:val="24"/>
              </w:rPr>
            </w:r>
            <w:r>
              <w:rPr>
                <w:spacing w:val="-6"/>
                <w:sz w:val="24"/>
                <w:szCs w:val="24"/>
              </w:rPr>
            </w:r>
          </w:p>
        </w:tc>
        <w:tc>
          <w:tcPr>
            <w:tcW w:w="7371" w:type="dxa"/>
            <w:vAlign w:val="top"/>
            <w:textDirection w:val="lrTb"/>
            <w:noWrap w:val="false"/>
          </w:tcPr>
          <w:p>
            <w:pPr>
              <w:pStyle w:val="958"/>
              <w:ind w:left="0"/>
              <w:jc w:val="both"/>
              <w:spacing w:after="0"/>
              <w:rPr>
                <w:rFonts w:eastAsia="Calibri"/>
                <w:sz w:val="24"/>
                <w:szCs w:val="24"/>
              </w:rPr>
              <w:framePr w:hSpace="180" w:wrap="around" w:vAnchor="text" w:hAnchor="text" w:x="250" w:y="1"/>
            </w:pPr>
            <w:r>
              <w:rPr>
                <w:sz w:val="24"/>
                <w:szCs w:val="24"/>
                <w:lang w:val="ru-RU" w:eastAsia="ru-RU"/>
              </w:rPr>
            </w:r>
            <w:r>
              <w:rPr>
                <w:sz w:val="24"/>
                <w:szCs w:val="24"/>
                <w:lang w:val="ru-RU" w:eastAsia="ru-RU"/>
              </w:rPr>
              <w:t xml:space="preserve">28.14.12.110</w:t>
            </w:r>
            <w:r>
              <w:rPr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sz w:val="24"/>
                <w:szCs w:val="24"/>
                <w:lang w:val="ru-RU" w:eastAsia="ru-RU"/>
              </w:rPr>
              <w:t xml:space="preserve">Краны, вентили, клапаны для раковин, моек, биде, унитазов, ванн и аналогичная арматура</w:t>
            </w:r>
            <w:r>
              <w:rPr>
                <w:rFonts w:eastAsia="Calibri"/>
                <w:sz w:val="24"/>
                <w:szCs w:val="24"/>
              </w:rPr>
            </w:r>
            <w:r>
              <w:rPr>
                <w:rFonts w:eastAsia="Calibri"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3085" w:type="dxa"/>
            <w:vAlign w:val="top"/>
            <w:textDirection w:val="lrTb"/>
            <w:noWrap w:val="false"/>
          </w:tcPr>
          <w:p>
            <w:pPr>
              <w:jc w:val="both"/>
              <w:rPr>
                <w:spacing w:val="-6"/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 xml:space="preserve">Номер АСУ ФХД:</w:t>
            </w:r>
            <w:r>
              <w:rPr>
                <w:spacing w:val="-6"/>
                <w:sz w:val="24"/>
                <w:szCs w:val="24"/>
              </w:rPr>
            </w:r>
            <w:r>
              <w:rPr>
                <w:spacing w:val="-6"/>
                <w:sz w:val="24"/>
                <w:szCs w:val="24"/>
              </w:rPr>
            </w:r>
          </w:p>
        </w:tc>
        <w:tc>
          <w:tcPr>
            <w:tcW w:w="7371" w:type="dxa"/>
            <w:vAlign w:val="top"/>
            <w:textDirection w:val="lrTb"/>
            <w:noWrap w:val="false"/>
          </w:tcPr>
          <w:p>
            <w:pPr>
              <w:pStyle w:val="958"/>
              <w:ind w:left="0"/>
              <w:jc w:val="both"/>
              <w:spacing w:after="0"/>
              <w:rPr>
                <w:rFonts w:eastAsia="Calibri"/>
                <w:sz w:val="24"/>
                <w:szCs w:val="24"/>
              </w:rPr>
              <w:framePr w:hSpace="180" w:wrap="around" w:vAnchor="text" w:hAnchor="text" w:x="250" w:y="1"/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t xml:space="preserve">25Т3120050.0055</w:t>
            </w:r>
            <w:r>
              <w:rPr>
                <w:b/>
                <w:sz w:val="24"/>
                <w:szCs w:val="24"/>
              </w:rPr>
              <w:t xml:space="preserve">.</w:t>
            </w:r>
            <w:r>
              <w:rPr>
                <w:rFonts w:eastAsia="Calibri"/>
                <w:sz w:val="24"/>
                <w:szCs w:val="24"/>
              </w:rPr>
            </w:r>
            <w:r>
              <w:rPr>
                <w:rFonts w:eastAsia="Calibri"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3085" w:type="dxa"/>
            <w:vAlign w:val="top"/>
            <w:textDirection w:val="lrTb"/>
            <w:noWrap w:val="false"/>
          </w:tcPr>
          <w:p>
            <w:pPr>
              <w:jc w:val="both"/>
              <w:rPr>
                <w:spacing w:val="-6"/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 xml:space="preserve">Номер позиции в ПЗ:</w:t>
            </w:r>
            <w:r>
              <w:rPr>
                <w:spacing w:val="-6"/>
                <w:sz w:val="24"/>
                <w:szCs w:val="24"/>
              </w:rPr>
            </w:r>
            <w:r>
              <w:rPr>
                <w:spacing w:val="-6"/>
                <w:sz w:val="24"/>
                <w:szCs w:val="24"/>
              </w:rPr>
            </w:r>
          </w:p>
        </w:tc>
        <w:tc>
          <w:tcPr>
            <w:tcW w:w="737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1 141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3085" w:type="dxa"/>
            <w:vAlign w:val="top"/>
            <w:textDirection w:val="lrTb"/>
            <w:noWrap w:val="false"/>
          </w:tcPr>
          <w:p>
            <w:pPr>
              <w:jc w:val="both"/>
              <w:rPr>
                <w:spacing w:val="-6"/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 xml:space="preserve">ЭТП</w:t>
            </w:r>
            <w:r>
              <w:rPr>
                <w:spacing w:val="-6"/>
                <w:sz w:val="24"/>
                <w:szCs w:val="24"/>
                <w:lang w:val="en-US"/>
              </w:rPr>
              <w:t xml:space="preserve">  </w:t>
            </w:r>
            <w:r>
              <w:rPr>
                <w:spacing w:val="-6"/>
                <w:sz w:val="24"/>
                <w:szCs w:val="24"/>
                <w:lang w:val="en-US"/>
              </w:rPr>
              <w:t xml:space="preserve">roseltorg.ru</w:t>
            </w:r>
            <w:r>
              <w:rPr>
                <w:spacing w:val="-6"/>
                <w:sz w:val="24"/>
                <w:szCs w:val="24"/>
                <w:lang w:val="en-US"/>
              </w:rPr>
              <w:t xml:space="preserve">  / </w:t>
            </w:r>
            <w:r>
              <w:rPr>
                <w:spacing w:val="-6"/>
                <w:sz w:val="24"/>
                <w:szCs w:val="24"/>
              </w:rPr>
              <w:t xml:space="preserve">ЕИС</w:t>
            </w:r>
            <w:r>
              <w:rPr>
                <w:spacing w:val="-6"/>
                <w:sz w:val="24"/>
                <w:szCs w:val="24"/>
                <w:lang w:val="en-US"/>
              </w:rPr>
              <w:t xml:space="preserve">:</w:t>
            </w:r>
            <w:r>
              <w:rPr>
                <w:spacing w:val="-6"/>
                <w:sz w:val="24"/>
                <w:szCs w:val="24"/>
              </w:rPr>
            </w:r>
            <w:r>
              <w:rPr>
                <w:spacing w:val="-6"/>
                <w:sz w:val="24"/>
                <w:szCs w:val="24"/>
              </w:rPr>
            </w:r>
          </w:p>
        </w:tc>
        <w:tc>
          <w:tcPr>
            <w:tcW w:w="7371" w:type="dxa"/>
            <w:vAlign w:val="center"/>
            <w:textDirection w:val="lrTb"/>
            <w:noWrap w:val="false"/>
          </w:tcPr>
          <w:p>
            <w:pPr>
              <w:pStyle w:val="932"/>
              <w:jc w:val="both"/>
              <w:rPr>
                <w:spacing w:val="-6"/>
              </w:rPr>
              <w:framePr w:hSpace="180" w:wrap="around" w:vAnchor="text" w:hAnchor="text" w:x="250" w:y="1"/>
            </w:pPr>
            <w:r>
              <w:rPr>
                <w:spacing w:val="-6"/>
                <w:sz w:val="24"/>
                <w:szCs w:val="24"/>
              </w:rPr>
              <w:t xml:space="preserve">32515390113 от 11.11.2025г.</w:t>
            </w:r>
            <w:r>
              <w:rPr>
                <w:spacing w:val="-6"/>
              </w:rPr>
            </w:r>
            <w:r>
              <w:rPr>
                <w:spacing w:val="-6"/>
              </w:rPr>
            </w:r>
          </w:p>
        </w:tc>
      </w:tr>
    </w:tbl>
    <w:p>
      <w:pPr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Состав Постоянно действующей Закупочной комиссии утвержден Приказом Мурманского филиала </w:t>
      </w:r>
      <w:r>
        <w:rPr>
          <w:sz w:val="24"/>
          <w:szCs w:val="24"/>
        </w:rPr>
        <w:t xml:space="preserve">ПАО «</w:t>
      </w:r>
      <w:r>
        <w:rPr>
          <w:sz w:val="24"/>
          <w:szCs w:val="24"/>
        </w:rPr>
        <w:t xml:space="preserve">Россети</w:t>
      </w:r>
      <w:r>
        <w:rPr>
          <w:sz w:val="24"/>
          <w:szCs w:val="24"/>
        </w:rPr>
        <w:t xml:space="preserve"> Северо-Запад» от «15» января 2025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года № 13.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состав Закупочной комиссии входит 7 (семь) человек.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Приняли участие в заочном голосовании</w:t>
      </w:r>
      <w:r>
        <w:rPr>
          <w:sz w:val="24"/>
          <w:szCs w:val="24"/>
        </w:rPr>
        <w:t xml:space="preserve">  __ (_____) </w:t>
      </w:r>
      <w:r>
        <w:rPr>
          <w:sz w:val="24"/>
          <w:szCs w:val="24"/>
        </w:rPr>
        <w:t xml:space="preserve">членов Закупочной комиссии </w:t>
      </w:r>
      <w:r>
        <w:rPr>
          <w:color w:val="ff0000"/>
          <w:sz w:val="24"/>
          <w:szCs w:val="24"/>
        </w:rPr>
        <w:t xml:space="preserve">с правом голоса.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Кворум имеется. Закупочная комиссия правомочна принимать решения.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Место проведения заседания закупочной комиссии: ПАО «Россети Северо-Запад», Россия, Мурманская область, п. Мурмаши, ул. Кирова, д.2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keepNext/>
        <w:rPr>
          <w:b/>
          <w:bCs/>
          <w:sz w:val="24"/>
          <w:szCs w:val="24"/>
        </w:rPr>
        <w:outlineLvl w:val="1"/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2"/>
        <w:keepNext/>
        <w:rPr>
          <w:b/>
          <w:bCs/>
          <w:sz w:val="24"/>
          <w:szCs w:val="24"/>
        </w:rPr>
        <w:outlineLvl w:val="1"/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32"/>
        <w:keepNext/>
        <w:rPr>
          <w:sz w:val="24"/>
          <w:szCs w:val="24"/>
        </w:rPr>
        <w:outlineLvl w:val="1"/>
      </w:pPr>
      <w:r>
        <w:rPr>
          <w:b/>
          <w:sz w:val="24"/>
          <w:szCs w:val="24"/>
        </w:rPr>
        <w:t xml:space="preserve">ИНФОРМАЦИЯ ОБ ИТОГАХ РАССМОТРЕНИЯ ОБЩИХ ЧАСТЕЙ ЗАЯВОК УЧАСТН</w:t>
      </w:r>
      <w:r>
        <w:rPr>
          <w:b/>
          <w:sz w:val="24"/>
          <w:szCs w:val="24"/>
        </w:rPr>
        <w:t xml:space="preserve">И</w:t>
      </w:r>
      <w:r>
        <w:rPr>
          <w:b/>
          <w:sz w:val="24"/>
          <w:szCs w:val="24"/>
        </w:rPr>
        <w:t xml:space="preserve">КОВ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8"/>
        <w:ind w:left="0"/>
        <w:jc w:val="both"/>
        <w:spacing w:after="0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Согласно Протоколу заседания закупочной комиссии №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3/36-4</w:t>
      </w:r>
      <w:r>
        <w:rPr>
          <w:sz w:val="24"/>
          <w:szCs w:val="24"/>
        </w:rPr>
        <w:t xml:space="preserve"> от 08.12</w:t>
      </w:r>
      <w:r>
        <w:rPr>
          <w:sz w:val="24"/>
          <w:szCs w:val="24"/>
        </w:rPr>
        <w:t xml:space="preserve">.2025</w:t>
      </w:r>
      <w:r>
        <w:rPr>
          <w:sz w:val="24"/>
          <w:szCs w:val="24"/>
        </w:rPr>
        <w:t xml:space="preserve">г</w:t>
      </w:r>
      <w:r>
        <w:rPr>
          <w:sz w:val="24"/>
          <w:szCs w:val="24"/>
        </w:rPr>
        <w:t xml:space="preserve">. Закупочная коми</w:t>
      </w:r>
      <w:r>
        <w:rPr>
          <w:sz w:val="24"/>
          <w:szCs w:val="24"/>
        </w:rPr>
        <w:t xml:space="preserve">с</w:t>
      </w:r>
      <w:r>
        <w:rPr>
          <w:sz w:val="24"/>
          <w:szCs w:val="24"/>
        </w:rPr>
        <w:t xml:space="preserve">сия рассмотрела о</w:t>
      </w:r>
      <w:r>
        <w:rPr>
          <w:sz w:val="24"/>
          <w:szCs w:val="24"/>
        </w:rPr>
        <w:t xml:space="preserve">бщие части заявок на участие в запросе котировок в электронной форме в порядке, установленном Закупочной документацией, Федеральным законом от 18.07.2011 г. № 223-ФЗ «О закупках товаров, работ, услуг отдельными видами юридических лиц» и Единым стандартом з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купок ПАО «Россети» и  приняла реш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ние: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58"/>
        <w:ind w:left="0"/>
        <w:jc w:val="both"/>
        <w:spacing w:after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tbl>
      <w:tblPr>
        <w:tblW w:w="10448" w:type="dxa"/>
        <w:tblInd w:w="-137" w:type="dxa"/>
        <w:tblLayout w:type="fixed"/>
        <w:tblCellMar>
          <w:left w:w="100" w:type="dxa"/>
          <w:top w:w="0" w:type="dxa"/>
          <w:right w:w="100" w:type="dxa"/>
          <w:bottom w:w="0" w:type="dxa"/>
        </w:tblCellMar>
        <w:tblLook w:val="04A0" w:firstRow="1" w:lastRow="0" w:firstColumn="1" w:lastColumn="0" w:noHBand="0" w:noVBand="1"/>
      </w:tblPr>
      <w:tblGrid>
        <w:gridCol w:w="568"/>
        <w:gridCol w:w="1417"/>
        <w:gridCol w:w="4394"/>
        <w:gridCol w:w="1375"/>
        <w:gridCol w:w="2694"/>
      </w:tblGrid>
      <w:tr>
        <w:tblPrEx/>
        <w:trPr>
          <w:trHeight w:val="1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8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№ п/п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№ заявки на ЭТП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Наименование участника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75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Реш</w:t>
            </w:r>
            <w:r>
              <w:rPr>
                <w:b/>
                <w:bCs/>
                <w:sz w:val="22"/>
                <w:szCs w:val="22"/>
              </w:rPr>
              <w:t xml:space="preserve">е</w:t>
            </w:r>
            <w:r>
              <w:rPr>
                <w:b/>
                <w:bCs/>
                <w:sz w:val="22"/>
                <w:szCs w:val="22"/>
              </w:rPr>
              <w:t xml:space="preserve">ние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4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Обоснование р</w:t>
            </w:r>
            <w:r>
              <w:rPr>
                <w:b/>
                <w:bCs/>
                <w:sz w:val="22"/>
                <w:szCs w:val="22"/>
              </w:rPr>
              <w:t xml:space="preserve">е</w:t>
            </w:r>
            <w:r>
              <w:rPr>
                <w:b/>
                <w:bCs/>
                <w:sz w:val="22"/>
                <w:szCs w:val="22"/>
              </w:rPr>
              <w:t xml:space="preserve">шения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trHeight w:val="1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8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№ 2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27.11.2025 19:08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  <w:t xml:space="preserve">ООО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НЭРО ТРЕЙД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ИНН/ КПП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4703163221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/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470301001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188640, Российская Федерация, Ленинградская область, г. Всеволожск, пр-кт Всеволожский, д. 107, литер А, помещ. 3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Малое предприятие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75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  <w:t xml:space="preserve">Допустить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4" w:type="dxa"/>
            <w:vAlign w:val="center"/>
            <w:textDirection w:val="lrTb"/>
            <w:noWrap w:val="false"/>
          </w:tcPr>
          <w:p>
            <w:pPr>
              <w:pStyle w:val="932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Соответствие общей части з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явки требованиям документации и Ф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дерального закона от 18.07.2011 г. № 223-ФЗ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1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8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№ 3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25.11.2025 11:22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ЭНЕРГОАЛЬЯНС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ИНН/ КПП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7734638551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/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772501001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115191, Российская Федерация, г. Москва, вн.тер.г. муниципальный округ Даниловский, ул 2-я Рощинская, д. 4, помещ. 23/1/3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Малое предприятие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75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  <w:t xml:space="preserve">Допустить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4" w:type="dxa"/>
            <w:vAlign w:val="center"/>
            <w:textDirection w:val="lrTb"/>
            <w:noWrap w:val="false"/>
          </w:tcPr>
          <w:p>
            <w:pPr>
              <w:pStyle w:val="932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Соответствие общей части з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явки требованиям документации и Ф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дерального закона от 18.07.2011 г. № 223-ФЗ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1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8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№ 4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27.11.2025 14:40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14:ligatures w14:val="non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ДАТА - АКЦЕНТ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ИНН/ КПП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7100033450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710001001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300022, Российская Федерация, Тульская область, г Тула, ул Октябрьская, д. 217, к. 2, помещ. 307 офис 2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Микропредприятие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75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  <w:t xml:space="preserve">Допустить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4" w:type="dxa"/>
            <w:vAlign w:val="center"/>
            <w:textDirection w:val="lrTb"/>
            <w:noWrap w:val="false"/>
          </w:tcPr>
          <w:p>
            <w:pPr>
              <w:pStyle w:val="932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Соответствие общей части з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явки требованиям документации и Ф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дерального закона от 18.07.2011 г. № 223-ФЗ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1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8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tbl>
            <w:tblPr>
              <w:tblW w:w="5000" w:type="pct"/>
              <w:tblCellSpacing w:w="0" w:type="dxa"/>
              <w:tblInd w:w="0" w:type="dxa"/>
              <w:tblLayout w:type="fixed"/>
              <w:tblCellMar>
                <w:left w:w="0" w:type="dxa"/>
                <w:top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1"/>
              <w:gridCol w:w="1386"/>
            </w:tblGrid>
            <w:tr>
              <w:tblPrEx/>
              <w:trPr>
                <w:tblCellSpacing w:w="0" w:type="dxa"/>
              </w:trPr>
              <w:tc>
                <w:tcPr>
                  <w:tc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W w:w="25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b w:val="0"/>
                      <w:bCs w:val="0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2"/>
                      <w:szCs w:val="22"/>
                      <w14:ligatures w14:val="none"/>
                    </w:rPr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2"/>
                      <w:szCs w:val="22"/>
                      <w14:ligatures w14:val="none"/>
                    </w:rPr>
                  </w:r>
                </w:p>
              </w:tc>
              <w:tc>
                <w:tcPr>
                  <w:tc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W w:w="9664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b w:val="0"/>
                      <w:bCs w:val="0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2"/>
                      <w:szCs w:val="22"/>
                      <w14:ligatures w14:val="none"/>
                    </w:rPr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2"/>
                      <w:szCs w:val="22"/>
                      <w14:ligatures w14:val="none"/>
                    </w:rPr>
                  </w:r>
                </w:p>
              </w:tc>
            </w:tr>
          </w:tbl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№ 5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27.11.2025 21:03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14:ligatures w14:val="none"/>
              </w:rPr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  <w:t xml:space="preserve">ООО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КРОМЕКС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ИНН/ КПП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7804565620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/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780401001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195257, Российская Федерация, г. Санкт-петербург, пр-кт Гражданский, д. 88, к. 4 литер А, кв. 27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Микропредприятие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75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  <w:t xml:space="preserve">Допустить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4" w:type="dxa"/>
            <w:vAlign w:val="center"/>
            <w:textDirection w:val="lrTb"/>
            <w:noWrap w:val="false"/>
          </w:tcPr>
          <w:p>
            <w:pPr>
              <w:pStyle w:val="932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Соответствие общей части з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явки требованиям документации и Ф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дерального закона от 18.07.2011 г. № 223-ФЗ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1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8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tbl>
            <w:tblPr>
              <w:tblW w:w="5000" w:type="pct"/>
              <w:tblCellSpacing w:w="0" w:type="dxa"/>
              <w:tblInd w:w="0" w:type="dxa"/>
              <w:tblLayout w:type="fixed"/>
              <w:tblCellMar>
                <w:left w:w="0" w:type="dxa"/>
                <w:top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1"/>
              <w:gridCol w:w="1386"/>
            </w:tblGrid>
            <w:tr>
              <w:tblPrEx/>
              <w:trPr>
                <w:tblCellSpacing w:w="0" w:type="dxa"/>
              </w:trPr>
              <w:tc>
                <w:tcPr>
                  <w:tc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W w:w="25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b w:val="0"/>
                      <w:bCs w:val="0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2"/>
                      <w:szCs w:val="22"/>
                      <w14:ligatures w14:val="none"/>
                    </w:rPr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2"/>
                      <w:szCs w:val="22"/>
                      <w14:ligatures w14:val="none"/>
                    </w:rPr>
                  </w:r>
                </w:p>
              </w:tc>
              <w:tc>
                <w:tcPr>
                  <w:tc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W w:w="9664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b w:val="0"/>
                      <w:bCs w:val="0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2"/>
                      <w:szCs w:val="22"/>
                      <w14:ligatures w14:val="none"/>
                    </w:rPr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2"/>
                      <w:szCs w:val="22"/>
                      <w14:ligatures w14:val="none"/>
                    </w:rPr>
                  </w:r>
                </w:p>
              </w:tc>
            </w:tr>
          </w:tbl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№ 6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28.11.2025 08:39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14:ligatures w14:val="none"/>
              </w:rPr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МИР САНТЕХНИКИ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ИНН/ КПП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5258063332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/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526201001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603122, Российская Федерация, Нижегородская область, г Нижний Новгород, ул Богородского, д. 7, к. 3, кв. 79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Микропредприятие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75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  <w:t xml:space="preserve">Допустить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4" w:type="dxa"/>
            <w:vAlign w:val="center"/>
            <w:textDirection w:val="lrTb"/>
            <w:noWrap w:val="false"/>
          </w:tcPr>
          <w:p>
            <w:pPr>
              <w:pStyle w:val="932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Соответствие общей части з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явки требованиям документации и Ф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дерального закона от 18.07.2011 г. № 223-ФЗ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>
      <w:pPr>
        <w:pStyle w:val="932"/>
        <w:keepNext/>
        <w:rPr>
          <w:b/>
          <w:sz w:val="24"/>
          <w:szCs w:val="24"/>
        </w:rPr>
        <w:outlineLvl w:val="1"/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2"/>
        <w:keepNext/>
        <w:rPr>
          <w:b/>
          <w:sz w:val="24"/>
          <w:szCs w:val="24"/>
        </w:rPr>
        <w:outlineLvl w:val="1"/>
      </w:pPr>
      <w:r>
        <w:rPr>
          <w:b/>
          <w:sz w:val="24"/>
          <w:szCs w:val="24"/>
        </w:rPr>
        <w:t xml:space="preserve">ИНФОРМАЦИЯ ОБ ИТОГАХ РАССМОТРЕНИЯ ЦЕНОВЫХ ЧАСТЕЙ И ПРЕДВАРИТЕЛ</w:t>
      </w:r>
      <w:r>
        <w:rPr>
          <w:b/>
          <w:sz w:val="24"/>
          <w:szCs w:val="24"/>
        </w:rPr>
        <w:t xml:space="preserve">Ь</w:t>
      </w:r>
      <w:r>
        <w:rPr>
          <w:b/>
          <w:sz w:val="24"/>
          <w:szCs w:val="24"/>
        </w:rPr>
        <w:t xml:space="preserve">НОЙ РАНЖИРОВКЕ ЗАЯВОК УЧАСТН</w:t>
      </w:r>
      <w:r>
        <w:rPr>
          <w:b/>
          <w:sz w:val="24"/>
          <w:szCs w:val="24"/>
        </w:rPr>
        <w:t xml:space="preserve">И</w:t>
      </w:r>
      <w:r>
        <w:rPr>
          <w:b/>
          <w:sz w:val="24"/>
          <w:szCs w:val="24"/>
        </w:rPr>
        <w:t xml:space="preserve">КОВ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tbl>
      <w:tblPr>
        <w:tblW w:w="10395" w:type="dxa"/>
        <w:tblInd w:w="-184" w:type="dxa"/>
        <w:tblLayout w:type="fixed"/>
        <w:tblCellMar>
          <w:left w:w="100" w:type="dxa"/>
          <w:top w:w="0" w:type="dxa"/>
          <w:right w:w="100" w:type="dxa"/>
          <w:bottom w:w="0" w:type="dxa"/>
        </w:tblCellMar>
        <w:tblLook w:val="04A0" w:firstRow="1" w:lastRow="0" w:firstColumn="1" w:lastColumn="0" w:noHBand="0" w:noVBand="1"/>
      </w:tblPr>
      <w:tblGrid>
        <w:gridCol w:w="567"/>
        <w:gridCol w:w="6001"/>
        <w:gridCol w:w="2693"/>
        <w:gridCol w:w="1134"/>
      </w:tblGrid>
      <w:tr>
        <w:tblPrEx/>
        <w:trPr>
          <w:trHeight w:val="1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keepLines/>
              <w:keepNext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1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Участник закупки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Общая сумма заявки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top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% сниж</w:t>
            </w:r>
            <w:r>
              <w:rPr>
                <w:bCs/>
                <w:sz w:val="22"/>
                <w:szCs w:val="22"/>
              </w:rPr>
              <w:t xml:space="preserve">е</w:t>
            </w:r>
            <w:r>
              <w:rPr>
                <w:bCs/>
                <w:sz w:val="22"/>
                <w:szCs w:val="22"/>
              </w:rPr>
              <w:t xml:space="preserve">ния</w:t>
            </w:r>
            <w:r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</w:p>
        </w:tc>
      </w:tr>
    </w:tbl>
    <w:tbl>
      <w:tblPr>
        <w:tblW w:w="10395" w:type="dxa"/>
        <w:tblInd w:w="-184" w:type="dxa"/>
        <w:tblLayout w:type="fixed"/>
        <w:tblCellMar>
          <w:left w:w="100" w:type="dxa"/>
          <w:top w:w="0" w:type="dxa"/>
          <w:right w:w="100" w:type="dxa"/>
          <w:bottom w:w="0" w:type="dxa"/>
        </w:tblCellMar>
        <w:tblLook w:val="04A0" w:firstRow="1" w:lastRow="0" w:firstColumn="1" w:lastColumn="0" w:noHBand="0" w:noVBand="1"/>
      </w:tblPr>
      <w:tblGrid>
        <w:gridCol w:w="567"/>
        <w:gridCol w:w="6001"/>
        <w:gridCol w:w="2693"/>
        <w:gridCol w:w="1134"/>
      </w:tblGrid>
      <w:tr>
        <w:tblPrEx/>
        <w:trPr>
          <w:trHeight w:val="1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1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  <w:t xml:space="preserve">ООО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НЭРО ТРЕЙД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ИНН/ КПП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4703163221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/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470301001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188640, Российская Федерация, Ленинградская область, г. Всеволожск, пр-кт Всеволожский, д. 107, литер А, помещ. 3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Малое предприятие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770 014,49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   30,00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%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</w:tc>
      </w:tr>
      <w:tr>
        <w:tblPrEx/>
        <w:trPr>
          <w:trHeight w:val="1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1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ЭНЕРГОАЛЬЯНС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ИНН/ КПП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7734638551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/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772501001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115191, Российская Федерация, г. Москва, вн.тер.г. муниципальный округ Даниловский, ул 2-я Рощинская, д. 4, помещ. 23/1/3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Малое предприятие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897 046,80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 руб.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18,21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%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</w:tc>
      </w:tr>
      <w:tr>
        <w:tblPrEx/>
        <w:trPr>
          <w:trHeight w:val="1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1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ДАТА - АКЦЕНТ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ИНН/ КПП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7100033450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710001001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300022, Российская Федерация, Тульская область, г Тула, ул Октябрьская, д. 217, к. 2, помещ. 307 офис 2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Микропредприятие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1 096 003,34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 руб.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  0,07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%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</w:tc>
      </w:tr>
      <w:tr>
        <w:tblPrEx/>
        <w:trPr>
          <w:trHeight w:val="1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  <w:vMerge w:val="restart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  <w:t xml:space="preserve">ООО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КРОМЕКС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ИНН/ КПП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7804565620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/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780401001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195257, Российская Федерация, г. Санкт-петербург, пр-кт Гражданский, д. 88, к. 4 литер А, кв. 27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Микропредприятие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888 000,00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 руб.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19,04%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</w:p>
        </w:tc>
      </w:tr>
      <w:tr>
        <w:tblPrEx/>
        <w:trPr>
          <w:trHeight w:val="1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  <w:vMerge w:val="restart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МИР САНТЕХНИКИ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ИНН/ КПП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5258063332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/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526201001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603122, Российская Федерация, Нижегородская область, г Нижний Новгород, ул Богородского, д. 7, к. 3, кв. 79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Микропредприятие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347 000,68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 руб.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68,36%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</w:p>
        </w:tc>
      </w:tr>
    </w:tbl>
    <w:p>
      <w:pPr>
        <w:pStyle w:val="932"/>
        <w:jc w:val="both"/>
        <w:rPr>
          <w:sz w:val="23"/>
          <w:szCs w:val="23"/>
        </w:rPr>
      </w:pP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3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Закупочная комиссия рассмотрела ценовые предложения заявок участников и призна</w:t>
      </w:r>
      <w:r>
        <w:rPr>
          <w:sz w:val="24"/>
          <w:szCs w:val="24"/>
        </w:rPr>
        <w:t xml:space="preserve">ла</w:t>
      </w:r>
      <w:r>
        <w:rPr>
          <w:sz w:val="24"/>
          <w:szCs w:val="24"/>
        </w:rPr>
        <w:t xml:space="preserve"> заявки соо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ветствующими требованиям Закупочной документации и Федерального закона от 18.07.2011 г. № 223-ФЗ.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2"/>
        <w:keepNext/>
        <w:rPr>
          <w:sz w:val="24"/>
          <w:szCs w:val="24"/>
          <w:highlight w:val="none"/>
        </w:rPr>
        <w:outlineLvl w:val="1"/>
      </w:pPr>
      <w:r>
        <w:rPr>
          <w:sz w:val="24"/>
          <w:szCs w:val="24"/>
        </w:rPr>
        <w:t xml:space="preserve">В соответствии с критериями и процедурами оценки </w:t>
      </w:r>
      <w:r>
        <w:rPr>
          <w:sz w:val="24"/>
          <w:szCs w:val="24"/>
        </w:rPr>
        <w:t xml:space="preserve">Закупочная</w:t>
      </w:r>
      <w:r>
        <w:rPr>
          <w:sz w:val="24"/>
          <w:szCs w:val="24"/>
        </w:rPr>
        <w:t xml:space="preserve"> комиссия утвердила предварител</w:t>
      </w:r>
      <w:r>
        <w:rPr>
          <w:sz w:val="24"/>
          <w:szCs w:val="24"/>
        </w:rPr>
        <w:t xml:space="preserve">ь</w:t>
      </w:r>
      <w:r>
        <w:rPr>
          <w:sz w:val="24"/>
          <w:szCs w:val="24"/>
        </w:rPr>
        <w:t xml:space="preserve">ную ранжировку Предложений Участников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 проведения переторжки: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tbl>
      <w:tblPr>
        <w:tblW w:w="10348" w:type="dxa"/>
        <w:tblInd w:w="-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A0" w:firstRow="1" w:lastRow="0" w:firstColumn="1" w:lastColumn="0" w:noHBand="0" w:noVBand="0"/>
      </w:tblPr>
      <w:tblGrid>
        <w:gridCol w:w="568"/>
        <w:gridCol w:w="4534"/>
        <w:gridCol w:w="4254"/>
        <w:gridCol w:w="99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68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2"/>
                <w:szCs w:val="22"/>
                <w:highlight w:val="white"/>
              </w:rPr>
            </w:pPr>
            <w:r>
              <w:rPr>
                <w:bCs/>
                <w:sz w:val="22"/>
                <w:szCs w:val="22"/>
                <w:highlight w:val="white"/>
              </w:rPr>
              <w:t xml:space="preserve">№</w:t>
            </w:r>
            <w:r>
              <w:rPr>
                <w:bCs/>
                <w:sz w:val="22"/>
                <w:szCs w:val="22"/>
                <w:highlight w:val="white"/>
              </w:rPr>
            </w:r>
            <w:r>
              <w:rPr>
                <w:bCs/>
                <w:sz w:val="22"/>
                <w:szCs w:val="22"/>
                <w:highlight w:val="white"/>
              </w:rPr>
            </w:r>
          </w:p>
        </w:tc>
        <w:tc>
          <w:tcPr>
            <w:tcW w:w="4534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2"/>
                <w:szCs w:val="22"/>
                <w:highlight w:val="white"/>
              </w:rPr>
            </w:pPr>
            <w:r>
              <w:rPr>
                <w:bCs/>
                <w:sz w:val="22"/>
                <w:szCs w:val="22"/>
                <w:highlight w:val="white"/>
              </w:rPr>
              <w:t xml:space="preserve">Наименование </w:t>
            </w:r>
            <w:r>
              <w:rPr>
                <w:bCs/>
                <w:sz w:val="22"/>
                <w:szCs w:val="22"/>
                <w:highlight w:val="white"/>
              </w:rPr>
            </w:r>
            <w:r>
              <w:rPr>
                <w:bCs/>
                <w:sz w:val="22"/>
                <w:szCs w:val="22"/>
                <w:highlight w:val="white"/>
              </w:rPr>
            </w:r>
          </w:p>
          <w:p>
            <w:pPr>
              <w:pStyle w:val="932"/>
              <w:jc w:val="center"/>
              <w:rPr>
                <w:bCs/>
                <w:sz w:val="22"/>
                <w:szCs w:val="22"/>
                <w:highlight w:val="white"/>
              </w:rPr>
            </w:pPr>
            <w:r>
              <w:rPr>
                <w:bCs/>
                <w:sz w:val="22"/>
                <w:szCs w:val="22"/>
                <w:highlight w:val="white"/>
              </w:rPr>
              <w:t xml:space="preserve">Участника закупки и его юридический адрес</w:t>
            </w:r>
            <w:r>
              <w:rPr>
                <w:bCs/>
                <w:sz w:val="22"/>
                <w:szCs w:val="22"/>
                <w:highlight w:val="white"/>
              </w:rPr>
            </w:r>
            <w:r>
              <w:rPr>
                <w:bCs/>
                <w:sz w:val="22"/>
                <w:szCs w:val="22"/>
                <w:highlight w:val="white"/>
              </w:rPr>
            </w:r>
          </w:p>
        </w:tc>
        <w:tc>
          <w:tcPr>
            <w:tcW w:w="4254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2"/>
                <w:szCs w:val="22"/>
                <w:highlight w:val="white"/>
              </w:rPr>
            </w:pPr>
            <w:r>
              <w:rPr>
                <w:bCs/>
                <w:sz w:val="22"/>
                <w:szCs w:val="22"/>
                <w:highlight w:val="white"/>
              </w:rPr>
              <w:t xml:space="preserve">Предмет и его общая цена заявки на участие в з</w:t>
            </w:r>
            <w:r>
              <w:rPr>
                <w:bCs/>
                <w:sz w:val="22"/>
                <w:szCs w:val="22"/>
                <w:highlight w:val="white"/>
              </w:rPr>
              <w:t xml:space="preserve">а</w:t>
            </w:r>
            <w:r>
              <w:rPr>
                <w:bCs/>
                <w:sz w:val="22"/>
                <w:szCs w:val="22"/>
                <w:highlight w:val="white"/>
              </w:rPr>
              <w:t xml:space="preserve">купке</w:t>
            </w:r>
            <w:r>
              <w:rPr>
                <w:bCs/>
                <w:sz w:val="22"/>
                <w:szCs w:val="22"/>
                <w:highlight w:val="white"/>
              </w:rPr>
            </w:r>
            <w:r>
              <w:rPr>
                <w:bCs/>
                <w:sz w:val="22"/>
                <w:szCs w:val="22"/>
                <w:highlight w:val="white"/>
              </w:rPr>
            </w:r>
          </w:p>
        </w:tc>
        <w:tc>
          <w:tcPr>
            <w:tcW w:w="992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2"/>
                <w:szCs w:val="22"/>
                <w:highlight w:val="white"/>
              </w:rPr>
            </w:pPr>
            <w:r>
              <w:rPr>
                <w:bCs/>
                <w:color w:val="ff0000"/>
                <w:sz w:val="22"/>
                <w:szCs w:val="22"/>
                <w:highlight w:val="white"/>
              </w:rPr>
              <w:t xml:space="preserve">Предв</w:t>
            </w:r>
            <w:r>
              <w:rPr>
                <w:bCs/>
                <w:color w:val="ff0000"/>
                <w:sz w:val="22"/>
                <w:szCs w:val="22"/>
                <w:highlight w:val="white"/>
              </w:rPr>
              <w:t xml:space="preserve">а</w:t>
            </w:r>
            <w:r>
              <w:rPr>
                <w:bCs/>
                <w:color w:val="ff0000"/>
                <w:sz w:val="22"/>
                <w:szCs w:val="22"/>
                <w:highlight w:val="white"/>
              </w:rPr>
              <w:t xml:space="preserve">рител</w:t>
            </w:r>
            <w:r>
              <w:rPr>
                <w:bCs/>
                <w:color w:val="ff0000"/>
                <w:sz w:val="22"/>
                <w:szCs w:val="22"/>
                <w:highlight w:val="white"/>
              </w:rPr>
              <w:t xml:space="preserve">ь</w:t>
            </w:r>
            <w:r>
              <w:rPr>
                <w:bCs/>
                <w:color w:val="ff0000"/>
                <w:sz w:val="22"/>
                <w:szCs w:val="22"/>
                <w:highlight w:val="white"/>
              </w:rPr>
              <w:t xml:space="preserve">ный </w:t>
            </w:r>
            <w:r>
              <w:rPr>
                <w:bCs/>
                <w:sz w:val="22"/>
                <w:szCs w:val="22"/>
                <w:highlight w:val="white"/>
              </w:rPr>
              <w:t xml:space="preserve">рейтинг заявки </w:t>
            </w:r>
            <w:r>
              <w:rPr>
                <w:bCs/>
                <w:sz w:val="22"/>
                <w:szCs w:val="22"/>
                <w:highlight w:val="white"/>
              </w:rPr>
            </w:r>
            <w:r>
              <w:rPr>
                <w:bCs/>
                <w:sz w:val="22"/>
                <w:szCs w:val="22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68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2"/>
                <w:szCs w:val="22"/>
                <w:highlight w:val="white"/>
              </w:rPr>
            </w:pPr>
            <w:r>
              <w:rPr>
                <w:bCs/>
                <w:sz w:val="22"/>
                <w:szCs w:val="22"/>
                <w:highlight w:val="white"/>
              </w:rPr>
              <w:t xml:space="preserve">1</w:t>
            </w:r>
            <w:r>
              <w:rPr>
                <w:bCs/>
                <w:sz w:val="22"/>
                <w:szCs w:val="22"/>
                <w:highlight w:val="white"/>
              </w:rPr>
            </w:r>
            <w:r>
              <w:rPr>
                <w:bCs/>
                <w:sz w:val="22"/>
                <w:szCs w:val="22"/>
                <w:highlight w:val="white"/>
              </w:rPr>
            </w:r>
          </w:p>
        </w:tc>
        <w:tc>
          <w:tcPr>
            <w:tcW w:w="453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МИР САНТЕХНИКИ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ИНН/ КПП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5258063332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/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526201001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603122, Российская Федерация, Нижегородская область, г Нижний Новгород, ул Богородского, д. 7, к. 3, кв. 79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Микропредприятие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  <w:highlight w:val="white"/>
              </w:rPr>
            </w:r>
            <w:r>
              <w:rPr>
                <w:b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W w:w="4254" w:type="dxa"/>
            <w:vAlign w:val="top"/>
            <w:textDirection w:val="lrTb"/>
            <w:noWrap w:val="false"/>
          </w:tcPr>
          <w:p>
            <w:pPr>
              <w:pStyle w:val="932"/>
              <w:ind w:left="33" w:firstLine="1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 xml:space="preserve">Предложение на право заключения догов</w:t>
            </w:r>
            <w:r>
              <w:rPr>
                <w:sz w:val="22"/>
                <w:szCs w:val="22"/>
                <w:highlight w:val="white"/>
              </w:rPr>
              <w:t xml:space="preserve">о</w:t>
            </w:r>
            <w:r>
              <w:rPr>
                <w:sz w:val="22"/>
                <w:szCs w:val="22"/>
                <w:highlight w:val="white"/>
              </w:rPr>
              <w:t xml:space="preserve">ра на </w:t>
            </w:r>
            <w:r>
              <w:rPr>
                <w:b/>
                <w:bCs/>
                <w:sz w:val="22"/>
                <w:szCs w:val="22"/>
              </w:rPr>
              <w:t xml:space="preserve">поставку </w:t>
            </w:r>
            <w:r>
              <w:rPr>
                <w:b/>
                <w:bCs/>
                <w:sz w:val="22"/>
                <w:szCs w:val="22"/>
              </w:rPr>
              <w:t xml:space="preserve">сантехнической арматуры для нужд ПО СЭС Мурманского филиала ПАО "Россети Северо-Запад"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</w:r>
          </w:p>
          <w:p>
            <w:pPr>
              <w:pStyle w:val="932"/>
              <w:widowControl w:val="off"/>
              <w:rPr>
                <w:sz w:val="22"/>
                <w:szCs w:val="22"/>
                <w:highlight w:val="white"/>
              </w:rPr>
            </w:pPr>
            <w:r>
              <w:rPr>
                <w:b/>
                <w:sz w:val="22"/>
                <w:szCs w:val="22"/>
                <w:highlight w:val="white"/>
              </w:rPr>
              <w:t xml:space="preserve">Общая сумма: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347 000,68</w:t>
            </w:r>
            <w:r>
              <w:rPr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 руб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.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</w:r>
          </w:p>
        </w:tc>
        <w:tc>
          <w:tcPr>
            <w:tcW w:w="992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2"/>
                <w:szCs w:val="22"/>
                <w:highlight w:val="white"/>
              </w:rPr>
            </w:pPr>
            <w:r>
              <w:rPr>
                <w:bCs/>
                <w:sz w:val="22"/>
                <w:szCs w:val="22"/>
                <w:highlight w:val="white"/>
                <w:lang w:val="en-US"/>
              </w:rPr>
              <w:t xml:space="preserve">1 </w:t>
            </w:r>
            <w:r>
              <w:rPr>
                <w:bCs/>
                <w:sz w:val="22"/>
                <w:szCs w:val="22"/>
                <w:highlight w:val="white"/>
              </w:rPr>
              <w:t xml:space="preserve">м</w:t>
            </w:r>
            <w:r>
              <w:rPr>
                <w:bCs/>
                <w:sz w:val="22"/>
                <w:szCs w:val="22"/>
                <w:highlight w:val="white"/>
              </w:rPr>
              <w:t xml:space="preserve">е</w:t>
            </w:r>
            <w:r>
              <w:rPr>
                <w:bCs/>
                <w:sz w:val="22"/>
                <w:szCs w:val="22"/>
                <w:highlight w:val="white"/>
              </w:rPr>
              <w:t xml:space="preserve">сто</w:t>
            </w:r>
            <w:r>
              <w:rPr>
                <w:bCs/>
                <w:sz w:val="22"/>
                <w:szCs w:val="22"/>
                <w:highlight w:val="white"/>
              </w:rPr>
            </w:r>
            <w:r>
              <w:rPr>
                <w:bCs/>
                <w:sz w:val="22"/>
                <w:szCs w:val="22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68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2"/>
                <w:szCs w:val="22"/>
                <w:highlight w:val="white"/>
              </w:rPr>
            </w:pPr>
            <w:r>
              <w:rPr>
                <w:bCs/>
                <w:sz w:val="22"/>
                <w:szCs w:val="22"/>
                <w:highlight w:val="white"/>
              </w:rPr>
              <w:t xml:space="preserve">2</w:t>
            </w:r>
            <w:r>
              <w:rPr>
                <w:bCs/>
                <w:sz w:val="22"/>
                <w:szCs w:val="22"/>
                <w:highlight w:val="white"/>
              </w:rPr>
            </w:r>
            <w:r>
              <w:rPr>
                <w:bCs/>
                <w:sz w:val="22"/>
                <w:szCs w:val="22"/>
                <w:highlight w:val="white"/>
              </w:rPr>
            </w:r>
          </w:p>
        </w:tc>
        <w:tc>
          <w:tcPr>
            <w:tcW w:w="453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  <w:t xml:space="preserve">ООО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НЭРО ТРЕЙД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ИНН/ КПП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4703163221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/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470301001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188640, Российская Федерация, Ленинградская область, г. Всеволожск, пр-кт Всеволожский, д. 107, литер А, помещ. 3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Малое предприятие</w:t>
            </w:r>
            <w:r>
              <w:rPr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  <w:highlight w:val="white"/>
              </w:rPr>
            </w:r>
          </w:p>
        </w:tc>
        <w:tc>
          <w:tcPr>
            <w:tcW w:w="4254" w:type="dxa"/>
            <w:vAlign w:val="top"/>
            <w:textDirection w:val="lrTb"/>
            <w:noWrap w:val="false"/>
          </w:tcPr>
          <w:p>
            <w:pPr>
              <w:rPr>
                <w:b/>
                <w:bCs/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:highlight w:val="white"/>
              </w:rPr>
              <w:t xml:space="preserve">Предложение на право заключения догов</w:t>
            </w:r>
            <w:r>
              <w:rPr>
                <w:sz w:val="22"/>
                <w:szCs w:val="22"/>
                <w:highlight w:val="white"/>
              </w:rPr>
              <w:t xml:space="preserve">о</w:t>
            </w:r>
            <w:r>
              <w:rPr>
                <w:sz w:val="22"/>
                <w:szCs w:val="22"/>
                <w:highlight w:val="white"/>
              </w:rPr>
              <w:t xml:space="preserve">ра на </w:t>
            </w:r>
            <w:r>
              <w:rPr>
                <w:b/>
                <w:bCs/>
                <w:sz w:val="22"/>
                <w:szCs w:val="22"/>
              </w:rPr>
              <w:t xml:space="preserve">поставку </w:t>
            </w:r>
            <w:r>
              <w:rPr>
                <w:b/>
                <w:bCs/>
                <w:sz w:val="22"/>
                <w:szCs w:val="22"/>
              </w:rPr>
              <w:t xml:space="preserve">сантехнической арматуры для нужд ПО СЭС Мурманского филиала ПАО "Россети Северо-Запад"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</w:rPr>
            </w:r>
          </w:p>
          <w:p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highlight w:val="none"/>
              </w:rPr>
            </w:r>
            <w:r>
              <w:rPr>
                <w:b/>
                <w:sz w:val="22"/>
                <w:szCs w:val="22"/>
                <w:highlight w:val="white"/>
              </w:rPr>
              <w:t xml:space="preserve">Общая сумма: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770 014,49</w:t>
            </w:r>
            <w:r>
              <w:rPr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 руб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.</w:t>
            </w:r>
            <w:r>
              <w:rPr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  <w:highlight w:val="none"/>
              </w:rPr>
            </w:r>
            <w:r>
              <w:rPr>
                <w:b/>
                <w:bCs/>
                <w:sz w:val="22"/>
                <w:szCs w:val="22"/>
                <w:highlight w:val="none"/>
              </w:rPr>
            </w:r>
          </w:p>
        </w:tc>
        <w:tc>
          <w:tcPr>
            <w:tcW w:w="992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2"/>
                <w:szCs w:val="22"/>
                <w:highlight w:val="white"/>
              </w:rPr>
            </w:pPr>
            <w:r>
              <w:rPr>
                <w:bCs/>
                <w:sz w:val="22"/>
                <w:szCs w:val="22"/>
                <w:highlight w:val="white"/>
                <w:lang w:val="en-US"/>
              </w:rPr>
              <w:t xml:space="preserve">2</w:t>
            </w:r>
            <w:r>
              <w:rPr>
                <w:bCs/>
                <w:sz w:val="22"/>
                <w:szCs w:val="22"/>
                <w:highlight w:val="white"/>
              </w:rPr>
              <w:t xml:space="preserve"> м</w:t>
            </w:r>
            <w:r>
              <w:rPr>
                <w:bCs/>
                <w:sz w:val="22"/>
                <w:szCs w:val="22"/>
                <w:highlight w:val="white"/>
              </w:rPr>
              <w:t xml:space="preserve">е</w:t>
            </w:r>
            <w:r>
              <w:rPr>
                <w:bCs/>
                <w:sz w:val="22"/>
                <w:szCs w:val="22"/>
                <w:highlight w:val="white"/>
              </w:rPr>
              <w:t xml:space="preserve">сто</w:t>
            </w:r>
            <w:r>
              <w:rPr>
                <w:bCs/>
                <w:sz w:val="22"/>
                <w:szCs w:val="22"/>
                <w:highlight w:val="white"/>
              </w:rPr>
            </w:r>
            <w:r>
              <w:rPr>
                <w:bCs/>
                <w:sz w:val="22"/>
                <w:szCs w:val="22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68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2"/>
                <w:szCs w:val="22"/>
                <w:highlight w:val="white"/>
              </w:rPr>
            </w:pPr>
            <w:r>
              <w:rPr>
                <w:bCs/>
                <w:sz w:val="22"/>
                <w:szCs w:val="22"/>
                <w:highlight w:val="white"/>
              </w:rPr>
              <w:t xml:space="preserve">3</w:t>
            </w:r>
            <w:r>
              <w:rPr>
                <w:bCs/>
                <w:sz w:val="22"/>
                <w:szCs w:val="22"/>
                <w:highlight w:val="white"/>
              </w:rPr>
            </w:r>
            <w:r>
              <w:rPr>
                <w:bCs/>
                <w:sz w:val="22"/>
                <w:szCs w:val="22"/>
                <w:highlight w:val="white"/>
              </w:rPr>
            </w:r>
          </w:p>
        </w:tc>
        <w:tc>
          <w:tcPr>
            <w:tcW w:w="453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  <w:t xml:space="preserve">ООО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КРОМЕКС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ИНН/ КПП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7804565620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/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780401001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195257, Российская Федерация, г. Санкт-петербург, пр-кт Гражданский, д. 88, к. 4 литер А, кв. 27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Микропредприятие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W w:w="4254" w:type="dxa"/>
            <w:vAlign w:val="top"/>
            <w:textDirection w:val="lrTb"/>
            <w:noWrap w:val="false"/>
          </w:tcPr>
          <w:p>
            <w:pPr>
              <w:rPr>
                <w:b/>
                <w:bCs/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:highlight w:val="white"/>
              </w:rPr>
              <w:t xml:space="preserve">Предложение на право заключения догов</w:t>
            </w:r>
            <w:r>
              <w:rPr>
                <w:sz w:val="22"/>
                <w:szCs w:val="22"/>
                <w:highlight w:val="white"/>
              </w:rPr>
              <w:t xml:space="preserve">о</w:t>
            </w:r>
            <w:r>
              <w:rPr>
                <w:sz w:val="22"/>
                <w:szCs w:val="22"/>
                <w:highlight w:val="white"/>
              </w:rPr>
              <w:t xml:space="preserve">ра на </w:t>
            </w:r>
            <w:r>
              <w:rPr>
                <w:b/>
                <w:bCs/>
                <w:sz w:val="22"/>
                <w:szCs w:val="22"/>
              </w:rPr>
              <w:t xml:space="preserve">поставку </w:t>
            </w:r>
            <w:r>
              <w:rPr>
                <w:b/>
                <w:bCs/>
                <w:sz w:val="22"/>
                <w:szCs w:val="22"/>
              </w:rPr>
              <w:t xml:space="preserve">сантехнической арматуры для нужд ПО СЭС Мурманского филиала ПАО "Россети Северо-Запад"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</w:rPr>
            </w:r>
          </w:p>
          <w:p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highlight w:val="none"/>
              </w:rPr>
            </w:r>
            <w:r>
              <w:rPr>
                <w:b/>
                <w:sz w:val="22"/>
                <w:szCs w:val="22"/>
                <w:highlight w:val="white"/>
              </w:rPr>
              <w:t xml:space="preserve">Общая сумма: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888 000,00</w:t>
            </w:r>
            <w:r>
              <w:rPr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 руб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.</w:t>
            </w:r>
            <w:r>
              <w:rPr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  <w:highlight w:val="none"/>
              </w:rPr>
            </w:r>
            <w:r>
              <w:rPr>
                <w:b/>
                <w:bCs/>
                <w:sz w:val="22"/>
                <w:szCs w:val="22"/>
                <w:highlight w:val="none"/>
              </w:rPr>
            </w:r>
          </w:p>
        </w:tc>
        <w:tc>
          <w:tcPr>
            <w:tcW w:w="992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2"/>
                <w:szCs w:val="22"/>
                <w:highlight w:val="white"/>
              </w:rPr>
            </w:pPr>
            <w:r>
              <w:rPr>
                <w:bCs/>
                <w:sz w:val="22"/>
                <w:szCs w:val="22"/>
                <w:highlight w:val="white"/>
                <w:lang w:val="en-US"/>
              </w:rPr>
              <w:t xml:space="preserve">3</w:t>
            </w:r>
            <w:r>
              <w:rPr>
                <w:bCs/>
                <w:sz w:val="22"/>
                <w:szCs w:val="22"/>
                <w:highlight w:val="white"/>
              </w:rPr>
              <w:t xml:space="preserve"> м</w:t>
            </w:r>
            <w:r>
              <w:rPr>
                <w:bCs/>
                <w:sz w:val="22"/>
                <w:szCs w:val="22"/>
                <w:highlight w:val="white"/>
              </w:rPr>
              <w:t xml:space="preserve">е</w:t>
            </w:r>
            <w:r>
              <w:rPr>
                <w:bCs/>
                <w:sz w:val="22"/>
                <w:szCs w:val="22"/>
                <w:highlight w:val="white"/>
              </w:rPr>
              <w:t xml:space="preserve">сто</w:t>
            </w:r>
            <w:r>
              <w:rPr>
                <w:bCs/>
                <w:sz w:val="22"/>
                <w:szCs w:val="22"/>
                <w:highlight w:val="white"/>
              </w:rPr>
            </w:r>
            <w:r>
              <w:rPr>
                <w:bCs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W w:w="568" w:type="dxa"/>
            <w:vAlign w:val="center"/>
            <w:vMerge w:val="restart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2"/>
                <w:szCs w:val="22"/>
                <w:highlight w:val="yellow"/>
              </w:rPr>
            </w:pPr>
            <w:r>
              <w:rPr>
                <w:bCs/>
                <w:sz w:val="22"/>
                <w:szCs w:val="22"/>
                <w:highlight w:val="yellow"/>
              </w:rPr>
            </w:r>
            <w:r>
              <w:rPr>
                <w:bCs/>
                <w:sz w:val="22"/>
                <w:szCs w:val="22"/>
                <w:highlight w:val="yellow"/>
              </w:rPr>
            </w:r>
            <w:r>
              <w:rPr>
                <w:bCs/>
                <w:sz w:val="22"/>
                <w:szCs w:val="22"/>
                <w:highlight w:val="yellow"/>
              </w:rPr>
            </w:r>
          </w:p>
        </w:tc>
        <w:tc>
          <w:tcPr>
            <w:tcW w:w="453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ЭНЕРГОАЛЬЯНС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ИНН/ КПП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7734638551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/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772501001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115191, Российская Федерация, г. Москва, вн.тер.г. муниципальный округ Даниловский, ул 2-я Рощинская, д. 4, помещ. 23/1/3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Малое предприятие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highlight w:val="yellow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highlight w:val="yellow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highlight w:val="yellow"/>
                <w:shd w:val="clear" w:color="auto" w:fill="ffffff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W w:w="4254" w:type="dxa"/>
            <w:vAlign w:val="top"/>
            <w:vMerge w:val="restart"/>
            <w:textDirection w:val="lrTb"/>
            <w:noWrap w:val="false"/>
          </w:tcPr>
          <w:p>
            <w:pPr>
              <w:pStyle w:val="932"/>
              <w:ind w:left="33" w:firstLine="1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 xml:space="preserve">Предложение на право заключения догов</w:t>
            </w:r>
            <w:r>
              <w:rPr>
                <w:sz w:val="22"/>
                <w:szCs w:val="22"/>
                <w:highlight w:val="white"/>
              </w:rPr>
              <w:t xml:space="preserve">о</w:t>
            </w:r>
            <w:r>
              <w:rPr>
                <w:sz w:val="22"/>
                <w:szCs w:val="22"/>
                <w:highlight w:val="white"/>
              </w:rPr>
              <w:t xml:space="preserve">ра на </w:t>
            </w:r>
            <w:r>
              <w:rPr>
                <w:b/>
                <w:bCs/>
                <w:sz w:val="22"/>
                <w:szCs w:val="22"/>
              </w:rPr>
              <w:t xml:space="preserve">поставку </w:t>
            </w:r>
            <w:r>
              <w:rPr>
                <w:b/>
                <w:bCs/>
                <w:sz w:val="22"/>
                <w:szCs w:val="22"/>
              </w:rPr>
              <w:t xml:space="preserve">сантехнической арматуры для нужд ПО СЭС Мурманского филиала ПАО "Россети Северо-Запад"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</w:r>
          </w:p>
          <w:p>
            <w:pPr>
              <w:pStyle w:val="932"/>
              <w:widowControl w:val="off"/>
              <w:rPr>
                <w:sz w:val="22"/>
                <w:szCs w:val="22"/>
                <w:highlight w:val="white"/>
              </w:rPr>
            </w:pPr>
            <w:r>
              <w:rPr>
                <w:b/>
                <w:sz w:val="22"/>
                <w:szCs w:val="22"/>
                <w:highlight w:val="white"/>
              </w:rPr>
              <w:t xml:space="preserve">Общая сумма: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897 046,80</w:t>
            </w:r>
            <w:r>
              <w:rPr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 руб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.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  <w:highlight w:val="white"/>
              </w:rPr>
            </w:r>
          </w:p>
        </w:tc>
        <w:tc>
          <w:tcPr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2"/>
                <w:szCs w:val="22"/>
                <w:highlight w:val="yellow"/>
              </w:rPr>
            </w:pPr>
            <w:r>
              <w:rPr>
                <w:bCs/>
                <w:sz w:val="22"/>
                <w:szCs w:val="22"/>
                <w:highlight w:val="none"/>
                <w:lang w:val="en-US"/>
              </w:rPr>
              <w:t xml:space="preserve">4 место</w:t>
            </w:r>
            <w:r>
              <w:rPr>
                <w:bCs/>
                <w:sz w:val="22"/>
                <w:szCs w:val="22"/>
                <w:highlight w:val="yellow"/>
                <w:lang w:val="en-US"/>
              </w:rPr>
            </w:r>
            <w:r>
              <w:rPr>
                <w:bCs/>
                <w:sz w:val="22"/>
                <w:szCs w:val="22"/>
                <w:highlight w:val="yellow"/>
                <w:lang w:val="en-US"/>
              </w:rPr>
            </w:r>
            <w:r>
              <w:rPr>
                <w:bCs/>
                <w:sz w:val="22"/>
                <w:szCs w:val="22"/>
                <w:highlight w:val="yellow"/>
              </w:rPr>
            </w:r>
          </w:p>
        </w:tc>
      </w:tr>
      <w:tr>
        <w:tblPrEx/>
        <w:trPr/>
        <w:tc>
          <w:tcPr>
            <w:tcW w:w="568" w:type="dxa"/>
            <w:vAlign w:val="center"/>
            <w:vMerge w:val="restart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</w:p>
        </w:tc>
        <w:tc>
          <w:tcPr>
            <w:tcW w:w="453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ДАТА - АКЦЕНТ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ИНН/ КПП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7100033450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710001001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300022, Российская Федерация, Тульская область, г Тула, ул Октябрьская, д. 217, к. 2, помещ. 307 офис 2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Микропредприятие</w:t>
            </w:r>
            <w:r>
              <w:rPr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</w:r>
          </w:p>
        </w:tc>
        <w:tc>
          <w:tcPr>
            <w:tcW w:w="4254" w:type="dxa"/>
            <w:vAlign w:val="top"/>
            <w:vMerge w:val="restart"/>
            <w:textDirection w:val="lrTb"/>
            <w:noWrap w:val="false"/>
          </w:tcPr>
          <w:p>
            <w:pPr>
              <w:pStyle w:val="932"/>
              <w:ind w:left="33" w:firstLine="1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 xml:space="preserve">Предложение на право заключения догов</w:t>
            </w:r>
            <w:r>
              <w:rPr>
                <w:sz w:val="22"/>
                <w:szCs w:val="22"/>
                <w:highlight w:val="white"/>
              </w:rPr>
              <w:t xml:space="preserve">о</w:t>
            </w:r>
            <w:r>
              <w:rPr>
                <w:sz w:val="22"/>
                <w:szCs w:val="22"/>
                <w:highlight w:val="white"/>
              </w:rPr>
              <w:t xml:space="preserve">ра на </w:t>
            </w:r>
            <w:r>
              <w:rPr>
                <w:b/>
                <w:bCs/>
                <w:sz w:val="22"/>
                <w:szCs w:val="22"/>
              </w:rPr>
              <w:t xml:space="preserve">поставку </w:t>
            </w:r>
            <w:r>
              <w:rPr>
                <w:b/>
                <w:bCs/>
                <w:sz w:val="22"/>
                <w:szCs w:val="22"/>
              </w:rPr>
              <w:t xml:space="preserve">сантехнической арматуры для нужд ПО СЭС Мурманского филиала ПАО "Россети Северо-Запад"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</w:r>
          </w:p>
          <w:p>
            <w:pPr>
              <w:pStyle w:val="932"/>
              <w:widowControl w:val="off"/>
              <w:rPr>
                <w:sz w:val="22"/>
                <w:szCs w:val="22"/>
                <w:highlight w:val="white"/>
              </w:rPr>
            </w:pPr>
            <w:r>
              <w:rPr>
                <w:b/>
                <w:sz w:val="22"/>
                <w:szCs w:val="22"/>
                <w:highlight w:val="white"/>
              </w:rPr>
              <w:t xml:space="preserve">Общая сумма: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1 096 003,34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b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 руб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.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:highlight w:val="white"/>
              </w:rPr>
            </w:r>
          </w:p>
        </w:tc>
        <w:tc>
          <w:tcPr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  <w:lang w:val="en-US"/>
              </w:rPr>
              <w:t xml:space="preserve">5 место</w:t>
            </w:r>
            <w:r>
              <w:rPr>
                <w:bCs/>
                <w:sz w:val="22"/>
                <w:szCs w:val="22"/>
                <w:lang w:val="en-US"/>
              </w:rPr>
            </w:r>
            <w:r>
              <w:rPr>
                <w:bCs/>
                <w:sz w:val="22"/>
                <w:szCs w:val="22"/>
              </w:rPr>
            </w:r>
          </w:p>
        </w:tc>
      </w:tr>
    </w:tbl>
    <w:p>
      <w:pPr>
        <w:pStyle w:val="932"/>
        <w:keepNext/>
        <w:rPr>
          <w:b/>
          <w:sz w:val="24"/>
          <w:szCs w:val="24"/>
        </w:rPr>
        <w:outlineLvl w:val="1"/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2"/>
        <w:keepNext/>
        <w:rPr>
          <w:b/>
          <w:sz w:val="24"/>
          <w:szCs w:val="24"/>
        </w:rPr>
        <w:outlineLvl w:val="1"/>
      </w:pPr>
      <w:r>
        <w:rPr>
          <w:b/>
          <w:sz w:val="24"/>
          <w:szCs w:val="24"/>
        </w:rPr>
        <w:t xml:space="preserve">ВОПРОСЫ ЗАСЕДАНИЯ ЗАКУПОЧНОЙ КОМИССИИ: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2"/>
        <w:numPr>
          <w:ilvl w:val="3"/>
          <w:numId w:val="4"/>
        </w:numPr>
        <w:ind w:left="709" w:right="0" w:hanging="709"/>
        <w:tabs>
          <w:tab w:val="clear" w:pos="2880" w:leader="none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О результатах проведения переторжки.</w:t>
      </w:r>
      <w:r>
        <w:rPr>
          <w:b/>
          <w:i/>
          <w:sz w:val="24"/>
          <w:szCs w:val="24"/>
        </w:rPr>
      </w:r>
      <w:r>
        <w:rPr>
          <w:b/>
          <w:i/>
          <w:sz w:val="24"/>
          <w:szCs w:val="24"/>
        </w:rPr>
      </w:r>
    </w:p>
    <w:p>
      <w:pPr>
        <w:pStyle w:val="93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Вскрытие конвертов с ценами для переторжки было осуществлено членами Закупочной комиссии. Дата и время начала процедуры переторжки: 15:3</w:t>
      </w:r>
      <w:r>
        <w:rPr>
          <w:sz w:val="24"/>
          <w:szCs w:val="24"/>
        </w:rPr>
        <w:t xml:space="preserve">0 (по московскому времени) «</w:t>
      </w:r>
      <w:r>
        <w:rPr>
          <w:sz w:val="24"/>
          <w:szCs w:val="24"/>
        </w:rPr>
        <w:t xml:space="preserve">09</w:t>
      </w:r>
      <w:r>
        <w:rPr>
          <w:sz w:val="24"/>
          <w:szCs w:val="24"/>
        </w:rPr>
        <w:t xml:space="preserve">» декабря</w:t>
      </w:r>
      <w:r>
        <w:rPr>
          <w:sz w:val="24"/>
          <w:szCs w:val="24"/>
        </w:rPr>
        <w:t xml:space="preserve"> 2025</w:t>
      </w:r>
      <w:r>
        <w:rPr>
          <w:sz w:val="24"/>
          <w:szCs w:val="24"/>
        </w:rPr>
        <w:t xml:space="preserve"> г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да.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2"/>
        <w:rPr>
          <w:sz w:val="24"/>
          <w:szCs w:val="24"/>
        </w:rPr>
      </w:pPr>
      <w:r>
        <w:rPr>
          <w:sz w:val="24"/>
          <w:szCs w:val="24"/>
        </w:rPr>
        <w:t xml:space="preserve">Место проведения процедуры вскрытия конвертов с Заявками: ЭТП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2"/>
        <w:jc w:val="both"/>
        <w:spacing w:before="120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На процедуру переторжки организатору поступили следующие заявки участников: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tbl>
      <w:tblPr>
        <w:tblW w:w="10449" w:type="dxa"/>
        <w:jc w:val="center"/>
        <w:tblInd w:w="-11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618"/>
        <w:gridCol w:w="4536"/>
        <w:gridCol w:w="3118"/>
        <w:gridCol w:w="2177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23"/>
        </w:trPr>
        <w:tc>
          <w:tcPr>
            <w:tcW w:w="618" w:type="dxa"/>
            <w:vAlign w:val="center"/>
            <w:textDirection w:val="lrTb"/>
            <w:noWrap w:val="false"/>
          </w:tcPr>
          <w:p>
            <w:pPr>
              <w:pStyle w:val="945"/>
              <w:ind w:left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№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  <w:p>
            <w:pPr>
              <w:pStyle w:val="945"/>
              <w:ind w:left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п/п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W w:w="4536" w:type="dxa"/>
            <w:vAlign w:val="center"/>
            <w:textDirection w:val="lrTb"/>
            <w:noWrap w:val="false"/>
          </w:tcPr>
          <w:p>
            <w:pPr>
              <w:pStyle w:val="945"/>
              <w:ind w:left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Наименование Участника и его а</w:t>
            </w:r>
            <w:r>
              <w:rPr>
                <w:b/>
                <w:sz w:val="22"/>
                <w:szCs w:val="22"/>
              </w:rPr>
              <w:t xml:space="preserve">д</w:t>
            </w:r>
            <w:r>
              <w:rPr>
                <w:b/>
                <w:sz w:val="22"/>
                <w:szCs w:val="22"/>
              </w:rPr>
              <w:t xml:space="preserve">рес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pPr>
              <w:pStyle w:val="945"/>
              <w:ind w:left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Стоимость Предложения участника до процедуры пер</w:t>
            </w:r>
            <w:r>
              <w:rPr>
                <w:b/>
                <w:sz w:val="22"/>
                <w:szCs w:val="22"/>
              </w:rPr>
              <w:t xml:space="preserve">е</w:t>
            </w:r>
            <w:r>
              <w:rPr>
                <w:b/>
                <w:sz w:val="22"/>
                <w:szCs w:val="22"/>
              </w:rPr>
              <w:t xml:space="preserve">торжки, руб.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W w:w="2177" w:type="dxa"/>
            <w:vAlign w:val="center"/>
            <w:textDirection w:val="lrTb"/>
            <w:noWrap w:val="false"/>
          </w:tcPr>
          <w:p>
            <w:pPr>
              <w:pStyle w:val="945"/>
              <w:ind w:left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Стоимость Предл</w:t>
            </w:r>
            <w:r>
              <w:rPr>
                <w:b/>
                <w:sz w:val="22"/>
                <w:szCs w:val="22"/>
              </w:rPr>
              <w:t xml:space="preserve">о</w:t>
            </w:r>
            <w:r>
              <w:rPr>
                <w:b/>
                <w:sz w:val="22"/>
                <w:szCs w:val="22"/>
              </w:rPr>
              <w:t xml:space="preserve">жения участника после процедуры перетор</w:t>
            </w:r>
            <w:r>
              <w:rPr>
                <w:b/>
                <w:sz w:val="22"/>
                <w:szCs w:val="22"/>
              </w:rPr>
              <w:t xml:space="preserve">ж</w:t>
            </w:r>
            <w:r>
              <w:rPr>
                <w:b/>
                <w:sz w:val="22"/>
                <w:szCs w:val="22"/>
              </w:rPr>
              <w:t xml:space="preserve">ки, руб.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8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18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3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МИР САНТЕХНИКИ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ИНН/ КПП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5258063332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/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526201001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603122, Российская Федерация, Нижегородская область, г Нижний Новгород, ул Богородского, д. 7, к. 3, кв. 79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Микропредприятие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rPr>
                <w:b/>
                <w:spacing w:val="-6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347 000,68</w:t>
            </w:r>
            <w:r/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 руб.</w:t>
            </w:r>
            <w:r>
              <w:rPr>
                <w:b/>
                <w:spacing w:val="-6"/>
                <w:sz w:val="22"/>
                <w:szCs w:val="22"/>
              </w:rPr>
            </w:r>
            <w:r>
              <w:rPr>
                <w:b/>
                <w:spacing w:val="-6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77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В пер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торжке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не участв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вал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58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18" w:type="dxa"/>
            <w:vAlign w:val="center"/>
            <w:textDirection w:val="lrTb"/>
            <w:noWrap w:val="false"/>
          </w:tcPr>
          <w:p>
            <w:pPr>
              <w:pStyle w:val="932"/>
              <w:numPr>
                <w:ilvl w:val="0"/>
                <w:numId w:val="4"/>
              </w:numPr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3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  <w:t xml:space="preserve">ООО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НЭРО ТРЕЙД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ИНН/ КПП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4703163221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/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470301001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188640, Российская Федерация, Ленинградская область, г. Всеволожск, пр-кт Всеволожский, д. 107, литер А, помещ. 3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Малое предприятие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b/>
                <w:bCs/>
                <w:sz w:val="22"/>
                <w:szCs w:val="22"/>
                <w:shd w:val="clear" w:color="auto" w:fill="ffffff"/>
              </w:rPr>
            </w:pPr>
            <w:r>
              <w:rPr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770 014,49</w:t>
            </w:r>
            <w:r/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 руб. </w:t>
            </w:r>
            <w:r>
              <w:rPr>
                <w:b/>
                <w:bCs/>
                <w:sz w:val="22"/>
                <w:szCs w:val="22"/>
                <w:shd w:val="clear" w:color="auto" w:fill="ffffff"/>
              </w:rPr>
            </w:r>
            <w:r>
              <w:rPr>
                <w:b/>
                <w:bCs/>
                <w:sz w:val="22"/>
                <w:szCs w:val="22"/>
                <w:shd w:val="clear" w:color="auto" w:fill="fffff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77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718 549,99 руб.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58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18" w:type="dxa"/>
            <w:vAlign w:val="center"/>
            <w:textDirection w:val="lrTb"/>
            <w:noWrap w:val="false"/>
          </w:tcPr>
          <w:p>
            <w:pPr>
              <w:pStyle w:val="932"/>
              <w:numPr>
                <w:ilvl w:val="0"/>
                <w:numId w:val="4"/>
              </w:numPr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3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  <w:t xml:space="preserve">ООО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КРОМЕКС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ИНН/ КПП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7804565620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/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780401001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195257, Российская Федерация, г. Санкт-петербург, пр-кт Гражданский, д. 88, к. 4 литер А, кв. 27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Микропредприятие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b/>
                <w:bCs/>
                <w:sz w:val="22"/>
                <w:szCs w:val="22"/>
                <w:shd w:val="clear" w:color="auto" w:fill="ffffff"/>
              </w:rPr>
            </w:pPr>
            <w:r>
              <w:rPr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888 000,00</w:t>
            </w:r>
            <w:r/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руб.</w:t>
            </w:r>
            <w:r>
              <w:rPr>
                <w:b/>
                <w:bCs/>
                <w:sz w:val="22"/>
                <w:szCs w:val="22"/>
                <w:shd w:val="clear" w:color="auto" w:fill="ffffff"/>
              </w:rPr>
            </w:r>
            <w:r>
              <w:rPr>
                <w:b/>
                <w:bCs/>
                <w:sz w:val="22"/>
                <w:szCs w:val="22"/>
                <w:shd w:val="clear" w:color="auto" w:fill="fffff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77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В пер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торжке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не участв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вал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</w:tc>
      </w:tr>
      <w:tr>
        <w:tblPrEx/>
        <w:trPr>
          <w:trHeight w:val="58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18" w:type="dxa"/>
            <w:vAlign w:val="center"/>
            <w:vMerge w:val="restart"/>
            <w:textDirection w:val="lrTb"/>
            <w:noWrap w:val="false"/>
          </w:tcPr>
          <w:p>
            <w:pPr>
              <w:pStyle w:val="932"/>
              <w:numPr>
                <w:ilvl w:val="0"/>
                <w:numId w:val="4"/>
              </w:numPr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3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ЭНЕРГОАЛЬЯНС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ИНН/ КПП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7734638551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/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772501001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115191, Российская Федерация, г. Москва, вн.тер.г. муниципальный округ Даниловский, ул 2-я Рощинская, д. 4, помещ. 23/1/3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Малое предприятие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vMerge w:val="restart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897 046,80</w:t>
            </w:r>
            <w:r/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б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.</w:t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7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В пер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торжке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не участв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вал</w:t>
            </w:r>
            <w:r/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</w:p>
        </w:tc>
      </w:tr>
      <w:tr>
        <w:tblPrEx/>
        <w:trPr>
          <w:trHeight w:val="58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18" w:type="dxa"/>
            <w:vAlign w:val="center"/>
            <w:vMerge w:val="restart"/>
            <w:textDirection w:val="lrTb"/>
            <w:noWrap w:val="false"/>
          </w:tcPr>
          <w:p>
            <w:pPr>
              <w:pStyle w:val="932"/>
              <w:numPr>
                <w:ilvl w:val="0"/>
                <w:numId w:val="4"/>
              </w:numPr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3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ДАТА - АКЦЕНТ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ИНН/ КПП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7100033450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710001001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300022, Российская Федерация, Тульская область, г Тула, ул Октябрьская, д. 217, к. 2, помещ. 307 офис 2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Микропредприятие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shd w:val="clear" w:color="auto" w:fill="fffff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vMerge w:val="restart"/>
            <w:textDirection w:val="lrTb"/>
            <w:noWrap w:val="false"/>
          </w:tcPr>
          <w:p>
            <w:pPr>
              <w:pStyle w:val="932"/>
              <w:jc w:val="center"/>
              <w:widowControl w:val="off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1 096 003,34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 руб. </w:t>
            </w:r>
            <w:r/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7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В пер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торжке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не участв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вал</w:t>
            </w:r>
            <w:r/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</w:p>
        </w:tc>
      </w:tr>
    </w:tbl>
    <w:p>
      <w:pPr>
        <w:pStyle w:val="932"/>
        <w:rPr>
          <w:b/>
          <w:bCs/>
          <w:i/>
          <w:color w:val="000000" w:themeColor="text1"/>
          <w:sz w:val="24"/>
          <w:szCs w:val="24"/>
          <w:highlight w:val="none"/>
        </w:rPr>
      </w:pPr>
      <w:r>
        <w:rPr>
          <w:b/>
          <w:i/>
          <w:color w:val="000000" w:themeColor="text1"/>
          <w:sz w:val="24"/>
          <w:szCs w:val="24"/>
        </w:rPr>
        <w:t xml:space="preserve">Закупочной комиссии </w:t>
      </w:r>
      <w:r>
        <w:rPr>
          <w:b/>
          <w:i/>
          <w:color w:val="000000" w:themeColor="text1"/>
          <w:sz w:val="24"/>
          <w:szCs w:val="24"/>
        </w:rPr>
        <w:t xml:space="preserve">предлагается признать процедуру </w:t>
      </w:r>
      <w:r>
        <w:rPr>
          <w:b/>
          <w:i/>
          <w:color w:val="000000" w:themeColor="text1"/>
          <w:sz w:val="24"/>
          <w:szCs w:val="24"/>
        </w:rPr>
        <w:t xml:space="preserve">переторжки  </w:t>
      </w:r>
      <w:r>
        <w:rPr>
          <w:b/>
          <w:i/>
          <w:color w:val="000000" w:themeColor="text1"/>
          <w:sz w:val="24"/>
          <w:szCs w:val="24"/>
        </w:rPr>
        <w:t xml:space="preserve">состоя</w:t>
      </w:r>
      <w:r>
        <w:rPr>
          <w:b/>
          <w:i/>
          <w:color w:val="000000" w:themeColor="text1"/>
          <w:sz w:val="24"/>
          <w:szCs w:val="24"/>
        </w:rPr>
        <w:t xml:space="preserve">в</w:t>
      </w:r>
      <w:r>
        <w:rPr>
          <w:b/>
          <w:i/>
          <w:color w:val="000000" w:themeColor="text1"/>
          <w:sz w:val="24"/>
          <w:szCs w:val="24"/>
        </w:rPr>
        <w:t xml:space="preserve">шейся;</w:t>
      </w:r>
      <w:r>
        <w:rPr>
          <w:b/>
          <w:i/>
          <w:color w:val="000000" w:themeColor="text1"/>
          <w:sz w:val="24"/>
          <w:szCs w:val="24"/>
        </w:rPr>
      </w:r>
      <w:r>
        <w:rPr>
          <w:b/>
          <w:bCs/>
          <w:i/>
          <w:color w:val="000000" w:themeColor="text1"/>
          <w:sz w:val="24"/>
          <w:szCs w:val="24"/>
          <w:highlight w:val="none"/>
        </w:rPr>
      </w:r>
    </w:p>
    <w:p>
      <w:pPr>
        <w:jc w:val="both"/>
        <w:rPr>
          <w:b/>
          <w:bCs/>
          <w:i/>
          <w:iCs/>
          <w:color w:val="000000" w:themeColor="text1"/>
          <w:sz w:val="24"/>
          <w:szCs w:val="24"/>
          <w14:ligatures w14:val="none"/>
        </w:rPr>
      </w:pPr>
      <w:r>
        <w:rPr>
          <w:b/>
          <w:i/>
          <w:color w:val="000000" w:themeColor="text1"/>
          <w:sz w:val="24"/>
          <w:szCs w:val="24"/>
        </w:rPr>
        <w:t xml:space="preserve">- утвердить первоначальные </w:t>
      </w:r>
      <w:r>
        <w:rPr>
          <w:b/>
          <w:i/>
          <w:color w:val="000000" w:themeColor="text1"/>
          <w:sz w:val="24"/>
          <w:szCs w:val="24"/>
        </w:rPr>
        <w:t xml:space="preserve">цены участников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shd w:val="clear" w:color="auto" w:fill="ffffff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ОО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"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МИР САНТЕХНИКИ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"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white"/>
          <w:shd w:val="clear" w:color="auto" w:fill="ffffff"/>
        </w:rPr>
        <w:t xml:space="preserve">ООО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 "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КРОМЕКС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"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,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white"/>
          <w:shd w:val="clear" w:color="auto" w:fill="ffffff"/>
        </w:rPr>
        <w:t xml:space="preserve">ОО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 "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ЭНЕРГОАЛЬЯНС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"</w:t>
      </w:r>
      <w:r>
        <w:rPr>
          <w:b/>
          <w:bCs/>
          <w:i/>
          <w:iCs/>
          <w:color w:val="000000" w:themeColor="text1"/>
          <w:sz w:val="24"/>
          <w:szCs w:val="24"/>
        </w:rPr>
        <w:t xml:space="preserve"> и </w:t>
      </w:r>
      <w:r>
        <w:rPr>
          <w:b/>
          <w:bCs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white"/>
          <w:shd w:val="clear" w:color="auto" w:fill="ffffff"/>
        </w:rPr>
        <w:t xml:space="preserve">ОО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 "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ДАТА - АКЦЕНТ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"</w:t>
      </w:r>
      <w:r>
        <w:rPr>
          <w:b/>
          <w:bCs/>
          <w:i/>
          <w:iCs/>
          <w:color w:val="000000" w:themeColor="text1"/>
          <w:sz w:val="24"/>
          <w:szCs w:val="24"/>
        </w:rPr>
        <w:t xml:space="preserve"> </w:t>
      </w:r>
      <w:r>
        <w:rPr>
          <w:b/>
          <w:bCs/>
          <w:i/>
          <w:iCs/>
          <w:color w:val="000000" w:themeColor="text1"/>
          <w:sz w:val="24"/>
          <w:szCs w:val="24"/>
        </w:rPr>
        <w:t xml:space="preserve">в качестве око</w:t>
      </w:r>
      <w:r>
        <w:rPr>
          <w:b/>
          <w:bCs/>
          <w:i/>
          <w:iCs/>
          <w:color w:val="000000" w:themeColor="text1"/>
          <w:sz w:val="24"/>
          <w:szCs w:val="24"/>
        </w:rPr>
        <w:t xml:space="preserve">н</w:t>
      </w:r>
      <w:r>
        <w:rPr>
          <w:b/>
          <w:bCs/>
          <w:i/>
          <w:iCs/>
          <w:color w:val="000000" w:themeColor="text1"/>
          <w:sz w:val="24"/>
          <w:szCs w:val="24"/>
        </w:rPr>
        <w:t xml:space="preserve">чательных цен предложений</w:t>
      </w:r>
      <w:r>
        <w:rPr>
          <w:b/>
          <w:bCs/>
          <w:i/>
          <w:iCs/>
          <w:color w:val="000000" w:themeColor="text1"/>
          <w:sz w:val="24"/>
          <w:szCs w:val="24"/>
        </w:rPr>
        <w:t xml:space="preserve">;</w:t>
      </w:r>
      <w:r>
        <w:rPr>
          <w:b/>
          <w:bCs/>
          <w:i/>
          <w:iCs/>
          <w:color w:val="000000" w:themeColor="text1"/>
          <w:sz w:val="24"/>
          <w:szCs w:val="24"/>
          <w14:ligatures w14:val="none"/>
        </w:rPr>
      </w:r>
      <w:r>
        <w:rPr>
          <w:b/>
          <w:bCs/>
          <w:i/>
          <w:iCs/>
          <w:color w:val="000000" w:themeColor="text1"/>
          <w:sz w:val="24"/>
          <w:szCs w:val="24"/>
          <w14:ligatures w14:val="none"/>
        </w:rPr>
      </w:r>
    </w:p>
    <w:p>
      <w:pPr>
        <w:pStyle w:val="772"/>
        <w:numPr>
          <w:ilvl w:val="0"/>
          <w:numId w:val="39"/>
        </w:numPr>
        <w:ind w:left="0" w:right="0" w:firstLine="0"/>
        <w:jc w:val="both"/>
        <w:rPr>
          <w:b/>
          <w:bCs/>
          <w:i/>
          <w:color w:val="000000" w:themeColor="text1"/>
          <w:sz w:val="24"/>
          <w:szCs w:val="24"/>
          <w14:ligatures w14:val="none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 xml:space="preserve">утвердить полученную в результате переторжки </w:t>
      </w:r>
      <w:r>
        <w:rPr>
          <w:b/>
          <w:bCs/>
          <w:i/>
          <w:iCs/>
          <w:color w:val="000000" w:themeColor="text1"/>
          <w:sz w:val="24"/>
          <w:szCs w:val="24"/>
        </w:rPr>
        <w:t xml:space="preserve">цену участника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white"/>
          <w:shd w:val="clear" w:color="auto" w:fill="ffffff"/>
        </w:rPr>
        <w:t xml:space="preserve">ООО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"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НЭРО ТРЕЙД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"</w:t>
      </w:r>
      <w:r>
        <w:rPr>
          <w:b/>
          <w:bCs/>
          <w:i/>
          <w:iCs/>
          <w:color w:val="000000" w:themeColor="text1"/>
          <w:sz w:val="24"/>
          <w:szCs w:val="24"/>
        </w:rPr>
        <w:t xml:space="preserve"> </w:t>
      </w:r>
      <w:r>
        <w:rPr>
          <w:b/>
          <w:bCs/>
          <w:i/>
          <w:iCs/>
          <w:color w:val="000000" w:themeColor="text1"/>
          <w:sz w:val="24"/>
          <w:szCs w:val="24"/>
        </w:rPr>
        <w:t xml:space="preserve">в качестве око</w:t>
      </w:r>
      <w:r>
        <w:rPr>
          <w:b/>
          <w:bCs/>
          <w:i/>
          <w:iCs/>
          <w:color w:val="000000" w:themeColor="text1"/>
          <w:sz w:val="24"/>
          <w:szCs w:val="24"/>
        </w:rPr>
        <w:t xml:space="preserve">н</w:t>
      </w:r>
      <w:r>
        <w:rPr>
          <w:b/>
          <w:bCs/>
          <w:i/>
          <w:iCs/>
          <w:color w:val="000000" w:themeColor="text1"/>
          <w:sz w:val="24"/>
          <w:szCs w:val="24"/>
        </w:rPr>
        <w:t xml:space="preserve">чательной цены предложения</w:t>
      </w:r>
      <w:r>
        <w:rPr>
          <w:b/>
          <w:bCs/>
          <w:i/>
          <w:iCs/>
          <w:color w:val="000000" w:themeColor="text1"/>
          <w:sz w:val="24"/>
          <w:szCs w:val="24"/>
        </w:rPr>
        <w:t xml:space="preserve">;</w:t>
      </w:r>
      <w:r>
        <w:rPr>
          <w:b/>
          <w:bCs/>
          <w:i/>
          <w:color w:val="000000" w:themeColor="text1"/>
          <w:sz w:val="24"/>
          <w:szCs w:val="24"/>
          <w14:ligatures w14:val="none"/>
        </w:rPr>
      </w:r>
      <w:r>
        <w:rPr>
          <w:b/>
          <w:bCs/>
          <w:i/>
          <w:color w:val="000000" w:themeColor="text1"/>
          <w:sz w:val="24"/>
          <w:szCs w:val="24"/>
          <w14:ligatures w14:val="none"/>
        </w:rPr>
      </w:r>
    </w:p>
    <w:p>
      <w:pPr>
        <w:jc w:val="both"/>
        <w:rPr>
          <w:b/>
          <w:bCs/>
          <w:i/>
          <w:color w:val="ff0000"/>
          <w:sz w:val="24"/>
          <w:szCs w:val="24"/>
        </w:rPr>
      </w:pPr>
      <w:r>
        <w:rPr>
          <w:b/>
          <w:bCs/>
          <w:i/>
          <w:color w:val="ff0000"/>
          <w:sz w:val="24"/>
          <w:szCs w:val="24"/>
        </w:rPr>
      </w:r>
      <w:r>
        <w:rPr>
          <w:b/>
          <w:bCs/>
          <w:i/>
          <w:color w:val="ff0000"/>
          <w:sz w:val="24"/>
          <w:szCs w:val="24"/>
        </w:rPr>
      </w:r>
    </w:p>
    <w:p>
      <w:pPr>
        <w:pStyle w:val="932"/>
        <w:jc w:val="both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2. Об итоговой ранжировке Предложений Участников</w:t>
      </w:r>
      <w:r>
        <w:rPr>
          <w:b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</w:r>
      <w:r>
        <w:rPr>
          <w:b/>
          <w:i/>
          <w:sz w:val="24"/>
          <w:szCs w:val="24"/>
        </w:rPr>
      </w:r>
    </w:p>
    <w:p>
      <w:pPr>
        <w:pStyle w:val="758"/>
        <w:ind w:left="0" w:firstLine="0"/>
        <w:jc w:val="both"/>
        <w:spacing w:before="0" w:after="0"/>
        <w:rPr>
          <w:rStyle w:val="914"/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2.1.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Согласно п.12 Информационной карты части II Извещения о закупке установлен запрет/ огр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аничение закупки товаров, происходящих из иностранных государств/ преимущество на основании </w:t>
      </w:r>
      <w:r>
        <w:rPr>
          <w:rStyle w:val="914"/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Постан</w:t>
      </w:r>
      <w:r>
        <w:rPr>
          <w:rStyle w:val="914"/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овления Правительства «О мерах по предоставлению национального режима при осуществлении закупок товаров, работ, услуг для обеспечения государственных и муниципальных н</w:t>
      </w:r>
      <w:r>
        <w:rPr>
          <w:rStyle w:val="914"/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ужд, </w:t>
      </w:r>
      <w:r>
        <w:rPr>
          <w:rStyle w:val="914"/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закупок товаров, работ, услуг</w:t>
      </w:r>
      <w:r>
        <w:rPr>
          <w:rStyle w:val="914"/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отдельными видами юридических лиц» от 23.12.2024 </w:t>
      </w:r>
      <w:r>
        <w:rPr>
          <w:rStyle w:val="914"/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№1875 (далее Постановление). </w:t>
      </w:r>
      <w:r>
        <w:rPr>
          <w:rStyle w:val="914"/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Style w:val="914"/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758"/>
        <w:ind w:left="0" w:firstLine="0"/>
        <w:jc w:val="both"/>
        <w:spacing w:before="0" w:after="0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2.2. В соответствии с единственным  критерием оценки заявок участников – ценой заявки  (п. 5.3.1 Изв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е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щения о проведении запроса котировок),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предлагается провести 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u w:val="single"/>
        </w:rPr>
        <w:t xml:space="preserve">итоговую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ранжировку предложений участников следующим образом: </w:t>
      </w:r>
      <w:r>
        <w:rPr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/>
      <w:r/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/>
      <w:r/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tbl>
      <w:tblPr>
        <w:tblW w:w="10640" w:type="dxa"/>
        <w:tblInd w:w="-1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A0" w:firstRow="1" w:lastRow="0" w:firstColumn="1" w:lastColumn="0" w:noHBand="0" w:noVBand="0"/>
      </w:tblPr>
      <w:tblGrid>
        <w:gridCol w:w="400"/>
        <w:gridCol w:w="3569"/>
        <w:gridCol w:w="3260"/>
        <w:gridCol w:w="2379"/>
        <w:gridCol w:w="103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00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№</w:t>
            </w:r>
            <w:r>
              <w:rPr>
                <w:bCs/>
                <w:sz w:val="21"/>
                <w:szCs w:val="21"/>
              </w:rPr>
            </w:r>
            <w:r>
              <w:rPr>
                <w:bCs/>
                <w:sz w:val="21"/>
                <w:szCs w:val="21"/>
              </w:rPr>
            </w:r>
          </w:p>
        </w:tc>
        <w:tc>
          <w:tcPr>
            <w:tcW w:w="3569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Наименование</w:t>
            </w:r>
            <w:r>
              <w:rPr>
                <w:bCs/>
                <w:sz w:val="21"/>
                <w:szCs w:val="21"/>
              </w:rPr>
            </w:r>
            <w:r>
              <w:rPr>
                <w:bCs/>
                <w:sz w:val="21"/>
                <w:szCs w:val="21"/>
              </w:rPr>
            </w:r>
          </w:p>
          <w:p>
            <w:pPr>
              <w:pStyle w:val="932"/>
              <w:jc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Участника закупки и его юридический а</w:t>
            </w:r>
            <w:r>
              <w:rPr>
                <w:bCs/>
                <w:sz w:val="21"/>
                <w:szCs w:val="21"/>
              </w:rPr>
              <w:t xml:space="preserve">д</w:t>
            </w:r>
            <w:r>
              <w:rPr>
                <w:bCs/>
                <w:sz w:val="21"/>
                <w:szCs w:val="21"/>
              </w:rPr>
              <w:t xml:space="preserve">рес</w:t>
            </w:r>
            <w:r>
              <w:rPr>
                <w:bCs/>
                <w:sz w:val="21"/>
                <w:szCs w:val="21"/>
              </w:rPr>
            </w:r>
            <w:r>
              <w:rPr>
                <w:bCs/>
                <w:sz w:val="21"/>
                <w:szCs w:val="21"/>
              </w:rPr>
            </w:r>
          </w:p>
        </w:tc>
        <w:tc>
          <w:tcPr>
            <w:tcW w:w="3260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Предмет и его общая цена заявки на участие в з</w:t>
            </w:r>
            <w:r>
              <w:rPr>
                <w:bCs/>
                <w:sz w:val="21"/>
                <w:szCs w:val="21"/>
              </w:rPr>
              <w:t xml:space="preserve">а</w:t>
            </w:r>
            <w:r>
              <w:rPr>
                <w:bCs/>
                <w:sz w:val="21"/>
                <w:szCs w:val="21"/>
              </w:rPr>
              <w:t xml:space="preserve">купке</w:t>
            </w:r>
            <w:r>
              <w:rPr>
                <w:bCs/>
                <w:sz w:val="21"/>
                <w:szCs w:val="21"/>
              </w:rPr>
            </w:r>
            <w:r>
              <w:rPr>
                <w:bCs/>
                <w:sz w:val="21"/>
                <w:szCs w:val="21"/>
              </w:rPr>
            </w:r>
          </w:p>
        </w:tc>
        <w:tc>
          <w:tcPr>
            <w:tcW w:w="2379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Соответствие требованиям, установленным п.1 ПП1875 </w:t>
            </w:r>
            <w:r>
              <w:rPr>
                <w:color w:val="000000" w:themeColor="text1"/>
                <w:sz w:val="21"/>
                <w:szCs w:val="21"/>
              </w:rPr>
            </w:r>
            <w:r>
              <w:rPr>
                <w:color w:val="000000" w:themeColor="text1"/>
                <w:sz w:val="21"/>
                <w:szCs w:val="21"/>
              </w:rPr>
            </w:r>
          </w:p>
          <w:p>
            <w:pPr>
              <w:ind w:firstLine="0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</w:r>
            <w:r>
              <w:rPr>
                <w:color w:val="ff0000"/>
                <w:sz w:val="21"/>
                <w:szCs w:val="21"/>
              </w:rPr>
            </w:r>
            <w:r>
              <w:rPr>
                <w:color w:val="ff0000"/>
                <w:sz w:val="21"/>
                <w:szCs w:val="21"/>
              </w:rPr>
            </w:r>
          </w:p>
        </w:tc>
        <w:tc>
          <w:tcPr>
            <w:tcW w:w="1032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1"/>
                <w:szCs w:val="21"/>
              </w:rPr>
            </w:pPr>
            <w:r>
              <w:rPr>
                <w:bCs/>
                <w:color w:val="ff0000"/>
                <w:sz w:val="21"/>
                <w:szCs w:val="21"/>
              </w:rPr>
              <w:t xml:space="preserve">Итог</w:t>
            </w:r>
            <w:r>
              <w:rPr>
                <w:bCs/>
                <w:color w:val="ff0000"/>
                <w:sz w:val="21"/>
                <w:szCs w:val="21"/>
              </w:rPr>
              <w:t xml:space="preserve">о</w:t>
            </w:r>
            <w:r>
              <w:rPr>
                <w:bCs/>
                <w:color w:val="ff0000"/>
                <w:sz w:val="21"/>
                <w:szCs w:val="21"/>
              </w:rPr>
              <w:t xml:space="preserve">вый </w:t>
            </w:r>
            <w:r>
              <w:rPr>
                <w:bCs/>
                <w:sz w:val="21"/>
                <w:szCs w:val="21"/>
              </w:rPr>
              <w:t xml:space="preserve">рейтинг заявки </w:t>
            </w:r>
            <w:r>
              <w:rPr>
                <w:bCs/>
                <w:sz w:val="21"/>
                <w:szCs w:val="21"/>
              </w:rPr>
            </w:r>
            <w:r>
              <w:rPr>
                <w:bCs/>
                <w:sz w:val="21"/>
                <w:szCs w:val="21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00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1</w:t>
            </w:r>
            <w:r>
              <w:rPr>
                <w:bCs/>
                <w:sz w:val="21"/>
                <w:szCs w:val="21"/>
              </w:rPr>
            </w:r>
            <w:r>
              <w:rPr>
                <w:bCs/>
                <w:sz w:val="21"/>
                <w:szCs w:val="21"/>
              </w:rPr>
            </w:r>
          </w:p>
        </w:tc>
        <w:tc>
          <w:tcPr>
            <w:tcW w:w="356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highlight w:val="white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 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МИР САНТЕХНИКИ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ИНН/ КПП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white"/>
              </w:rPr>
              <w:t xml:space="preserve">5258063332</w:t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 /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white"/>
              </w:rPr>
              <w:t xml:space="preserve">526201001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white"/>
              </w:rPr>
              <w:t xml:space="preserve">603122, Российская Федерация, Нижегородская область, г Нижний Новгород, ул Богородского, д. 7, 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white"/>
              </w:rPr>
              <w:t xml:space="preserve">к. 3, кв. 79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Микропредприятие</w:t>
            </w:r>
            <w:r>
              <w:rPr>
                <w:sz w:val="21"/>
                <w:szCs w:val="21"/>
              </w:rPr>
            </w:r>
            <w:r>
              <w:rPr>
                <w:rFonts w:ascii="Times New Roman" w:hAnsi="Times New Roman" w:cs="Times New Roman"/>
                <w:b/>
                <w:sz w:val="21"/>
                <w:szCs w:val="21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r>
          </w:p>
        </w:tc>
        <w:tc>
          <w:tcPr>
            <w:tcW w:w="3260" w:type="dxa"/>
            <w:vAlign w:val="top"/>
            <w:textDirection w:val="lrTb"/>
            <w:noWrap w:val="false"/>
          </w:tcPr>
          <w:p>
            <w:pPr>
              <w:pStyle w:val="932"/>
              <w:ind w:left="33" w:firstLine="1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Предложение на право заключения догов</w:t>
            </w:r>
            <w:r>
              <w:rPr>
                <w:sz w:val="21"/>
                <w:szCs w:val="21"/>
              </w:rPr>
              <w:t xml:space="preserve">о</w:t>
            </w:r>
            <w:r>
              <w:rPr>
                <w:sz w:val="21"/>
                <w:szCs w:val="21"/>
              </w:rPr>
              <w:t xml:space="preserve">ра на </w:t>
            </w:r>
            <w:r>
              <w:rPr>
                <w:sz w:val="21"/>
                <w:szCs w:val="21"/>
              </w:rPr>
            </w:r>
            <w:r>
              <w:rPr>
                <w:b/>
                <w:bCs/>
                <w:sz w:val="21"/>
                <w:szCs w:val="21"/>
              </w:rPr>
              <w:t xml:space="preserve">поставку </w:t>
            </w:r>
            <w:r>
              <w:rPr>
                <w:b/>
                <w:bCs/>
                <w:sz w:val="21"/>
                <w:szCs w:val="21"/>
              </w:rPr>
              <w:t xml:space="preserve">сантехнической арматуры для нужд ПО СЭС Мурманского филиала ПАО "Россети Северо-Запад"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932"/>
              <w:widowControl w:val="off"/>
              <w:rPr>
                <w:sz w:val="21"/>
                <w:szCs w:val="21"/>
                <w:highlight w:val="yellow"/>
              </w:rPr>
            </w:pPr>
            <w:r>
              <w:rPr>
                <w:b/>
                <w:sz w:val="21"/>
                <w:szCs w:val="21"/>
              </w:rPr>
              <w:t xml:space="preserve">Общая сумма: 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highlight w:val="white"/>
              </w:rPr>
              <w:t xml:space="preserve">347 000,68</w:t>
            </w:r>
            <w:r>
              <w:rPr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 xml:space="preserve"> руб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 xml:space="preserve">.</w:t>
            </w:r>
            <w:r>
              <w:rPr>
                <w:sz w:val="21"/>
                <w:szCs w:val="21"/>
                <w:highlight w:val="yellow"/>
              </w:rPr>
            </w:r>
            <w:r>
              <w:rPr>
                <w:sz w:val="21"/>
                <w:szCs w:val="21"/>
                <w:highlight w:val="yellow"/>
              </w:rPr>
            </w:r>
          </w:p>
        </w:tc>
        <w:tc>
          <w:tcPr>
            <w:tcW w:w="2379" w:type="dxa"/>
            <w:vAlign w:val="center"/>
            <w:textDirection w:val="lrTb"/>
            <w:noWrap w:val="false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  <w:t xml:space="preserve">Заявка содержит информацию о поставке товара российского происхождения (позиции</w:t>
            </w:r>
            <w:r>
              <w:rPr>
                <w:sz w:val="21"/>
                <w:szCs w:val="21"/>
              </w:rPr>
              <w:t xml:space="preserve"> 7-14,   18,19,20,32,33,36, 38,40,43 Тех.предложения), товаров иностранного происхождения (позиции 1,15-16,2</w:t>
            </w:r>
            <w:r>
              <w:rPr>
                <w:sz w:val="21"/>
                <w:szCs w:val="21"/>
              </w:rPr>
              <w:t xml:space="preserve">1-</w:t>
            </w:r>
            <w:r>
              <w:rPr>
                <w:sz w:val="21"/>
                <w:szCs w:val="21"/>
              </w:rPr>
              <w:t xml:space="preserve">23,25-26,29,37,39 Тех. предложения) 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W w:w="1032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  <w:lang w:val="en-US"/>
              </w:rPr>
              <w:t xml:space="preserve">1 </w:t>
            </w:r>
            <w:r>
              <w:rPr>
                <w:bCs/>
                <w:sz w:val="21"/>
                <w:szCs w:val="21"/>
              </w:rPr>
              <w:t xml:space="preserve">место</w:t>
            </w:r>
            <w:r>
              <w:rPr>
                <w:bCs/>
                <w:sz w:val="21"/>
                <w:szCs w:val="21"/>
              </w:rPr>
            </w:r>
            <w:r>
              <w:rPr>
                <w:bCs/>
                <w:sz w:val="21"/>
                <w:szCs w:val="21"/>
              </w:rPr>
            </w:r>
          </w:p>
        </w:tc>
      </w:tr>
      <w:tr>
        <w:tblPrEx/>
        <w:trPr/>
        <w:tc>
          <w:tcPr>
            <w:tcW w:w="400" w:type="dxa"/>
            <w:vAlign w:val="center"/>
            <w:vMerge w:val="restart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2</w:t>
            </w:r>
            <w:r>
              <w:rPr>
                <w:bCs/>
                <w:sz w:val="21"/>
                <w:szCs w:val="21"/>
              </w:rPr>
            </w:r>
          </w:p>
        </w:tc>
        <w:tc>
          <w:tcPr>
            <w:tcW w:w="35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highlight w:val="white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ООО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НЭРО ТРЕЙД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ИНН/ КПП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white"/>
              </w:rPr>
              <w:t xml:space="preserve">4703163221</w:t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 /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white"/>
              </w:rPr>
              <w:t xml:space="preserve">470301001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white"/>
              </w:rPr>
              <w:t xml:space="preserve">188640, Российская Федерация, Ленинградская область, г. Всеволожск, пр-кт Всеволожский, д. 107, литер А, помещ. 3</w:t>
            </w:r>
            <w:r>
              <w:rPr>
                <w:rFonts w:ascii="Times New Roman" w:hAnsi="Times New Roman" w:cs="Times New Roman"/>
                <w:sz w:val="21"/>
                <w:szCs w:val="21"/>
                <w:highlight w:val="white"/>
              </w:rPr>
            </w:r>
            <w:r>
              <w:rPr>
                <w:rFonts w:ascii="Times New Roman" w:hAnsi="Times New Roman" w:cs="Times New Roman"/>
                <w:sz w:val="21"/>
                <w:szCs w:val="21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1"/>
                <w:szCs w:val="21"/>
                <w:highlight w:val="whit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Малое предприятие</w:t>
            </w:r>
            <w:r>
              <w:rPr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szCs w:val="21"/>
                <w:highlight w:val="whit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szCs w:val="21"/>
                <w:highlight w:val="white"/>
                <w:shd w:val="clear" w:color="auto" w:fill="ffffff"/>
              </w:rPr>
            </w:r>
          </w:p>
        </w:tc>
        <w:tc>
          <w:tcPr>
            <w:tcW w:w="3260" w:type="dxa"/>
            <w:vAlign w:val="top"/>
            <w:vMerge w:val="restart"/>
            <w:textDirection w:val="lrTb"/>
            <w:noWrap w:val="false"/>
          </w:tcPr>
          <w:p>
            <w:pPr>
              <w:pStyle w:val="932"/>
              <w:ind w:left="33" w:firstLine="1"/>
              <w:jc w:val="both"/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 xml:space="preserve">Предложение на право заключения догов</w:t>
            </w:r>
            <w:r>
              <w:rPr>
                <w:sz w:val="21"/>
                <w:szCs w:val="21"/>
              </w:rPr>
              <w:t xml:space="preserve">о</w:t>
            </w:r>
            <w:r>
              <w:rPr>
                <w:sz w:val="21"/>
                <w:szCs w:val="21"/>
              </w:rPr>
              <w:t xml:space="preserve">ра на </w:t>
            </w:r>
            <w:r>
              <w:rPr>
                <w:b/>
                <w:bCs/>
                <w:sz w:val="21"/>
                <w:szCs w:val="21"/>
              </w:rPr>
              <w:t xml:space="preserve">поставку </w:t>
            </w:r>
            <w:r>
              <w:rPr>
                <w:b/>
                <w:bCs/>
                <w:sz w:val="21"/>
                <w:szCs w:val="21"/>
              </w:rPr>
              <w:t xml:space="preserve">сантехнической арматуры для нужд ПО СЭС Мурманского филиала ПАО "Россети Северо-Запад"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932"/>
              <w:widowControl w:val="off"/>
              <w:rPr>
                <w:sz w:val="22"/>
                <w:szCs w:val="22"/>
                <w:highlight w:val="yellow"/>
              </w:rPr>
            </w:pPr>
            <w:r>
              <w:rPr>
                <w:b/>
                <w:sz w:val="21"/>
                <w:szCs w:val="21"/>
              </w:rPr>
              <w:t xml:space="preserve">Общая сумма: 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 xml:space="preserve">718 549,99</w:t>
            </w:r>
            <w:r>
              <w:rPr>
                <w:sz w:val="21"/>
                <w:szCs w:val="21"/>
              </w:rPr>
            </w:r>
            <w:r>
              <w:rPr>
                <w:b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 xml:space="preserve"> руб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 xml:space="preserve">.</w:t>
            </w:r>
            <w:r>
              <w:rPr>
                <w:sz w:val="21"/>
                <w:szCs w:val="21"/>
                <w:highlight w:val="yellow"/>
              </w:rPr>
            </w:r>
            <w:r>
              <w:rPr>
                <w:sz w:val="21"/>
                <w:szCs w:val="21"/>
                <w:highlight w:val="yellow"/>
              </w:rPr>
            </w:r>
          </w:p>
        </w:tc>
        <w:tc>
          <w:tcPr>
            <w:tcW w:w="2379" w:type="dxa"/>
            <w:vAlign w:val="top"/>
            <w:vMerge w:val="restart"/>
            <w:textDirection w:val="lrTb"/>
            <w:noWrap w:val="false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  <w:t xml:space="preserve">Заявка содержит информацию о поставке товара российского происхождения (позиции</w:t>
            </w:r>
            <w:r>
              <w:rPr>
                <w:sz w:val="21"/>
                <w:szCs w:val="21"/>
              </w:rPr>
              <w:t xml:space="preserve"> 7-16, 18-20, 22-23, 26,29, 32-33,36, 38,40,43 Тех.предложения), товаров иностранного происхождения (позиции 1,21,25,37,39 Тех. предложения) 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W w:w="1032" w:type="dxa"/>
            <w:vAlign w:val="center"/>
            <w:vMerge w:val="restart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  <w:lang w:val="en-US"/>
              </w:rPr>
              <w:t xml:space="preserve">2 место</w:t>
            </w:r>
            <w:r>
              <w:rPr>
                <w:bCs/>
                <w:sz w:val="21"/>
                <w:szCs w:val="21"/>
                <w:lang w:val="en-US"/>
              </w:rPr>
            </w:r>
          </w:p>
        </w:tc>
      </w:tr>
      <w:tr>
        <w:tblPrEx/>
        <w:trPr/>
        <w:tc>
          <w:tcPr>
            <w:tcW w:w="400" w:type="dxa"/>
            <w:vAlign w:val="center"/>
            <w:vMerge w:val="restart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3</w:t>
            </w:r>
            <w:r>
              <w:rPr>
                <w:bCs/>
                <w:sz w:val="21"/>
                <w:szCs w:val="21"/>
              </w:rPr>
            </w:r>
          </w:p>
        </w:tc>
        <w:tc>
          <w:tcPr>
            <w:tcW w:w="35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highlight w:val="white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ООО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 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КРОМЕКС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ИНН/ КПП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white"/>
              </w:rPr>
              <w:t xml:space="preserve">7804565620</w:t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 /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white"/>
              </w:rPr>
              <w:t xml:space="preserve">780401001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white"/>
              </w:rPr>
              <w:t xml:space="preserve">195257, Российская Федерация, г. Санкт-петербург, пр-кт Гражданский, д. 88, к. 4 литер А, кв. 27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Микропредприятие</w:t>
            </w:r>
            <w:r>
              <w:rPr>
                <w:sz w:val="21"/>
                <w:szCs w:val="21"/>
              </w:rPr>
            </w:r>
            <w:r>
              <w:rPr>
                <w:rFonts w:ascii="Times New Roman" w:hAnsi="Times New Roman" w:cs="Times New Roman"/>
                <w:b/>
                <w:sz w:val="21"/>
                <w:szCs w:val="21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r>
          </w:p>
        </w:tc>
        <w:tc>
          <w:tcPr>
            <w:tcW w:w="3260" w:type="dxa"/>
            <w:vAlign w:val="top"/>
            <w:vMerge w:val="restart"/>
            <w:textDirection w:val="lrTb"/>
            <w:noWrap w:val="false"/>
          </w:tcPr>
          <w:p>
            <w:pPr>
              <w:pStyle w:val="932"/>
              <w:ind w:left="33" w:firstLine="1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Предложение на право заключения догов</w:t>
            </w:r>
            <w:r>
              <w:rPr>
                <w:sz w:val="21"/>
                <w:szCs w:val="21"/>
              </w:rPr>
              <w:t xml:space="preserve">о</w:t>
            </w:r>
            <w:r>
              <w:rPr>
                <w:sz w:val="21"/>
                <w:szCs w:val="21"/>
              </w:rPr>
              <w:t xml:space="preserve">ра на </w:t>
            </w:r>
            <w:r>
              <w:rPr>
                <w:sz w:val="21"/>
                <w:szCs w:val="21"/>
              </w:rPr>
            </w:r>
            <w:r>
              <w:rPr>
                <w:b/>
                <w:bCs/>
                <w:sz w:val="21"/>
                <w:szCs w:val="21"/>
              </w:rPr>
              <w:t xml:space="preserve">поставку </w:t>
            </w:r>
            <w:r>
              <w:rPr>
                <w:b/>
                <w:bCs/>
                <w:sz w:val="21"/>
                <w:szCs w:val="21"/>
              </w:rPr>
              <w:t xml:space="preserve">сантехнической арматуры для нужд ПО СЭС Мурманского филиала ПАО "Россети Северо-Запад"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widowControl w:val="off"/>
              <w:rPr>
                <w:color w:val="ff0000"/>
                <w:sz w:val="21"/>
                <w:szCs w:val="21"/>
                <w:highlight w:val="yellow"/>
              </w:rPr>
            </w:pPr>
            <w:r>
              <w:rPr>
                <w:b/>
                <w:sz w:val="21"/>
                <w:szCs w:val="21"/>
              </w:rPr>
              <w:t xml:space="preserve">Общая сумма: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0000"/>
                <w:sz w:val="21"/>
                <w:szCs w:val="21"/>
              </w:rPr>
              <w:t xml:space="preserve">754 800, 00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0000"/>
                <w:sz w:val="21"/>
                <w:szCs w:val="21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0000"/>
                <w:sz w:val="21"/>
                <w:szCs w:val="21"/>
              </w:rPr>
              <w:t xml:space="preserve">уб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0000"/>
                <w:sz w:val="21"/>
                <w:szCs w:val="21"/>
              </w:rPr>
              <w:t xml:space="preserve">.*</w:t>
            </w:r>
            <w:r>
              <w:rPr>
                <w:color w:val="ff0000"/>
                <w:sz w:val="21"/>
                <w:szCs w:val="21"/>
                <w:highlight w:val="yellow"/>
              </w:rPr>
            </w:r>
            <w:r>
              <w:rPr>
                <w:color w:val="ff0000"/>
                <w:sz w:val="21"/>
                <w:szCs w:val="21"/>
                <w:highlight w:val="yellow"/>
              </w:rPr>
            </w:r>
          </w:p>
        </w:tc>
        <w:tc>
          <w:tcPr>
            <w:tcW w:w="2379" w:type="dxa"/>
            <w:vAlign w:val="center"/>
            <w:vMerge w:val="restart"/>
            <w:textDirection w:val="lrTb"/>
            <w:noWrap w:val="false"/>
          </w:tcPr>
          <w:p>
            <w:pPr>
              <w:rPr>
                <w:sz w:val="21"/>
                <w:szCs w:val="21"/>
                <w:highlight w:val="none"/>
              </w:rPr>
            </w:pPr>
            <w:r>
              <w:rPr>
                <w:sz w:val="21"/>
                <w:szCs w:val="21"/>
                <w:highlight w:val="none"/>
              </w:rPr>
            </w:r>
            <w:r>
              <w:rPr>
                <w:sz w:val="21"/>
                <w:szCs w:val="21"/>
              </w:rPr>
              <w:t xml:space="preserve">Заявка содержит предложение о поставке товара российского происхождения (по позициям Тех. предложения, п.1,7-16, 18-23, 25-26, 29, 32-33, 36-40,43</w:t>
            </w:r>
            <w:r>
              <w:rPr>
                <w:sz w:val="21"/>
                <w:szCs w:val="21"/>
              </w:rPr>
              <w:t xml:space="preserve">) и не содержит информации о товарах иностранного происхождения</w:t>
            </w:r>
            <w:r>
              <w:rPr>
                <w:sz w:val="21"/>
                <w:szCs w:val="21"/>
              </w:rPr>
              <w:t xml:space="preserve">, в связи с чем применено преимущество на основании пп.з) п.3 Постановления Правительства от 23.12.2024 №1875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  <w:highlight w:val="none"/>
              </w:rPr>
            </w:r>
            <w:r>
              <w:rPr>
                <w:sz w:val="21"/>
                <w:szCs w:val="21"/>
                <w:highlight w:val="none"/>
              </w:rPr>
            </w:r>
          </w:p>
        </w:tc>
        <w:tc>
          <w:tcPr>
            <w:tcW w:w="1032" w:type="dxa"/>
            <w:vAlign w:val="center"/>
            <w:vMerge w:val="restart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</w:r>
            <w:r>
              <w:rPr>
                <w:bCs/>
                <w:sz w:val="21"/>
                <w:szCs w:val="21"/>
              </w:rPr>
              <w:t xml:space="preserve">3 место*</w:t>
            </w:r>
            <w:r>
              <w:rPr>
                <w:bCs/>
                <w:sz w:val="21"/>
                <w:szCs w:val="21"/>
              </w:rPr>
            </w:r>
            <w:r>
              <w:rPr>
                <w:bCs/>
                <w:sz w:val="21"/>
                <w:szCs w:val="21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00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4</w:t>
            </w:r>
            <w:r>
              <w:rPr>
                <w:bCs/>
                <w:sz w:val="21"/>
                <w:szCs w:val="21"/>
              </w:rPr>
            </w:r>
          </w:p>
        </w:tc>
        <w:tc>
          <w:tcPr>
            <w:tcW w:w="356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highlight w:val="white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 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ЭНЕРГОАЛЬЯНС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ИНН/ КПП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white"/>
              </w:rPr>
              <w:t xml:space="preserve">7734638551</w:t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 /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white"/>
              </w:rPr>
              <w:t xml:space="preserve">772501001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white"/>
              </w:rPr>
              <w:t xml:space="preserve">115191, Российская Федерация, г. Москва, вн.тер.г. муниципальный округ Даниловский, ул 2-я Рощинская, д. 4, помещ. 23/1/3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Малое предприятие</w:t>
            </w:r>
            <w:r>
              <w:rPr>
                <w:sz w:val="21"/>
                <w:szCs w:val="21"/>
              </w:rPr>
            </w:r>
            <w:r>
              <w:rPr>
                <w:rFonts w:ascii="Times New Roman" w:hAnsi="Times New Roman" w:cs="Times New Roman"/>
                <w:b/>
                <w:sz w:val="21"/>
                <w:szCs w:val="21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r>
          </w:p>
        </w:tc>
        <w:tc>
          <w:tcPr>
            <w:tcW w:w="3260" w:type="dxa"/>
            <w:vAlign w:val="top"/>
            <w:textDirection w:val="lrTb"/>
            <w:noWrap w:val="false"/>
          </w:tcPr>
          <w:p>
            <w:pPr>
              <w:pStyle w:val="932"/>
              <w:ind w:left="33" w:firstLine="1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Предложение на право заключения догов</w:t>
            </w:r>
            <w:r>
              <w:rPr>
                <w:sz w:val="21"/>
                <w:szCs w:val="21"/>
              </w:rPr>
              <w:t xml:space="preserve">о</w:t>
            </w:r>
            <w:r>
              <w:rPr>
                <w:sz w:val="21"/>
                <w:szCs w:val="21"/>
              </w:rPr>
              <w:t xml:space="preserve">ра на </w:t>
            </w:r>
            <w:r>
              <w:rPr>
                <w:sz w:val="21"/>
                <w:szCs w:val="21"/>
              </w:rPr>
            </w:r>
            <w:r>
              <w:rPr>
                <w:b/>
                <w:bCs/>
                <w:sz w:val="21"/>
                <w:szCs w:val="21"/>
              </w:rPr>
              <w:t xml:space="preserve">поставку </w:t>
            </w:r>
            <w:r>
              <w:rPr>
                <w:b/>
                <w:bCs/>
                <w:sz w:val="21"/>
                <w:szCs w:val="21"/>
              </w:rPr>
              <w:t xml:space="preserve">сантехнической арматуры для нужд ПО СЭС Мурманского филиала ПАО "Россети Северо-Запад"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932"/>
              <w:widowControl w:val="off"/>
              <w:rPr>
                <w:sz w:val="21"/>
                <w:szCs w:val="21"/>
                <w:highlight w:val="yellow"/>
              </w:rPr>
            </w:pPr>
            <w:r>
              <w:rPr>
                <w:b/>
                <w:sz w:val="21"/>
                <w:szCs w:val="21"/>
              </w:rPr>
              <w:t xml:space="preserve">Общая сумма: 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highlight w:val="white"/>
              </w:rPr>
              <w:t xml:space="preserve">897 046,80</w:t>
            </w:r>
            <w:r>
              <w:rPr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 xml:space="preserve"> руб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 xml:space="preserve">.</w:t>
            </w:r>
            <w:r>
              <w:rPr>
                <w:sz w:val="21"/>
                <w:szCs w:val="21"/>
                <w:highlight w:val="yellow"/>
              </w:rPr>
            </w:r>
            <w:r>
              <w:rPr>
                <w:sz w:val="21"/>
                <w:szCs w:val="21"/>
                <w:highlight w:val="yellow"/>
              </w:rPr>
            </w:r>
          </w:p>
        </w:tc>
        <w:tc>
          <w:tcPr>
            <w:tcW w:w="2379" w:type="dxa"/>
            <w:vAlign w:val="center"/>
            <w:textDirection w:val="lrTb"/>
            <w:noWrap w:val="false"/>
          </w:tcPr>
          <w:p>
            <w:pPr>
              <w:rPr>
                <w:sz w:val="21"/>
                <w:szCs w:val="21"/>
                <w:highlight w:val="none"/>
              </w:rPr>
            </w:pPr>
            <w:r>
              <w:rPr>
                <w:sz w:val="21"/>
                <w:szCs w:val="21"/>
                <w:highlight w:val="none"/>
              </w:rPr>
            </w:r>
            <w:r>
              <w:rPr>
                <w:sz w:val="21"/>
                <w:szCs w:val="21"/>
              </w:rPr>
              <w:t xml:space="preserve">Заявка содержит информацию о поставке товара российского происхождения (позиции</w:t>
            </w:r>
            <w:r>
              <w:rPr>
                <w:sz w:val="21"/>
                <w:szCs w:val="21"/>
              </w:rPr>
              <w:t xml:space="preserve"> 7- 16, 18,20-23, 25, 32-33,36, 38,40,43 Тех.предложения), товаров иностранного происхождения (позиции 1,19,26,29,37,39 Тех. предложения) </w:t>
            </w:r>
            <w:r>
              <w:rPr>
                <w:sz w:val="21"/>
                <w:szCs w:val="21"/>
                <w:highlight w:val="none"/>
              </w:rPr>
            </w:r>
            <w:r>
              <w:rPr>
                <w:sz w:val="21"/>
                <w:szCs w:val="21"/>
                <w:highlight w:val="none"/>
              </w:rPr>
            </w:r>
          </w:p>
        </w:tc>
        <w:tc>
          <w:tcPr>
            <w:tcW w:w="1032" w:type="dxa"/>
            <w:vAlign w:val="center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4 место</w:t>
            </w:r>
            <w:r>
              <w:rPr>
                <w:bCs/>
                <w:sz w:val="21"/>
                <w:szCs w:val="21"/>
              </w:rPr>
            </w:r>
            <w:r>
              <w:rPr>
                <w:bCs/>
                <w:sz w:val="21"/>
                <w:szCs w:val="21"/>
              </w:rPr>
            </w:r>
          </w:p>
        </w:tc>
      </w:tr>
      <w:tr>
        <w:tblPrEx/>
        <w:trPr/>
        <w:tc>
          <w:tcPr>
            <w:tcW w:w="400" w:type="dxa"/>
            <w:vAlign w:val="center"/>
            <w:vMerge w:val="restart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5</w:t>
            </w:r>
            <w:r>
              <w:rPr>
                <w:bCs/>
                <w:sz w:val="21"/>
                <w:szCs w:val="21"/>
              </w:rPr>
            </w:r>
          </w:p>
        </w:tc>
        <w:tc>
          <w:tcPr>
            <w:tcW w:w="35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highlight w:val="white"/>
                <w:shd w:val="clear" w:color="auto" w:fill="ffffff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 "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ДАТА - АКЦЕНТ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</w:rPr>
              <w:t xml:space="preserve">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  <w:highlight w:val="white"/>
                <w:shd w:val="clear" w:color="auto" w:fill="ffffff"/>
                <w14:ligatures w14:val="none"/>
              </w:rPr>
            </w:r>
          </w:p>
          <w:p>
            <w:pPr>
              <w:pStyle w:val="93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ИНН/ КПП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white"/>
              </w:rPr>
              <w:t xml:space="preserve">7100033450</w:t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 /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white"/>
              </w:rPr>
              <w:t xml:space="preserve">710001001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white"/>
              </w:rPr>
              <w:t xml:space="preserve">300022, Российская Федерация, Тульская область, г Тула, ул Октябрьская, д. 217, к. 2, 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white"/>
              </w:rPr>
              <w:t xml:space="preserve">помещ. 307 офис 2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r>
            <w:r>
              <w:rPr>
                <w:sz w:val="21"/>
                <w:szCs w:val="21"/>
              </w:rPr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Микропредприятие</w:t>
            </w:r>
            <w:r>
              <w:rPr>
                <w:sz w:val="21"/>
                <w:szCs w:val="21"/>
              </w:rPr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szCs w:val="21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szCs w:val="21"/>
                <w:shd w:val="clear" w:color="auto" w:fill="ffffff"/>
              </w:rPr>
            </w:r>
          </w:p>
        </w:tc>
        <w:tc>
          <w:tcPr>
            <w:tcW w:w="3260" w:type="dxa"/>
            <w:vAlign w:val="top"/>
            <w:vMerge w:val="restart"/>
            <w:textDirection w:val="lrTb"/>
            <w:noWrap w:val="false"/>
          </w:tcPr>
          <w:p>
            <w:pPr>
              <w:pStyle w:val="932"/>
              <w:ind w:left="33" w:firstLine="1"/>
              <w:jc w:val="both"/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 xml:space="preserve">Предложение на право заключения догов</w:t>
            </w:r>
            <w:r>
              <w:rPr>
                <w:sz w:val="21"/>
                <w:szCs w:val="21"/>
              </w:rPr>
              <w:t xml:space="preserve">о</w:t>
            </w:r>
            <w:r>
              <w:rPr>
                <w:sz w:val="21"/>
                <w:szCs w:val="21"/>
              </w:rPr>
              <w:t xml:space="preserve">ра на </w:t>
            </w:r>
            <w:r>
              <w:rPr>
                <w:b/>
                <w:bCs/>
                <w:sz w:val="21"/>
                <w:szCs w:val="21"/>
              </w:rPr>
              <w:t xml:space="preserve">поставку </w:t>
            </w:r>
            <w:r>
              <w:rPr>
                <w:b/>
                <w:bCs/>
                <w:sz w:val="21"/>
                <w:szCs w:val="21"/>
              </w:rPr>
              <w:t xml:space="preserve">сантехнической арматуры для нужд ПО СЭС Мурманского филиала ПАО "Россети Северо-Запад"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932"/>
              <w:ind w:left="33" w:firstLine="1"/>
              <w:jc w:val="both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Общая сумма: 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highlight w:val="white"/>
              </w:rPr>
              <w:t xml:space="preserve">1 096 003,34</w:t>
            </w:r>
            <w:r>
              <w:rPr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 xml:space="preserve"> руб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 xml:space="preserve">.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  <w:highlight w:val="yellow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W w:w="2379" w:type="dxa"/>
            <w:vAlign w:val="center"/>
            <w:vMerge w:val="restart"/>
            <w:textDirection w:val="lrTb"/>
            <w:noWrap w:val="false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  <w:highlight w:val="none"/>
              </w:rPr>
            </w:r>
            <w:r>
              <w:rPr>
                <w:sz w:val="21"/>
                <w:szCs w:val="21"/>
              </w:rPr>
              <w:t xml:space="preserve">Заявка содержит информацию о поставке товара российского происхождения (позиции</w:t>
            </w:r>
            <w:r>
              <w:rPr>
                <w:sz w:val="21"/>
                <w:szCs w:val="21"/>
              </w:rPr>
              <w:t xml:space="preserve"> 7,9-11, 18, 20, 23,32-33,36,38, 43 Тех.предложения), товаров иностранного происхождения (позиции 1,8,12-16, 19,21-22,25-26, 29,37,39,40 Тех. предложения) </w:t>
            </w:r>
            <w:r>
              <w:rPr>
                <w:sz w:val="21"/>
                <w:szCs w:val="21"/>
                <w:highlight w:val="none"/>
              </w:rPr>
            </w:r>
            <w:r>
              <w:rPr>
                <w:sz w:val="21"/>
                <w:szCs w:val="21"/>
                <w:highlight w:val="none"/>
              </w:rPr>
            </w:r>
            <w:r>
              <w:rPr>
                <w:sz w:val="21"/>
                <w:szCs w:val="21"/>
                <w:highlight w:val="none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W w:w="1032" w:type="dxa"/>
            <w:vAlign w:val="center"/>
            <w:vMerge w:val="restart"/>
            <w:textDirection w:val="lrTb"/>
            <w:noWrap w:val="false"/>
          </w:tcPr>
          <w:p>
            <w:pPr>
              <w:pStyle w:val="932"/>
              <w:jc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5 место</w:t>
            </w:r>
            <w:r>
              <w:rPr>
                <w:bCs/>
                <w:sz w:val="21"/>
                <w:szCs w:val="21"/>
              </w:rPr>
            </w:r>
          </w:p>
        </w:tc>
      </w:tr>
    </w:tbl>
    <w:p>
      <w:pPr>
        <w:ind w:left="0" w:right="0" w:firstLine="283"/>
        <w:jc w:val="both"/>
        <w:spacing w:before="120"/>
        <w:rPr>
          <w:rFonts w:ascii="Times New Roman" w:hAnsi="Times New Roman" w:cs="Times New Roman"/>
          <w:b/>
          <w:bCs/>
          <w:color w:val="ff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Cs/>
          <w:color w:val="auto"/>
          <w:sz w:val="22"/>
          <w:szCs w:val="22"/>
          <w:highlight w:val="white"/>
        </w:rPr>
        <w:t xml:space="preserve">*</w:t>
      </w:r>
      <w:r>
        <w:rPr>
          <w:rFonts w:ascii="Times New Roman" w:hAnsi="Times New Roman" w:eastAsia="Times New Roman" w:cs="Times New Roman"/>
          <w:bCs/>
          <w:color w:val="auto"/>
          <w:sz w:val="22"/>
          <w:szCs w:val="22"/>
          <w:highlight w:val="white"/>
        </w:rPr>
        <w:t xml:space="preserve">если объект закупки (предмет закупки) включает хотя бы один товар, не указанный в приложении N 1 к Постановлению и приложении N 2 к  постановлению, в отношении заявки, содержащей предложение о поставке товаров </w:t>
      </w:r>
      <w:r>
        <w:rPr>
          <w:rFonts w:ascii="Times New Roman" w:hAnsi="Times New Roman" w:eastAsia="Times New Roman" w:cs="Times New Roman"/>
          <w:bCs/>
          <w:color w:val="auto"/>
          <w:sz w:val="22"/>
          <w:szCs w:val="22"/>
          <w:highlight w:val="white"/>
        </w:rPr>
        <w:t xml:space="preserve">только российского происхождения, применяется предусмотренное пунктом 1 настоящего постановления преимущество </w:t>
      </w:r>
      <w:r>
        <w:rPr>
          <w:rFonts w:ascii="Times New Roman" w:hAnsi="Times New Roman" w:cs="Times New Roman"/>
          <w:b/>
          <w:bCs/>
          <w:color w:val="ff0000"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color w:val="ff0000"/>
          <w:sz w:val="22"/>
          <w:szCs w:val="22"/>
          <w:highlight w:val="none"/>
        </w:rPr>
      </w:r>
    </w:p>
    <w:p>
      <w:pPr>
        <w:ind w:left="357"/>
        <w:jc w:val="both"/>
        <w:spacing w:before="120"/>
        <w:rPr>
          <w:b/>
          <w:bCs/>
          <w:i/>
          <w:sz w:val="24"/>
          <w:szCs w:val="24"/>
        </w:rPr>
      </w:pPr>
      <w:r>
        <w:rPr>
          <w:b/>
          <w:i/>
          <w:sz w:val="24"/>
          <w:szCs w:val="24"/>
          <w:highlight w:val="none"/>
        </w:rPr>
      </w:r>
      <w:r>
        <w:rPr>
          <w:b/>
          <w:i/>
          <w:sz w:val="24"/>
          <w:szCs w:val="24"/>
          <w:highlight w:val="none"/>
        </w:rPr>
      </w:r>
    </w:p>
    <w:p>
      <w:pPr>
        <w:pStyle w:val="932"/>
        <w:ind w:left="357"/>
        <w:jc w:val="both"/>
        <w:spacing w:before="120"/>
        <w:rPr>
          <w:b/>
          <w:bCs/>
          <w:i/>
          <w:sz w:val="24"/>
          <w:szCs w:val="24"/>
          <w:highlight w:val="none"/>
        </w:rPr>
      </w:pPr>
      <w:r>
        <w:rPr>
          <w:b/>
          <w:i/>
          <w:sz w:val="24"/>
          <w:szCs w:val="24"/>
        </w:rPr>
        <w:t xml:space="preserve">3. Об определении Победителя запроса котировок</w:t>
      </w:r>
      <w:r>
        <w:rPr>
          <w:b/>
          <w:i/>
          <w:sz w:val="24"/>
          <w:szCs w:val="24"/>
        </w:rPr>
        <w:t xml:space="preserve">.</w:t>
      </w:r>
      <w:r>
        <w:rPr>
          <w:b/>
          <w:i/>
          <w:sz w:val="24"/>
          <w:szCs w:val="24"/>
        </w:rPr>
      </w:r>
      <w:r>
        <w:rPr>
          <w:b/>
          <w:bCs/>
          <w:i/>
          <w:sz w:val="24"/>
          <w:szCs w:val="24"/>
          <w:highlight w:val="none"/>
        </w:rPr>
      </w:r>
    </w:p>
    <w:p>
      <w:pPr>
        <w:pStyle w:val="949"/>
        <w:ind w:left="-27"/>
        <w:spacing w:line="240" w:lineRule="auto"/>
        <w:tabs>
          <w:tab w:val="left" w:pos="900" w:leader="none"/>
          <w:tab w:val="num" w:pos="1107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3.1. На основании вышеприведенной ранжировки Предложений предлагается признать Побед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телем запроса котировок в электронной форме и  заключить Договор с Участником, занявшим первое место  в итоговой ранжировке заявок Участников, а именно: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2"/>
        <w:jc w:val="center"/>
        <w:tabs>
          <w:tab w:val="num" w:pos="0" w:leader="none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center"/>
        <w:rPr>
          <w:rFonts w:ascii="Times New Roman" w:hAnsi="Times New Roman" w:cs="Times New Roman"/>
          <w:b/>
          <w:bCs/>
          <w:color w:val="000000"/>
          <w:sz w:val="22"/>
          <w:szCs w:val="22"/>
          <w:highlight w:val="white"/>
          <w:shd w:val="clear" w:color="auto" w:fill="ffffff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white"/>
          <w:shd w:val="clear" w:color="auto" w:fill="ffffff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ОО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 "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МИР САНТЕХНИКИ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"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  <w14:ligatures w14:val="none"/>
        </w:rPr>
      </w:r>
    </w:p>
    <w:p>
      <w:pPr>
        <w:pStyle w:val="932"/>
        <w:jc w:val="center"/>
        <w:rPr>
          <w:rFonts w:ascii="Times New Roman" w:hAnsi="Times New Roman" w:cs="Times New Roman"/>
          <w:color w:val="000000"/>
          <w:sz w:val="22"/>
          <w:szCs w:val="22"/>
          <w:highlight w:val="whit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ИНН/ КПП 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5258063332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 / 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526201001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</w:r>
    </w:p>
    <w:p>
      <w:pPr>
        <w:jc w:val="center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603122, Российская Федерация, Нижегородская область,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</w:p>
    <w:p>
      <w:pPr>
        <w:jc w:val="center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г Нижний Новгород, ул Богородского, д. 7,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к. 3, кв. 79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</w:p>
    <w:p>
      <w:pPr>
        <w:pStyle w:val="932"/>
        <w:jc w:val="center"/>
        <w:rPr>
          <w:rStyle w:val="984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Микропредприятие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Style w:val="984"/>
          <w:color w:val="000000"/>
          <w:sz w:val="24"/>
          <w:szCs w:val="24"/>
        </w:rPr>
      </w:r>
    </w:p>
    <w:p>
      <w:pPr>
        <w:pStyle w:val="932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2"/>
        <w:numPr>
          <w:ilvl w:val="0"/>
          <w:numId w:val="36"/>
        </w:numPr>
        <w:ind w:left="425" w:right="0"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Предложение на право заключения договора на </w:t>
      </w:r>
      <w:r>
        <w:rPr>
          <w:b/>
          <w:bCs/>
          <w:sz w:val="24"/>
          <w:szCs w:val="24"/>
        </w:rPr>
        <w:t xml:space="preserve">поставку </w:t>
      </w:r>
      <w:r>
        <w:rPr>
          <w:b/>
          <w:bCs/>
          <w:sz w:val="24"/>
          <w:szCs w:val="24"/>
        </w:rPr>
        <w:t xml:space="preserve">сантехнической арматуры для нужд ПО СЭС Мурманского филиала ПАО "Россети Северо-Запад"</w:t>
      </w:r>
      <w:r>
        <w:rPr>
          <w:b/>
          <w:sz w:val="24"/>
          <w:szCs w:val="24"/>
        </w:rPr>
        <w:t xml:space="preserve">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2"/>
        <w:numPr>
          <w:ilvl w:val="0"/>
          <w:numId w:val="36"/>
        </w:numPr>
        <w:ind w:left="425" w:right="0" w:hanging="425"/>
        <w:jc w:val="both"/>
        <w:rPr>
          <w:sz w:val="24"/>
          <w:szCs w:val="24"/>
        </w:rPr>
      </w:pPr>
      <w:r>
        <w:rPr>
          <w:b/>
          <w:spacing w:val="-6"/>
          <w:sz w:val="24"/>
          <w:szCs w:val="24"/>
        </w:rPr>
        <w:t xml:space="preserve">Общая сумма:</w:t>
      </w:r>
      <w:r>
        <w:rPr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</w:rPr>
        <w:t xml:space="preserve">347 000,68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руб</w:t>
      </w:r>
      <w:r>
        <w:rPr>
          <w:b/>
          <w:bCs/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2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2"/>
        <w:widowControl w:val="off"/>
        <w:rPr>
          <w:sz w:val="24"/>
          <w:szCs w:val="24"/>
        </w:rPr>
      </w:pPr>
      <w:r>
        <w:rPr>
          <w:spacing w:val="-6"/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РЕШИЛИ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2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Признать процедуру переторжки состоявшейся.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36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1.1. Утве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рдить первоначальные цены участн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ков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shd w:val="clear" w:color="auto" w:fill="ffffff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ОО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"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МИР САНТЕХНИКИ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"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white"/>
          <w:shd w:val="clear" w:color="auto" w:fill="ffffff"/>
        </w:rPr>
        <w:t xml:space="preserve">ООО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 "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КРОМЕКС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"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,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white"/>
          <w:shd w:val="clear" w:color="auto" w:fill="ffffff"/>
        </w:rPr>
        <w:t xml:space="preserve">ОО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 "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ЭНЕРГОАЛЬЯНС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"</w:t>
      </w:r>
      <w:r>
        <w:rPr>
          <w:b/>
          <w:bCs/>
          <w:i/>
          <w:iCs/>
          <w:color w:val="000000" w:themeColor="text1"/>
          <w:sz w:val="24"/>
          <w:szCs w:val="24"/>
        </w:rPr>
        <w:t xml:space="preserve"> и </w:t>
      </w:r>
      <w:r>
        <w:rPr>
          <w:b/>
          <w:bCs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white"/>
          <w:shd w:val="clear" w:color="auto" w:fill="ffffff"/>
        </w:rPr>
        <w:t xml:space="preserve">ОО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 "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ДАТА - АКЦЕНТ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в качестве окончательных цен предложений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</w:rPr>
      </w:r>
    </w:p>
    <w:p>
      <w:pPr>
        <w:ind w:left="0" w:right="0" w:firstLine="36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1.2. Утвердить полученную в результате переторжки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цену участника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shd w:val="clear" w:color="auto" w:fill="ffffff"/>
        </w:rPr>
        <w:t xml:space="preserve">ООО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"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НЭРО ТРЕЙД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в качестве око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чательной цены предложения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</w:rPr>
      </w:r>
    </w:p>
    <w:p>
      <w:pPr>
        <w:pStyle w:val="932"/>
        <w:ind w:left="0" w:right="0" w:firstLine="0"/>
        <w:jc w:val="both"/>
        <w:tabs>
          <w:tab w:val="clear" w:pos="36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   В соответствии с единственным критерием оценки заявок участников –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наименьшей ценой предложения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(п. 5.3.1 Извещения о проведении запроса котировок), утвердить итоговую ранж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ровку заявок  участников.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49"/>
        <w:ind w:left="0" w:right="0" w:firstLine="0"/>
        <w:spacing w:line="240" w:lineRule="auto"/>
        <w:tabs>
          <w:tab w:val="clear" w:pos="360" w:leader="none"/>
        </w:tabs>
        <w:rPr>
          <w:b/>
          <w:sz w:val="24"/>
          <w:szCs w:val="24"/>
        </w:rPr>
      </w:pPr>
      <w:r>
        <w:rPr>
          <w:sz w:val="24"/>
          <w:szCs w:val="24"/>
        </w:rPr>
        <w:t xml:space="preserve">3.  Признать Победителем запроса котировок в электронной форме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и заключить договор с    Учас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ником, занявшим первое место в итоговой ранж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ровке, а именно: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2"/>
        <w:jc w:val="center"/>
        <w:rPr>
          <w:rStyle w:val="971"/>
          <w:rFonts w:ascii="Arial" w:hAnsi="Arial" w:cs="Arial"/>
          <w:sz w:val="24"/>
          <w:szCs w:val="24"/>
        </w:rPr>
      </w:pPr>
      <w:r>
        <w:rPr>
          <w:rStyle w:val="971"/>
          <w:rFonts w:ascii="Arial" w:hAnsi="Arial" w:cs="Arial"/>
          <w:sz w:val="24"/>
          <w:szCs w:val="24"/>
        </w:rPr>
      </w:r>
      <w:r>
        <w:rPr>
          <w:rStyle w:val="971"/>
          <w:rFonts w:ascii="Arial" w:hAnsi="Arial" w:cs="Arial"/>
          <w:sz w:val="24"/>
          <w:szCs w:val="24"/>
        </w:rPr>
      </w:r>
      <w:r>
        <w:rPr>
          <w:rStyle w:val="971"/>
          <w:rFonts w:ascii="Arial" w:hAnsi="Arial" w:cs="Arial"/>
          <w:sz w:val="24"/>
          <w:szCs w:val="24"/>
        </w:rPr>
      </w:r>
    </w:p>
    <w:p>
      <w:pPr>
        <w:jc w:val="center"/>
        <w:rPr>
          <w:rFonts w:ascii="Times New Roman" w:hAnsi="Times New Roman" w:cs="Times New Roman"/>
          <w:b/>
          <w:bCs/>
          <w:color w:val="000000"/>
          <w:sz w:val="22"/>
          <w:szCs w:val="22"/>
          <w:highlight w:val="white"/>
          <w:shd w:val="clear" w:color="auto" w:fill="ffffff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white"/>
          <w:shd w:val="clear" w:color="auto" w:fill="ffffff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ОО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 "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МИР САНТЕХНИКИ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"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highlight w:val="white"/>
          <w:shd w:val="clear" w:color="auto" w:fill="ffffff"/>
          <w14:ligatures w14:val="none"/>
        </w:rPr>
      </w:r>
    </w:p>
    <w:p>
      <w:pPr>
        <w:pStyle w:val="932"/>
        <w:jc w:val="center"/>
        <w:rPr>
          <w:rFonts w:ascii="Times New Roman" w:hAnsi="Times New Roman" w:cs="Times New Roman"/>
          <w:color w:val="000000"/>
          <w:sz w:val="22"/>
          <w:szCs w:val="22"/>
          <w:highlight w:val="whit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ИНН/ КПП 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5258063332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 / 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526201001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</w:r>
    </w:p>
    <w:p>
      <w:pPr>
        <w:jc w:val="center"/>
        <w:rPr>
          <w:rFonts w:ascii="Times New Roman" w:hAnsi="Times New Roman" w:eastAsia="Times New Roman" w:cs="Times New Roman"/>
          <w:sz w:val="22"/>
          <w:szCs w:val="22"/>
          <w:highlight w:val="whit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603122, Российская Федерация, Нижегородская область,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</w:p>
    <w:p>
      <w:pPr>
        <w:jc w:val="center"/>
        <w:rPr>
          <w:rFonts w:ascii="Times New Roman" w:hAnsi="Times New Roman" w:eastAsia="Times New Roman" w:cs="Times New Roman"/>
          <w:sz w:val="22"/>
          <w:szCs w:val="22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г Нижний Новгород, ул Богородского, д. 7,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к. 3, кв. 79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</w:p>
    <w:p>
      <w:pPr>
        <w:pStyle w:val="932"/>
        <w:jc w:val="center"/>
        <w:rPr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Микропредприятие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32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2"/>
        <w:numPr>
          <w:ilvl w:val="0"/>
          <w:numId w:val="43"/>
        </w:numPr>
        <w:ind w:left="425" w:right="0"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Предложение на право заключения договора на </w:t>
      </w:r>
      <w:r>
        <w:rPr>
          <w:b/>
          <w:bCs/>
          <w:sz w:val="24"/>
          <w:szCs w:val="24"/>
        </w:rPr>
        <w:t xml:space="preserve">поставку </w:t>
      </w:r>
      <w:r>
        <w:rPr>
          <w:b/>
          <w:bCs/>
          <w:sz w:val="24"/>
          <w:szCs w:val="24"/>
        </w:rPr>
        <w:t xml:space="preserve">сантехнической арматуры для нужд ПО СЭС Мурманского филиала ПАО "Россети Северо-Запад"</w:t>
      </w:r>
      <w:r>
        <w:rPr>
          <w:b/>
          <w:sz w:val="24"/>
          <w:szCs w:val="24"/>
        </w:rPr>
        <w:t xml:space="preserve">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41"/>
        </w:numPr>
        <w:ind w:left="425" w:right="0" w:hanging="425"/>
        <w:jc w:val="both"/>
        <w:rPr>
          <w:sz w:val="24"/>
          <w:szCs w:val="24"/>
        </w:rPr>
      </w:pPr>
      <w:r>
        <w:rPr>
          <w:b/>
          <w:spacing w:val="-6"/>
          <w:sz w:val="24"/>
          <w:szCs w:val="24"/>
        </w:rPr>
        <w:t xml:space="preserve">Общая сумма:</w:t>
      </w:r>
      <w:r>
        <w:rPr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</w:rPr>
        <w:t xml:space="preserve">347 000,68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руб</w:t>
      </w:r>
      <w:r>
        <w:rPr>
          <w:b/>
          <w:bCs/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3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3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РЕЗУЛЬТАТЫ ГОЛОСОВАНИЯ: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32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«за» ____ Членов </w:t>
      </w:r>
      <w:r>
        <w:rPr>
          <w:bCs/>
          <w:sz w:val="24"/>
          <w:szCs w:val="24"/>
        </w:rPr>
        <w:t xml:space="preserve">Закупочной</w:t>
      </w:r>
      <w:r>
        <w:rPr>
          <w:bCs/>
          <w:sz w:val="24"/>
          <w:szCs w:val="24"/>
        </w:rPr>
        <w:t xml:space="preserve"> комиссии;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932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«против» _____ Членов </w:t>
      </w:r>
      <w:r>
        <w:rPr>
          <w:bCs/>
          <w:sz w:val="24"/>
          <w:szCs w:val="24"/>
        </w:rPr>
        <w:t xml:space="preserve">Закупочной</w:t>
      </w:r>
      <w:r>
        <w:rPr>
          <w:bCs/>
          <w:sz w:val="24"/>
          <w:szCs w:val="24"/>
        </w:rPr>
        <w:t xml:space="preserve"> комиссии;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932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«воздержалось» ______ Членов </w:t>
      </w:r>
      <w:r>
        <w:rPr>
          <w:bCs/>
          <w:sz w:val="24"/>
          <w:szCs w:val="24"/>
        </w:rPr>
        <w:t xml:space="preserve">Закупочной</w:t>
      </w:r>
      <w:r>
        <w:rPr>
          <w:bCs/>
          <w:sz w:val="24"/>
          <w:szCs w:val="24"/>
        </w:rPr>
        <w:t xml:space="preserve"> комиссии;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932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не приняло участие в голосовании _____ Членов </w:t>
      </w:r>
      <w:r>
        <w:rPr>
          <w:bCs/>
          <w:sz w:val="24"/>
          <w:szCs w:val="24"/>
        </w:rPr>
        <w:t xml:space="preserve">Закупочной</w:t>
      </w:r>
      <w:r>
        <w:rPr>
          <w:bCs/>
          <w:sz w:val="24"/>
          <w:szCs w:val="24"/>
        </w:rPr>
        <w:t xml:space="preserve"> комиссии;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93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32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</w:r>
      <w:r>
        <w:rPr>
          <w:b/>
          <w:bCs/>
          <w:sz w:val="23"/>
          <w:szCs w:val="23"/>
        </w:rPr>
      </w:r>
      <w:r>
        <w:rPr>
          <w:b/>
          <w:bCs/>
          <w:sz w:val="23"/>
          <w:szCs w:val="23"/>
        </w:rPr>
      </w:r>
    </w:p>
    <w:p>
      <w:pPr>
        <w:pStyle w:val="932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ПРОТОКОЛ ПОДПИСАЛИ:</w:t>
      </w:r>
      <w:r>
        <w:rPr>
          <w:b/>
          <w:bCs/>
          <w:sz w:val="23"/>
          <w:szCs w:val="23"/>
        </w:rPr>
      </w:r>
      <w:r>
        <w:rPr>
          <w:b/>
          <w:bCs/>
          <w:sz w:val="23"/>
          <w:szCs w:val="23"/>
        </w:rPr>
      </w:r>
    </w:p>
    <w:p>
      <w:pPr>
        <w:pStyle w:val="932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</w:r>
      <w:r>
        <w:rPr>
          <w:b/>
          <w:bCs/>
          <w:sz w:val="23"/>
          <w:szCs w:val="23"/>
        </w:rPr>
      </w:r>
      <w:r>
        <w:rPr>
          <w:b/>
          <w:bCs/>
          <w:sz w:val="23"/>
          <w:szCs w:val="23"/>
        </w:rPr>
      </w:r>
    </w:p>
    <w:p>
      <w:pPr>
        <w:pStyle w:val="932"/>
        <w:rPr>
          <w:sz w:val="23"/>
          <w:szCs w:val="23"/>
          <w:highlight w:val="none"/>
        </w:rPr>
      </w:pPr>
      <w:r>
        <w:rPr>
          <w:bCs/>
          <w:sz w:val="23"/>
          <w:szCs w:val="23"/>
        </w:rPr>
        <w:t xml:space="preserve">Ответственный секретарь </w:t>
      </w:r>
      <w:r>
        <w:rPr>
          <w:bCs/>
          <w:sz w:val="23"/>
          <w:szCs w:val="23"/>
        </w:rPr>
        <w:t xml:space="preserve">Закупочной</w:t>
      </w:r>
      <w:r>
        <w:rPr>
          <w:bCs/>
          <w:sz w:val="23"/>
          <w:szCs w:val="23"/>
        </w:rPr>
        <w:t xml:space="preserve"> комиссии</w:t>
      </w:r>
      <w:r>
        <w:rPr>
          <w:sz w:val="23"/>
          <w:szCs w:val="23"/>
        </w:rPr>
        <w:tab/>
        <w:tab/>
        <w:tab/>
        <w:tab/>
        <w:tab/>
        <w:t xml:space="preserve">          </w:t>
      </w:r>
      <w:r>
        <w:rPr>
          <w:bCs/>
          <w:sz w:val="23"/>
          <w:szCs w:val="23"/>
        </w:rPr>
        <w:t xml:space="preserve">Е.</w:t>
      </w:r>
      <w:r>
        <w:rPr>
          <w:bCs/>
          <w:sz w:val="23"/>
          <w:szCs w:val="23"/>
        </w:rPr>
        <w:t xml:space="preserve">В. Чернова</w:t>
      </w:r>
      <w:r>
        <w:rPr>
          <w:bCs/>
          <w:sz w:val="23"/>
          <w:szCs w:val="23"/>
        </w:rPr>
      </w:r>
      <w:r>
        <w:rPr>
          <w:sz w:val="23"/>
          <w:szCs w:val="23"/>
          <w:highlight w:val="none"/>
        </w:rPr>
      </w:r>
    </w:p>
    <w:p>
      <w:pPr>
        <w:rPr>
          <w:sz w:val="24"/>
          <w:szCs w:val="24"/>
        </w:rPr>
      </w:pPr>
      <w:r>
        <w:rPr>
          <w:bCs/>
          <w:sz w:val="24"/>
          <w:szCs w:val="24"/>
          <w:highlight w:val="none"/>
        </w:rPr>
        <w:t xml:space="preserve">(без права голоса)</w:t>
      </w:r>
      <w:r>
        <w:rPr>
          <w:bCs/>
          <w:sz w:val="24"/>
          <w:szCs w:val="24"/>
          <w:highlight w:val="none"/>
        </w:rPr>
      </w:r>
    </w:p>
    <w:sectPr>
      <w:footerReference w:type="default" r:id="rId9"/>
      <w:footnotePr/>
      <w:endnotePr/>
      <w:type w:val="nextPage"/>
      <w:pgSz w:w="11906" w:h="16838" w:orient="portrait"/>
      <w:pgMar w:top="709" w:right="707" w:bottom="709" w:left="1134" w:header="0" w:footer="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Courier New">
    <w:panose1 w:val="02070309020205020404"/>
  </w:font>
  <w:font w:name="Wingdings">
    <w:panose1 w:val="05010000000000000000"/>
  </w:font>
  <w:font w:name="Times New Roman">
    <w:panose1 w:val="02020603050405020304"/>
  </w:font>
  <w:font w:name="Times New Roman CYR">
    <w:panose1 w:val="02020603050405020304"/>
  </w:font>
  <w:font w:name="Verdana">
    <w:panose1 w:val="020B0604030504040204"/>
  </w:font>
  <w:font w:name="Tahoma">
    <w:panose1 w:val="020B06040305040402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  <w:jc w:val="center"/>
      <w:rPr>
        <w:b/>
      </w:rPr>
    </w:pPr>
    <w:r>
      <w:rPr>
        <w:b/>
      </w:rPr>
    </w:r>
    <w:r>
      <w:rPr>
        <w:b/>
      </w:rPr>
    </w:r>
    <w:r>
      <w:rPr>
        <w:b/>
      </w:rPr>
    </w:r>
  </w:p>
  <w:p>
    <w:pPr>
      <w:pStyle w:val="944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34" w:hanging="1134"/>
        <w:tabs>
          <w:tab w:val="num" w:pos="1134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ind w:left="1134" w:hanging="1134"/>
        <w:tabs>
          <w:tab w:val="num" w:pos="1134" w:leader="none"/>
        </w:tabs>
      </w:pPr>
    </w:lvl>
    <w:lvl w:ilvl="2">
      <w:start w:val="1"/>
      <w:numFmt w:val="decimal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  <w:rPr>
        <w:b w:val="0"/>
        <w:i w:val="0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134" w:hanging="1134"/>
        <w:tabs>
          <w:tab w:val="num" w:pos="1134" w:leader="none"/>
        </w:tabs>
      </w:pPr>
      <w:rPr>
        <w:b w:val="0"/>
        <w:i w:val="0"/>
      </w:rPr>
    </w:lvl>
    <w:lvl w:ilvl="4">
      <w:start w:val="1"/>
      <w:numFmt w:val="lowerLetter"/>
      <w:pStyle w:val="962"/>
      <w:isLgl w:val="false"/>
      <w:suff w:val="tab"/>
      <w:lvlText w:val="%5)"/>
      <w:lvlJc w:val="left"/>
      <w:pPr>
        <w:ind w:left="1701" w:hanging="567"/>
        <w:tabs>
          <w:tab w:val="num" w:pos="1701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96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468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540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6120" w:leader="none"/>
        </w:tabs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b w:val="0"/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>
      <w:start w:val="1"/>
      <w:numFmt w:val="decimal"/>
      <w:pStyle w:val="966"/>
      <w:isLgl w:val="false"/>
      <w:suff w:val="tab"/>
      <w:lvlText w:val="%1."/>
      <w:lvlJc w:val="center"/>
      <w:pPr>
        <w:tabs>
          <w:tab w:val="num" w:pos="0" w:leader="none"/>
        </w:tabs>
      </w:pPr>
      <w:rPr>
        <w:rFonts w:cs="Times New Roman"/>
        <w:bCs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decimal"/>
      <w:pStyle w:val="969"/>
      <w:isLgl w:val="false"/>
      <w:suff w:val="tab"/>
      <w:lvlText w:val="%1.%2"/>
      <w:lvlJc w:val="left"/>
      <w:pPr>
        <w:ind w:firstLine="567"/>
        <w:tabs>
          <w:tab w:val="num" w:pos="1701" w:leader="none"/>
        </w:tabs>
      </w:pPr>
      <w:rPr>
        <w:rFonts w:cs="Times New Roman"/>
        <w:bCs/>
        <w:iCs w:val="0"/>
        <w:caps w:val="0"/>
        <w: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pStyle w:val="968"/>
      <w:isLgl w:val="false"/>
      <w:suff w:val="tab"/>
      <w:lvlText w:val="%1.%2.%3"/>
      <w:lvlJc w:val="left"/>
      <w:pPr>
        <w:ind w:firstLine="567"/>
        <w:tabs>
          <w:tab w:val="num" w:pos="1703" w:leader="none"/>
        </w:tabs>
      </w:pPr>
      <w:rPr>
        <w:rFonts w:cs="Times New Roman"/>
        <w:b w:val="0"/>
        <w:bCs w:val="0"/>
        <w:i w:val="0"/>
        <w:iCs w:val="0"/>
        <w:color w:val="000000"/>
      </w:rPr>
    </w:lvl>
    <w:lvl w:ilvl="3">
      <w:start w:val="1"/>
      <w:numFmt w:val="decimal"/>
      <w:pStyle w:val="967"/>
      <w:isLgl w:val="false"/>
      <w:suff w:val="tab"/>
      <w:lvlText w:val="%1.%2.%3.%4"/>
      <w:lvlJc w:val="left"/>
      <w:pPr>
        <w:ind w:firstLine="567"/>
        <w:tabs>
          <w:tab w:val="num" w:pos="1701" w:leader="none"/>
        </w:tabs>
      </w:pPr>
      <w:rPr>
        <w:rFonts w:cs="Times New Roman"/>
        <w:b w:val="0"/>
        <w:bCs w:val="0"/>
        <w:i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4">
      <w:start w:val="1"/>
      <w:numFmt w:val="thaiNumbers"/>
      <w:pStyle w:val="970"/>
      <w:isLgl w:val="false"/>
      <w:suff w:val="tab"/>
      <w:lvlText w:val="%5)"/>
      <w:lvlJc w:val="left"/>
      <w:pPr>
        <w:ind w:firstLine="567"/>
        <w:tabs>
          <w:tab w:val="num" w:pos="1701" w:leader="none"/>
        </w:tabs>
      </w:pPr>
      <w:rPr>
        <w:rFonts w:cs="Times New Roman"/>
        <w:b w:val="0"/>
        <w:bCs w:val="0"/>
        <w:i w:val="0"/>
        <w:iCs w:val="0"/>
      </w:rPr>
    </w:lvl>
    <w:lvl w:ilvl="5">
      <w:start w:val="1"/>
      <w:numFmt w:val="lowerLetter"/>
      <w:isLgl w:val="false"/>
      <w:suff w:val="tab"/>
      <w:lvlText w:val="%6)"/>
      <w:lvlJc w:val="left"/>
      <w:pPr>
        <w:ind w:left="2551" w:hanging="567"/>
        <w:tabs>
          <w:tab w:val="num" w:pos="2551" w:leader="none"/>
        </w:tabs>
      </w:pPr>
      <w:rPr>
        <w:rFonts w:cs="Times New Roman"/>
      </w:rPr>
    </w:lvl>
    <w:lvl w:ilvl="6">
      <w:start w:val="1"/>
      <w:numFmt w:val="lowerRoman"/>
      <w:isLgl w:val="false"/>
      <w:suff w:val="tab"/>
      <w:lvlText w:val="%7)"/>
      <w:lvlJc w:val="left"/>
      <w:pPr>
        <w:ind w:left="2268" w:hanging="567"/>
        <w:tabs>
          <w:tab w:val="num" w:pos="2268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5.%6.%7.%8)"/>
      <w:lvlJc w:val="left"/>
      <w:pPr>
        <w:ind w:left="1448" w:hanging="567"/>
        <w:tabs>
          <w:tab w:val="num" w:pos="1448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366" w:hanging="1440"/>
        <w:tabs>
          <w:tab w:val="num" w:pos="4166" w:leader="none"/>
        </w:tabs>
      </w:pPr>
      <w:rPr>
        <w:rFonts w:cs="Times New Roman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44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80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2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8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6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80" w:hanging="180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</w:lvl>
  </w:abstractNum>
  <w:abstractNum w:abstractNumId="19">
    <w:multiLevelType w:val="hybridMultilevel"/>
    <w:lvl w:ilvl="0">
      <w:start w:val="1"/>
      <w:numFmt w:val="thaiNumbers"/>
      <w:isLgl w:val="false"/>
      <w:suff w:val="tab"/>
      <w:lvlText w:val="%1)"/>
      <w:lvlJc w:val="left"/>
      <w:pPr>
        <w:ind w:left="1146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86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8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0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2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74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6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8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06" w:hanging="180"/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thaiNumbers"/>
      <w:isLgl w:val="false"/>
      <w:suff w:val="tab"/>
      <w:lvlText w:val="%1)"/>
      <w:lvlJc w:val="left"/>
      <w:pPr>
        <w:ind w:left="1146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86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8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0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2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74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6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8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06" w:hanging="18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1853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2573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93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13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733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453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73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93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13" w:hanging="360"/>
      </w:pPr>
      <w:rPr>
        <w:rFonts w:ascii="Wingdings" w:hAnsi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b w:val="0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  <w:tabs>
          <w:tab w:val="num" w:pos="180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  <w:tabs>
          <w:tab w:val="num" w:pos="252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  <w:tabs>
          <w:tab w:val="num" w:pos="324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  <w:tabs>
          <w:tab w:val="num" w:pos="396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  <w:tabs>
          <w:tab w:val="num" w:pos="468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  <w:tabs>
          <w:tab w:val="num" w:pos="540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  <w:tabs>
          <w:tab w:val="num" w:pos="6120" w:leader="none"/>
        </w:tabs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44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80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2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8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6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80" w:hanging="180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thaiNumbers"/>
      <w:isLgl w:val="false"/>
      <w:suff w:val="tab"/>
      <w:lvlText w:val="%1)"/>
      <w:lvlJc w:val="left"/>
      <w:pPr>
        <w:ind w:left="1146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86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8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0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2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74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6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8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06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578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298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018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738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458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178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898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618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338" w:hanging="360"/>
      </w:pPr>
      <w:rPr>
        <w:rFonts w:ascii="Wingdings" w:hAnsi="Wingdings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>
    <w:multiLevelType w:val="hybridMultilevel"/>
    <w:lvl w:ilvl="0">
      <w:start w:val="1"/>
      <w:numFmt w:val="thaiNumbers"/>
      <w:isLgl w:val="false"/>
      <w:suff w:val="tab"/>
      <w:lvlText w:val="%1)"/>
      <w:lvlJc w:val="left"/>
      <w:pPr>
        <w:ind w:left="1146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86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8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0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2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74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6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8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06" w:hanging="180"/>
      </w:p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 w:ascii="Times New Roman" w:hAnsi="Times New Roman" w:cs="Times New Roman"/>
        <w:b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4"/>
        <w:tabs>
          <w:tab w:val="num" w:pos="454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color w:val="auto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hint="default" w:ascii="Times New Roman" w:hAnsi="Times New Roman" w:cs="Times New Roman"/>
        <w:b w:val="0"/>
        <w:sz w:val="24"/>
        <w:szCs w:val="24"/>
      </w:rPr>
    </w:lvl>
    <w:lvl w:ilvl="4">
      <w:start w:val="1"/>
      <w:numFmt w:val="russianLower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2"/>
  </w:num>
  <w:num w:numId="2">
    <w:abstractNumId w:val="5"/>
  </w:num>
  <w:num w:numId="3">
    <w:abstractNumId w:val="2"/>
  </w:num>
  <w:num w:numId="4">
    <w:abstractNumId w:val="1"/>
  </w:num>
  <w:num w:numId="5">
    <w:abstractNumId w:val="24"/>
  </w:num>
  <w:num w:numId="6">
    <w:abstractNumId w:val="11"/>
  </w:num>
  <w:num w:numId="7">
    <w:abstractNumId w:val="9"/>
  </w:num>
  <w:num w:numId="8">
    <w:abstractNumId w:val="19"/>
  </w:num>
  <w:num w:numId="9">
    <w:abstractNumId w:val="21"/>
  </w:num>
  <w:num w:numId="10">
    <w:abstractNumId w:val="29"/>
  </w:num>
  <w:num w:numId="11">
    <w:abstractNumId w:val="35"/>
  </w:num>
  <w:num w:numId="12">
    <w:abstractNumId w:val="8"/>
  </w:num>
  <w:num w:numId="13">
    <w:abstractNumId w:val="28"/>
  </w:num>
  <w:num w:numId="14">
    <w:abstractNumId w:val="25"/>
  </w:num>
  <w:num w:numId="15">
    <w:abstractNumId w:val="7"/>
  </w:num>
  <w:num w:numId="16">
    <w:abstractNumId w:val="20"/>
  </w:num>
  <w:num w:numId="17">
    <w:abstractNumId w:val="10"/>
  </w:num>
  <w:num w:numId="18">
    <w:abstractNumId w:val="32"/>
  </w:num>
  <w:num w:numId="19">
    <w:abstractNumId w:val="22"/>
  </w:num>
  <w:num w:numId="20">
    <w:abstractNumId w:val="4"/>
  </w:num>
  <w:num w:numId="21">
    <w:abstractNumId w:val="16"/>
  </w:num>
  <w:num w:numId="22">
    <w:abstractNumId w:val="17"/>
  </w:num>
  <w:num w:numId="23">
    <w:abstractNumId w:val="18"/>
  </w:num>
  <w:num w:numId="24">
    <w:abstractNumId w:val="6"/>
  </w:num>
  <w:num w:numId="25">
    <w:abstractNumId w:val="34"/>
  </w:num>
  <w:num w:numId="26">
    <w:abstractNumId w:val="30"/>
  </w:num>
  <w:num w:numId="27">
    <w:abstractNumId w:val="23"/>
  </w:num>
  <w:num w:numId="28">
    <w:abstractNumId w:val="31"/>
  </w:num>
  <w:num w:numId="29">
    <w:abstractNumId w:val="13"/>
  </w:num>
  <w:num w:numId="30">
    <w:abstractNumId w:val="26"/>
  </w:num>
  <w:num w:numId="31">
    <w:abstractNumId w:val="0"/>
  </w:num>
  <w:num w:numId="32">
    <w:abstractNumId w:val="15"/>
  </w:num>
  <w:num w:numId="33">
    <w:abstractNumId w:val="27"/>
  </w:num>
  <w:num w:numId="34">
    <w:abstractNumId w:val="14"/>
  </w:num>
  <w:num w:numId="35">
    <w:abstractNumId w:val="3"/>
  </w:num>
  <w:num w:numId="36">
    <w:abstractNumId w:val="33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54">
    <w:name w:val="Heading 1"/>
    <w:basedOn w:val="932"/>
    <w:next w:val="932"/>
    <w:link w:val="7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55">
    <w:name w:val="Heading 1 Char"/>
    <w:link w:val="754"/>
    <w:uiPriority w:val="9"/>
    <w:rPr>
      <w:rFonts w:ascii="Arial" w:hAnsi="Arial" w:eastAsia="Arial" w:cs="Arial"/>
      <w:sz w:val="40"/>
      <w:szCs w:val="40"/>
    </w:rPr>
  </w:style>
  <w:style w:type="paragraph" w:styleId="756">
    <w:name w:val="Heading 2"/>
    <w:basedOn w:val="932"/>
    <w:next w:val="932"/>
    <w:link w:val="7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57">
    <w:name w:val="Heading 2 Char"/>
    <w:link w:val="756"/>
    <w:uiPriority w:val="9"/>
    <w:rPr>
      <w:rFonts w:ascii="Arial" w:hAnsi="Arial" w:eastAsia="Arial" w:cs="Arial"/>
      <w:sz w:val="34"/>
    </w:rPr>
  </w:style>
  <w:style w:type="paragraph" w:styleId="758">
    <w:name w:val="Heading 3"/>
    <w:basedOn w:val="932"/>
    <w:next w:val="932"/>
    <w:link w:val="7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59">
    <w:name w:val="Heading 3 Char"/>
    <w:link w:val="758"/>
    <w:uiPriority w:val="9"/>
    <w:rPr>
      <w:rFonts w:ascii="Arial" w:hAnsi="Arial" w:eastAsia="Arial" w:cs="Arial"/>
      <w:sz w:val="30"/>
      <w:szCs w:val="30"/>
    </w:rPr>
  </w:style>
  <w:style w:type="paragraph" w:styleId="760">
    <w:name w:val="Heading 4"/>
    <w:basedOn w:val="932"/>
    <w:next w:val="932"/>
    <w:link w:val="7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61">
    <w:name w:val="Heading 4 Char"/>
    <w:link w:val="760"/>
    <w:uiPriority w:val="9"/>
    <w:rPr>
      <w:rFonts w:ascii="Arial" w:hAnsi="Arial" w:eastAsia="Arial" w:cs="Arial"/>
      <w:b/>
      <w:bCs/>
      <w:sz w:val="26"/>
      <w:szCs w:val="26"/>
    </w:rPr>
  </w:style>
  <w:style w:type="paragraph" w:styleId="762">
    <w:name w:val="Heading 5"/>
    <w:basedOn w:val="932"/>
    <w:next w:val="932"/>
    <w:link w:val="7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3">
    <w:name w:val="Heading 5 Char"/>
    <w:link w:val="762"/>
    <w:uiPriority w:val="9"/>
    <w:rPr>
      <w:rFonts w:ascii="Arial" w:hAnsi="Arial" w:eastAsia="Arial" w:cs="Arial"/>
      <w:b/>
      <w:bCs/>
      <w:sz w:val="24"/>
      <w:szCs w:val="24"/>
    </w:rPr>
  </w:style>
  <w:style w:type="paragraph" w:styleId="764">
    <w:name w:val="Heading 6"/>
    <w:basedOn w:val="932"/>
    <w:next w:val="932"/>
    <w:link w:val="7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65">
    <w:name w:val="Heading 6 Char"/>
    <w:link w:val="764"/>
    <w:uiPriority w:val="9"/>
    <w:rPr>
      <w:rFonts w:ascii="Arial" w:hAnsi="Arial" w:eastAsia="Arial" w:cs="Arial"/>
      <w:b/>
      <w:bCs/>
      <w:sz w:val="22"/>
      <w:szCs w:val="22"/>
    </w:rPr>
  </w:style>
  <w:style w:type="paragraph" w:styleId="766">
    <w:name w:val="Heading 7"/>
    <w:basedOn w:val="932"/>
    <w:next w:val="932"/>
    <w:link w:val="7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67">
    <w:name w:val="Heading 7 Char"/>
    <w:link w:val="7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68">
    <w:name w:val="Heading 8"/>
    <w:basedOn w:val="932"/>
    <w:next w:val="932"/>
    <w:link w:val="7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69">
    <w:name w:val="Heading 8 Char"/>
    <w:link w:val="768"/>
    <w:uiPriority w:val="9"/>
    <w:rPr>
      <w:rFonts w:ascii="Arial" w:hAnsi="Arial" w:eastAsia="Arial" w:cs="Arial"/>
      <w:i/>
      <w:iCs/>
      <w:sz w:val="22"/>
      <w:szCs w:val="22"/>
    </w:rPr>
  </w:style>
  <w:style w:type="paragraph" w:styleId="770">
    <w:name w:val="Heading 9"/>
    <w:basedOn w:val="932"/>
    <w:next w:val="932"/>
    <w:link w:val="7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1">
    <w:name w:val="Heading 9 Char"/>
    <w:link w:val="770"/>
    <w:uiPriority w:val="9"/>
    <w:rPr>
      <w:rFonts w:ascii="Arial" w:hAnsi="Arial" w:eastAsia="Arial" w:cs="Arial"/>
      <w:i/>
      <w:iCs/>
      <w:sz w:val="21"/>
      <w:szCs w:val="21"/>
    </w:rPr>
  </w:style>
  <w:style w:type="paragraph" w:styleId="772">
    <w:name w:val="List Paragraph"/>
    <w:basedOn w:val="932"/>
    <w:uiPriority w:val="34"/>
    <w:qFormat/>
    <w:pPr>
      <w:contextualSpacing/>
      <w:ind w:left="720"/>
    </w:pPr>
  </w:style>
  <w:style w:type="paragraph" w:styleId="773">
    <w:name w:val="No Spacing"/>
    <w:uiPriority w:val="1"/>
    <w:qFormat/>
    <w:pPr>
      <w:spacing w:before="0" w:after="0" w:line="240" w:lineRule="auto"/>
    </w:pPr>
  </w:style>
  <w:style w:type="paragraph" w:styleId="774">
    <w:name w:val="Title"/>
    <w:basedOn w:val="932"/>
    <w:next w:val="932"/>
    <w:link w:val="7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5">
    <w:name w:val="Title Char"/>
    <w:link w:val="774"/>
    <w:uiPriority w:val="10"/>
    <w:rPr>
      <w:sz w:val="48"/>
      <w:szCs w:val="48"/>
    </w:rPr>
  </w:style>
  <w:style w:type="paragraph" w:styleId="776">
    <w:name w:val="Subtitle"/>
    <w:basedOn w:val="932"/>
    <w:next w:val="932"/>
    <w:link w:val="777"/>
    <w:uiPriority w:val="11"/>
    <w:qFormat/>
    <w:pPr>
      <w:spacing w:before="200" w:after="200"/>
    </w:pPr>
    <w:rPr>
      <w:sz w:val="24"/>
      <w:szCs w:val="24"/>
    </w:rPr>
  </w:style>
  <w:style w:type="character" w:styleId="777">
    <w:name w:val="Subtitle Char"/>
    <w:link w:val="776"/>
    <w:uiPriority w:val="11"/>
    <w:rPr>
      <w:sz w:val="24"/>
      <w:szCs w:val="24"/>
    </w:rPr>
  </w:style>
  <w:style w:type="paragraph" w:styleId="778">
    <w:name w:val="Quote"/>
    <w:basedOn w:val="932"/>
    <w:next w:val="932"/>
    <w:link w:val="779"/>
    <w:uiPriority w:val="29"/>
    <w:qFormat/>
    <w:pPr>
      <w:ind w:left="720" w:right="720"/>
    </w:pPr>
    <w:rPr>
      <w:i/>
    </w:rPr>
  </w:style>
  <w:style w:type="character" w:styleId="779">
    <w:name w:val="Quote Char"/>
    <w:link w:val="778"/>
    <w:uiPriority w:val="29"/>
    <w:rPr>
      <w:i/>
    </w:rPr>
  </w:style>
  <w:style w:type="paragraph" w:styleId="780">
    <w:name w:val="Intense Quote"/>
    <w:basedOn w:val="932"/>
    <w:next w:val="932"/>
    <w:link w:val="7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1">
    <w:name w:val="Intense Quote Char"/>
    <w:link w:val="780"/>
    <w:uiPriority w:val="30"/>
    <w:rPr>
      <w:i/>
    </w:rPr>
  </w:style>
  <w:style w:type="paragraph" w:styleId="782">
    <w:name w:val="Header"/>
    <w:basedOn w:val="932"/>
    <w:link w:val="7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3">
    <w:name w:val="Header Char"/>
    <w:link w:val="782"/>
    <w:uiPriority w:val="99"/>
  </w:style>
  <w:style w:type="paragraph" w:styleId="784">
    <w:name w:val="Footer"/>
    <w:basedOn w:val="932"/>
    <w:link w:val="7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5">
    <w:name w:val="Footer Char"/>
    <w:link w:val="784"/>
    <w:uiPriority w:val="99"/>
  </w:style>
  <w:style w:type="paragraph" w:styleId="786">
    <w:name w:val="Caption"/>
    <w:basedOn w:val="932"/>
    <w:next w:val="932"/>
    <w:link w:val="7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7">
    <w:name w:val="Caption Char"/>
    <w:link w:val="786"/>
    <w:uiPriority w:val="35"/>
    <w:rPr>
      <w:b/>
      <w:bCs/>
      <w:color w:val="4f81bd" w:themeColor="accent1"/>
      <w:sz w:val="18"/>
      <w:szCs w:val="18"/>
    </w:rPr>
  </w:style>
  <w:style w:type="table" w:styleId="788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9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0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1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2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3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5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7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18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9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0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1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2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3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4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25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26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27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28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29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30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31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32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3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34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35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6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7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2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3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4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55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6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57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58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3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4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5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6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7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8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9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80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81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2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3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4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85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6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87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88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89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90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91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92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3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4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5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6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7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8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9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0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1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2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3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4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5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6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7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08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09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10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11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2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3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14">
    <w:name w:val="Hyperlink"/>
    <w:uiPriority w:val="99"/>
    <w:unhideWhenUsed/>
    <w:rPr>
      <w:color w:val="0000ff" w:themeColor="hyperlink"/>
      <w:u w:val="single"/>
    </w:rPr>
  </w:style>
  <w:style w:type="paragraph" w:styleId="915">
    <w:name w:val="footnote text"/>
    <w:basedOn w:val="932"/>
    <w:link w:val="916"/>
    <w:uiPriority w:val="99"/>
    <w:semiHidden/>
    <w:unhideWhenUsed/>
    <w:pPr>
      <w:spacing w:after="40" w:line="240" w:lineRule="auto"/>
    </w:pPr>
    <w:rPr>
      <w:sz w:val="18"/>
    </w:rPr>
  </w:style>
  <w:style w:type="character" w:styleId="916">
    <w:name w:val="Footnote Text Char"/>
    <w:link w:val="915"/>
    <w:uiPriority w:val="99"/>
    <w:rPr>
      <w:sz w:val="18"/>
    </w:rPr>
  </w:style>
  <w:style w:type="character" w:styleId="917">
    <w:name w:val="footnote reference"/>
    <w:uiPriority w:val="99"/>
    <w:unhideWhenUsed/>
    <w:rPr>
      <w:vertAlign w:val="superscript"/>
    </w:rPr>
  </w:style>
  <w:style w:type="paragraph" w:styleId="918">
    <w:name w:val="endnote text"/>
    <w:basedOn w:val="932"/>
    <w:link w:val="919"/>
    <w:uiPriority w:val="99"/>
    <w:semiHidden/>
    <w:unhideWhenUsed/>
    <w:pPr>
      <w:spacing w:after="0" w:line="240" w:lineRule="auto"/>
    </w:pPr>
    <w:rPr>
      <w:sz w:val="20"/>
    </w:rPr>
  </w:style>
  <w:style w:type="character" w:styleId="919">
    <w:name w:val="Endnote Text Char"/>
    <w:link w:val="918"/>
    <w:uiPriority w:val="99"/>
    <w:rPr>
      <w:sz w:val="20"/>
    </w:rPr>
  </w:style>
  <w:style w:type="character" w:styleId="920">
    <w:name w:val="endnote reference"/>
    <w:uiPriority w:val="99"/>
    <w:semiHidden/>
    <w:unhideWhenUsed/>
    <w:rPr>
      <w:vertAlign w:val="superscript"/>
    </w:rPr>
  </w:style>
  <w:style w:type="paragraph" w:styleId="921">
    <w:name w:val="toc 1"/>
    <w:basedOn w:val="932"/>
    <w:next w:val="932"/>
    <w:uiPriority w:val="39"/>
    <w:unhideWhenUsed/>
    <w:pPr>
      <w:ind w:left="0" w:right="0" w:firstLine="0"/>
      <w:spacing w:after="57"/>
    </w:pPr>
  </w:style>
  <w:style w:type="paragraph" w:styleId="922">
    <w:name w:val="toc 2"/>
    <w:basedOn w:val="932"/>
    <w:next w:val="932"/>
    <w:uiPriority w:val="39"/>
    <w:unhideWhenUsed/>
    <w:pPr>
      <w:ind w:left="283" w:right="0" w:firstLine="0"/>
      <w:spacing w:after="57"/>
    </w:pPr>
  </w:style>
  <w:style w:type="paragraph" w:styleId="923">
    <w:name w:val="toc 3"/>
    <w:basedOn w:val="932"/>
    <w:next w:val="932"/>
    <w:uiPriority w:val="39"/>
    <w:unhideWhenUsed/>
    <w:pPr>
      <w:ind w:left="567" w:right="0" w:firstLine="0"/>
      <w:spacing w:after="57"/>
    </w:pPr>
  </w:style>
  <w:style w:type="paragraph" w:styleId="924">
    <w:name w:val="toc 4"/>
    <w:basedOn w:val="932"/>
    <w:next w:val="932"/>
    <w:uiPriority w:val="39"/>
    <w:unhideWhenUsed/>
    <w:pPr>
      <w:ind w:left="850" w:right="0" w:firstLine="0"/>
      <w:spacing w:after="57"/>
    </w:pPr>
  </w:style>
  <w:style w:type="paragraph" w:styleId="925">
    <w:name w:val="toc 5"/>
    <w:basedOn w:val="932"/>
    <w:next w:val="932"/>
    <w:uiPriority w:val="39"/>
    <w:unhideWhenUsed/>
    <w:pPr>
      <w:ind w:left="1134" w:right="0" w:firstLine="0"/>
      <w:spacing w:after="57"/>
    </w:pPr>
  </w:style>
  <w:style w:type="paragraph" w:styleId="926">
    <w:name w:val="toc 6"/>
    <w:basedOn w:val="932"/>
    <w:next w:val="932"/>
    <w:uiPriority w:val="39"/>
    <w:unhideWhenUsed/>
    <w:pPr>
      <w:ind w:left="1417" w:right="0" w:firstLine="0"/>
      <w:spacing w:after="57"/>
    </w:pPr>
  </w:style>
  <w:style w:type="paragraph" w:styleId="927">
    <w:name w:val="toc 7"/>
    <w:basedOn w:val="932"/>
    <w:next w:val="932"/>
    <w:uiPriority w:val="39"/>
    <w:unhideWhenUsed/>
    <w:pPr>
      <w:ind w:left="1701" w:right="0" w:firstLine="0"/>
      <w:spacing w:after="57"/>
    </w:pPr>
  </w:style>
  <w:style w:type="paragraph" w:styleId="928">
    <w:name w:val="toc 8"/>
    <w:basedOn w:val="932"/>
    <w:next w:val="932"/>
    <w:uiPriority w:val="39"/>
    <w:unhideWhenUsed/>
    <w:pPr>
      <w:ind w:left="1984" w:right="0" w:firstLine="0"/>
      <w:spacing w:after="57"/>
    </w:pPr>
  </w:style>
  <w:style w:type="paragraph" w:styleId="929">
    <w:name w:val="toc 9"/>
    <w:basedOn w:val="932"/>
    <w:next w:val="932"/>
    <w:uiPriority w:val="39"/>
    <w:unhideWhenUsed/>
    <w:pPr>
      <w:ind w:left="2268" w:right="0" w:firstLine="0"/>
      <w:spacing w:after="57"/>
    </w:pPr>
  </w:style>
  <w:style w:type="paragraph" w:styleId="930">
    <w:name w:val="TOC Heading"/>
    <w:uiPriority w:val="39"/>
    <w:unhideWhenUsed/>
  </w:style>
  <w:style w:type="paragraph" w:styleId="931">
    <w:name w:val="table of figures"/>
    <w:basedOn w:val="932"/>
    <w:next w:val="932"/>
    <w:uiPriority w:val="99"/>
    <w:unhideWhenUsed/>
    <w:pPr>
      <w:spacing w:after="0" w:afterAutospacing="0"/>
    </w:pPr>
  </w:style>
  <w:style w:type="paragraph" w:styleId="932" w:default="1">
    <w:name w:val="Normal"/>
    <w:next w:val="932"/>
    <w:link w:val="932"/>
    <w:qFormat/>
    <w:rPr>
      <w:lang w:val="ru-RU" w:eastAsia="ru-RU" w:bidi="ar-SA"/>
    </w:rPr>
  </w:style>
  <w:style w:type="paragraph" w:styleId="933">
    <w:name w:val="Заголовок 1,Document Header1,H1,Введение...,Б1,Heading 1iz,Б11,Заголовок 1_стандарта,Заголовок параграфа (1.),Ариал11,Заголовок 1 абб,Заголовок 1 Знак2 Знак,Заголовок 1 Знак1 Знак Знак,Заголовок 1 Знак Знак Знак Знак,Заголовок 1 Знак Знак1 Знак Знак,1"/>
    <w:basedOn w:val="932"/>
    <w:next w:val="932"/>
    <w:link w:val="964"/>
    <w:qFormat/>
    <w:pPr>
      <w:keepNext/>
      <w:outlineLvl w:val="0"/>
    </w:pPr>
    <w:rPr>
      <w:sz w:val="28"/>
    </w:rPr>
  </w:style>
  <w:style w:type="paragraph" w:styleId="934">
    <w:name w:val="Заголовок 2,Заголовок 2 Знак,H2,H2 Знак,Заголовок 21,2,h2,Б2,RTC,iz2,Numbered text 3,HD2,heading 2,Heading 2 Hidden,Раздел Знак,Level 2 Topic Heading,H21,Major,CHS,H2-Heading 2,l2,Header2,22,heading2,list2,A,A.B.C.,list 2,Heading2,Heading Indent No L2,H"/>
    <w:basedOn w:val="932"/>
    <w:next w:val="932"/>
    <w:link w:val="932"/>
    <w:qFormat/>
    <w:pPr>
      <w:jc w:val="center"/>
      <w:keepNext/>
      <w:outlineLvl w:val="1"/>
    </w:pPr>
    <w:rPr>
      <w:b/>
      <w:color w:val="0000ff"/>
      <w:sz w:val="44"/>
    </w:rPr>
  </w:style>
  <w:style w:type="paragraph" w:styleId="935">
    <w:name w:val="Заголовок 3"/>
    <w:basedOn w:val="932"/>
    <w:next w:val="932"/>
    <w:link w:val="980"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936">
    <w:name w:val="Заголовок 7"/>
    <w:basedOn w:val="932"/>
    <w:next w:val="932"/>
    <w:link w:val="932"/>
    <w:qFormat/>
    <w:pPr>
      <w:spacing w:before="240" w:after="60"/>
      <w:outlineLvl w:val="6"/>
    </w:pPr>
    <w:rPr>
      <w:sz w:val="24"/>
      <w:szCs w:val="24"/>
    </w:rPr>
  </w:style>
  <w:style w:type="paragraph" w:styleId="937">
    <w:name w:val="Заголовок 8"/>
    <w:basedOn w:val="932"/>
    <w:next w:val="932"/>
    <w:link w:val="932"/>
    <w:qFormat/>
    <w:pPr>
      <w:spacing w:before="240" w:after="60"/>
      <w:outlineLvl w:val="7"/>
    </w:pPr>
    <w:rPr>
      <w:i/>
      <w:iCs/>
      <w:sz w:val="24"/>
      <w:szCs w:val="24"/>
    </w:rPr>
  </w:style>
  <w:style w:type="character" w:styleId="938">
    <w:name w:val="Основной шрифт абзаца"/>
    <w:next w:val="938"/>
    <w:link w:val="932"/>
    <w:semiHidden/>
  </w:style>
  <w:style w:type="table" w:styleId="939">
    <w:name w:val="Обычная таблица"/>
    <w:next w:val="939"/>
    <w:link w:val="932"/>
    <w:semiHidden/>
    <w:tblPr/>
  </w:style>
  <w:style w:type="numbering" w:styleId="940">
    <w:name w:val="Нет списка"/>
    <w:next w:val="940"/>
    <w:link w:val="932"/>
    <w:semiHidden/>
  </w:style>
  <w:style w:type="paragraph" w:styleId="941">
    <w:name w:val="Основной текст"/>
    <w:basedOn w:val="932"/>
    <w:next w:val="941"/>
    <w:link w:val="932"/>
    <w:pPr>
      <w:jc w:val="both"/>
    </w:pPr>
    <w:rPr>
      <w:sz w:val="28"/>
    </w:rPr>
  </w:style>
  <w:style w:type="paragraph" w:styleId="942">
    <w:name w:val="Название объекта"/>
    <w:basedOn w:val="932"/>
    <w:next w:val="932"/>
    <w:link w:val="932"/>
    <w:qFormat/>
    <w:pPr>
      <w:jc w:val="center"/>
      <w:tabs>
        <w:tab w:val="left" w:pos="8080" w:leader="none"/>
      </w:tabs>
    </w:pPr>
    <w:rPr>
      <w:b/>
      <w:sz w:val="28"/>
    </w:rPr>
  </w:style>
  <w:style w:type="paragraph" w:styleId="943">
    <w:name w:val="Верхний колонтитул"/>
    <w:basedOn w:val="932"/>
    <w:next w:val="943"/>
    <w:link w:val="974"/>
    <w:pPr>
      <w:tabs>
        <w:tab w:val="center" w:pos="4153" w:leader="none"/>
        <w:tab w:val="right" w:pos="8306" w:leader="none"/>
      </w:tabs>
    </w:pPr>
  </w:style>
  <w:style w:type="paragraph" w:styleId="944">
    <w:name w:val="Нижний колонтитул"/>
    <w:basedOn w:val="932"/>
    <w:next w:val="944"/>
    <w:link w:val="932"/>
    <w:pPr>
      <w:tabs>
        <w:tab w:val="center" w:pos="4153" w:leader="none"/>
        <w:tab w:val="right" w:pos="8306" w:leader="none"/>
      </w:tabs>
    </w:pPr>
  </w:style>
  <w:style w:type="paragraph" w:styleId="945">
    <w:name w:val="Таблица шапка"/>
    <w:basedOn w:val="932"/>
    <w:next w:val="945"/>
    <w:link w:val="932"/>
    <w:pPr>
      <w:ind w:left="57" w:right="57"/>
      <w:keepNext/>
      <w:spacing w:before="40" w:after="40"/>
    </w:pPr>
    <w:rPr>
      <w:sz w:val="22"/>
    </w:rPr>
  </w:style>
  <w:style w:type="paragraph" w:styleId="946">
    <w:name w:val="Таблица текст"/>
    <w:basedOn w:val="932"/>
    <w:next w:val="946"/>
    <w:link w:val="932"/>
    <w:pPr>
      <w:ind w:left="57" w:right="57"/>
      <w:spacing w:before="40" w:after="40"/>
    </w:pPr>
    <w:rPr>
      <w:sz w:val="24"/>
    </w:rPr>
  </w:style>
  <w:style w:type="character" w:styleId="947">
    <w:name w:val="Подпункт Знак"/>
    <w:next w:val="947"/>
    <w:link w:val="932"/>
    <w:rPr>
      <w:sz w:val="28"/>
      <w:lang w:val="ru-RU" w:eastAsia="ru-RU" w:bidi="ar-SA"/>
    </w:rPr>
  </w:style>
  <w:style w:type="character" w:styleId="948">
    <w:name w:val="комментарий"/>
    <w:next w:val="948"/>
    <w:link w:val="932"/>
    <w:rPr>
      <w:b/>
      <w:i/>
      <w:shd w:val="clear" w:color="auto" w:fill="ffff99"/>
    </w:rPr>
  </w:style>
  <w:style w:type="paragraph" w:styleId="949">
    <w:name w:val="Нумерованный список"/>
    <w:basedOn w:val="932"/>
    <w:next w:val="949"/>
    <w:link w:val="932"/>
    <w:pPr>
      <w:jc w:val="both"/>
      <w:spacing w:before="60" w:line="360" w:lineRule="auto"/>
    </w:pPr>
    <w:rPr>
      <w:sz w:val="28"/>
      <w:szCs w:val="24"/>
    </w:rPr>
  </w:style>
  <w:style w:type="character" w:styleId="950">
    <w:name w:val="Гиперссылка"/>
    <w:next w:val="950"/>
    <w:link w:val="932"/>
    <w:uiPriority w:val="99"/>
    <w:rPr>
      <w:color w:val="0000ff"/>
      <w:u w:val="single"/>
    </w:rPr>
  </w:style>
  <w:style w:type="paragraph" w:styleId="951">
    <w:name w:val="Основной текст 3"/>
    <w:basedOn w:val="932"/>
    <w:next w:val="951"/>
    <w:link w:val="932"/>
    <w:pPr>
      <w:spacing w:after="120"/>
    </w:pPr>
    <w:rPr>
      <w:sz w:val="16"/>
      <w:szCs w:val="16"/>
    </w:rPr>
  </w:style>
  <w:style w:type="paragraph" w:styleId="952">
    <w:name w:val="Текст выноски"/>
    <w:basedOn w:val="932"/>
    <w:next w:val="952"/>
    <w:link w:val="932"/>
    <w:semiHidden/>
    <w:rPr>
      <w:rFonts w:ascii="Tahoma" w:hAnsi="Tahoma" w:cs="Tahoma"/>
      <w:sz w:val="16"/>
      <w:szCs w:val="16"/>
    </w:rPr>
  </w:style>
  <w:style w:type="paragraph" w:styleId="953">
    <w:name w:val="Основной текст с отступом"/>
    <w:basedOn w:val="932"/>
    <w:next w:val="953"/>
    <w:link w:val="932"/>
    <w:pPr>
      <w:ind w:left="283"/>
      <w:spacing w:after="120"/>
    </w:pPr>
    <w:rPr>
      <w:sz w:val="24"/>
      <w:szCs w:val="24"/>
    </w:rPr>
  </w:style>
  <w:style w:type="paragraph" w:styleId="954">
    <w:name w:val="Основной текст 2"/>
    <w:basedOn w:val="932"/>
    <w:next w:val="954"/>
    <w:link w:val="932"/>
    <w:pPr>
      <w:spacing w:after="120" w:line="480" w:lineRule="auto"/>
    </w:pPr>
  </w:style>
  <w:style w:type="table" w:styleId="955">
    <w:name w:val="Сетка таблицы"/>
    <w:basedOn w:val="939"/>
    <w:next w:val="955"/>
    <w:link w:val="932"/>
    <w:tblPr/>
  </w:style>
  <w:style w:type="paragraph" w:styleId="956">
    <w:name w:val=" Знак"/>
    <w:basedOn w:val="932"/>
    <w:next w:val="956"/>
    <w:link w:val="932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957">
    <w:name w:val=" Знак Знак Знак Знак Знак Знак Знак"/>
    <w:basedOn w:val="932"/>
    <w:next w:val="957"/>
    <w:link w:val="938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958">
    <w:name w:val="Основной текст с отступом 3"/>
    <w:basedOn w:val="932"/>
    <w:next w:val="958"/>
    <w:link w:val="975"/>
    <w:pPr>
      <w:ind w:left="283"/>
      <w:spacing w:after="120"/>
    </w:pPr>
    <w:rPr>
      <w:sz w:val="16"/>
      <w:szCs w:val="16"/>
    </w:rPr>
  </w:style>
  <w:style w:type="paragraph" w:styleId="959">
    <w:name w:val="Пункт"/>
    <w:basedOn w:val="932"/>
    <w:next w:val="959"/>
    <w:link w:val="932"/>
    <w:pPr>
      <w:ind w:left="1134" w:hanging="1134"/>
      <w:jc w:val="both"/>
      <w:spacing w:line="360" w:lineRule="auto"/>
      <w:tabs>
        <w:tab w:val="num" w:pos="1134" w:leader="none"/>
      </w:tabs>
    </w:pPr>
    <w:rPr>
      <w:b/>
      <w:sz w:val="28"/>
      <w:szCs w:val="28"/>
    </w:rPr>
  </w:style>
  <w:style w:type="character" w:styleId="960">
    <w:name w:val="Пункт Знак"/>
    <w:next w:val="960"/>
    <w:link w:val="932"/>
    <w:rPr>
      <w:b/>
      <w:sz w:val="28"/>
      <w:szCs w:val="28"/>
      <w:lang w:val="ru-RU" w:eastAsia="ru-RU" w:bidi="ar-SA"/>
    </w:rPr>
  </w:style>
  <w:style w:type="paragraph" w:styleId="961">
    <w:name w:val="Пункт-2"/>
    <w:basedOn w:val="959"/>
    <w:next w:val="961"/>
    <w:link w:val="932"/>
    <w:pPr>
      <w:keepNext/>
      <w:outlineLvl w:val="2"/>
    </w:pPr>
    <w:rPr>
      <w:b w:val="0"/>
    </w:rPr>
  </w:style>
  <w:style w:type="paragraph" w:styleId="962">
    <w:name w:val="Подподпункт"/>
    <w:basedOn w:val="932"/>
    <w:next w:val="962"/>
    <w:link w:val="932"/>
    <w:pPr>
      <w:numPr>
        <w:ilvl w:val="4"/>
        <w:numId w:val="2"/>
      </w:numPr>
      <w:jc w:val="both"/>
      <w:spacing w:line="360" w:lineRule="auto"/>
    </w:pPr>
    <w:rPr>
      <w:sz w:val="28"/>
    </w:rPr>
  </w:style>
  <w:style w:type="paragraph" w:styleId="963">
    <w:name w:val="Знак"/>
    <w:basedOn w:val="932"/>
    <w:next w:val="963"/>
    <w:link w:val="932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64">
    <w:name w:val="Заголовок 1 Знак"/>
    <w:next w:val="964"/>
    <w:link w:val="933"/>
    <w:rPr>
      <w:sz w:val="28"/>
    </w:rPr>
  </w:style>
  <w:style w:type="character" w:styleId="965">
    <w:name w:val="Строгий"/>
    <w:next w:val="965"/>
    <w:link w:val="932"/>
    <w:uiPriority w:val="22"/>
    <w:qFormat/>
    <w:rPr>
      <w:b/>
      <w:bCs/>
    </w:rPr>
  </w:style>
  <w:style w:type="paragraph" w:styleId="966">
    <w:name w:val="Заголовок_1"/>
    <w:basedOn w:val="932"/>
    <w:next w:val="966"/>
    <w:link w:val="932"/>
    <w:uiPriority w:val="99"/>
    <w:pPr>
      <w:numPr>
        <w:ilvl w:val="0"/>
        <w:numId w:val="6"/>
      </w:numPr>
      <w:jc w:val="center"/>
      <w:keepLines/>
      <w:keepNext/>
      <w:spacing w:before="360" w:after="120"/>
      <w:outlineLvl w:val="0"/>
    </w:pPr>
    <w:rPr>
      <w:rFonts w:ascii="Arial" w:hAnsi="Arial" w:cs="Arial"/>
      <w:b/>
      <w:bCs/>
      <w:caps/>
      <w:sz w:val="36"/>
      <w:szCs w:val="28"/>
    </w:rPr>
  </w:style>
  <w:style w:type="paragraph" w:styleId="967">
    <w:name w:val="Пункт_4"/>
    <w:basedOn w:val="932"/>
    <w:next w:val="967"/>
    <w:link w:val="932"/>
    <w:uiPriority w:val="99"/>
    <w:pPr>
      <w:numPr>
        <w:ilvl w:val="3"/>
        <w:numId w:val="6"/>
      </w:numPr>
      <w:jc w:val="both"/>
    </w:pPr>
    <w:rPr>
      <w:sz w:val="28"/>
      <w:lang w:eastAsia="ko-KR"/>
    </w:rPr>
  </w:style>
  <w:style w:type="paragraph" w:styleId="968">
    <w:name w:val="Пункт_3"/>
    <w:basedOn w:val="932"/>
    <w:next w:val="968"/>
    <w:link w:val="932"/>
    <w:uiPriority w:val="99"/>
    <w:pPr>
      <w:numPr>
        <w:ilvl w:val="2"/>
        <w:numId w:val="6"/>
      </w:numPr>
      <w:jc w:val="both"/>
    </w:pPr>
    <w:rPr>
      <w:sz w:val="28"/>
      <w:szCs w:val="28"/>
    </w:rPr>
  </w:style>
  <w:style w:type="paragraph" w:styleId="969">
    <w:name w:val="Пункт_2"/>
    <w:basedOn w:val="932"/>
    <w:next w:val="969"/>
    <w:link w:val="932"/>
    <w:uiPriority w:val="99"/>
    <w:pPr>
      <w:numPr>
        <w:ilvl w:val="1"/>
        <w:numId w:val="6"/>
      </w:numPr>
      <w:jc w:val="both"/>
    </w:pPr>
    <w:rPr>
      <w:sz w:val="28"/>
    </w:rPr>
  </w:style>
  <w:style w:type="paragraph" w:styleId="970">
    <w:name w:val="Пункт_5"/>
    <w:basedOn w:val="968"/>
    <w:next w:val="970"/>
    <w:link w:val="932"/>
    <w:uiPriority w:val="99"/>
    <w:pPr>
      <w:numPr>
        <w:ilvl w:val="4"/>
        <w:numId w:val="6"/>
      </w:numPr>
    </w:pPr>
  </w:style>
  <w:style w:type="character" w:styleId="971">
    <w:name w:val="bold1"/>
    <w:next w:val="971"/>
    <w:link w:val="932"/>
    <w:rPr>
      <w:b/>
      <w:bCs/>
    </w:rPr>
  </w:style>
  <w:style w:type="paragraph" w:styleId="972">
    <w:name w:val="Обычный (веб)"/>
    <w:basedOn w:val="932"/>
    <w:next w:val="972"/>
    <w:link w:val="932"/>
    <w:uiPriority w:val="99"/>
    <w:unhideWhenUsed/>
    <w:pPr>
      <w:spacing w:before="100" w:beforeAutospacing="1" w:after="100" w:afterAutospacing="1"/>
    </w:pPr>
    <w:rPr>
      <w:sz w:val="24"/>
      <w:szCs w:val="24"/>
    </w:rPr>
  </w:style>
  <w:style w:type="paragraph" w:styleId="973">
    <w:name w:val="Вертикальные заголовки"/>
    <w:basedOn w:val="932"/>
    <w:next w:val="973"/>
    <w:link w:val="932"/>
    <w:pPr>
      <w:spacing w:line="360" w:lineRule="auto"/>
    </w:pPr>
    <w:rPr>
      <w:sz w:val="24"/>
    </w:rPr>
  </w:style>
  <w:style w:type="character" w:styleId="974">
    <w:name w:val="Верхний колонтитул Знак"/>
    <w:basedOn w:val="938"/>
    <w:next w:val="974"/>
    <w:link w:val="943"/>
  </w:style>
  <w:style w:type="character" w:styleId="975">
    <w:name w:val="Основной текст с отступом 3 Знак"/>
    <w:next w:val="975"/>
    <w:link w:val="958"/>
    <w:rPr>
      <w:sz w:val="16"/>
      <w:szCs w:val="16"/>
    </w:rPr>
  </w:style>
  <w:style w:type="character" w:styleId="976">
    <w:name w:val="division"/>
    <w:basedOn w:val="938"/>
    <w:next w:val="976"/>
    <w:link w:val="932"/>
  </w:style>
  <w:style w:type="paragraph" w:styleId="977">
    <w:name w:val="Абзац списка,Маркер,List Paragraph,название,Bullet Number,Нумерованый список,Bullet List,FooterText,numbered,lp1,Абзац списка2,SL_Абзац списка,List Paragraph1,Абзац списка4,ПАРАГРАФ,f_Абзац 1,Абзац списка3,Абзац списка11,Текстовая,Абзац маркированнный"/>
    <w:basedOn w:val="932"/>
    <w:next w:val="977"/>
    <w:link w:val="978"/>
    <w:uiPriority w:val="34"/>
    <w:qFormat/>
    <w:pPr>
      <w:ind w:left="720"/>
    </w:pPr>
    <w:rPr>
      <w:sz w:val="24"/>
      <w:szCs w:val="24"/>
    </w:rPr>
  </w:style>
  <w:style w:type="character" w:styleId="978">
    <w:name w:val="Абзац списка Знак,Маркер Знак,List Paragraph Знак,название Знак,Bullet Number Знак,Нумерованый список Знак,Bullet List Знак,FooterText Знак,numbered Знак,lp1 Знак,Абзац списка2 Знак,SL_Абзац списка Знак,List Paragraph1 Знак,Абзац списка4 Знак"/>
    <w:next w:val="978"/>
    <w:link w:val="977"/>
    <w:uiPriority w:val="34"/>
    <w:qFormat/>
    <w:rPr>
      <w:sz w:val="24"/>
      <w:szCs w:val="24"/>
    </w:rPr>
  </w:style>
  <w:style w:type="paragraph" w:styleId="979">
    <w:name w:val="Îáðàòíûé àäðåñ"/>
    <w:basedOn w:val="932"/>
    <w:next w:val="979"/>
    <w:link w:val="932"/>
    <w:pPr>
      <w:ind w:right="-360"/>
      <w:keepLines/>
      <w:spacing w:line="200" w:lineRule="atLeast"/>
      <w:framePr w:w="2640" w:h="1018" w:hSpace="180" w:wrap="notBeside" w:vAnchor="page" w:hAnchor="page" w:x="8821" w:y="721" w:hRule="exact"/>
    </w:pPr>
    <w:rPr>
      <w:rFonts w:ascii="Times New Roman CYR" w:hAnsi="Times New Roman CYR"/>
      <w:sz w:val="16"/>
    </w:rPr>
  </w:style>
  <w:style w:type="character" w:styleId="980">
    <w:name w:val="Заголовок 3 Знак"/>
    <w:next w:val="980"/>
    <w:link w:val="935"/>
    <w:rPr>
      <w:rFonts w:ascii="Cambria" w:hAnsi="Cambria"/>
      <w:b/>
      <w:bCs/>
      <w:sz w:val="26"/>
      <w:szCs w:val="26"/>
    </w:rPr>
  </w:style>
  <w:style w:type="paragraph" w:styleId="981">
    <w:name w:val="Основной текст с отступом 2"/>
    <w:basedOn w:val="932"/>
    <w:next w:val="981"/>
    <w:link w:val="982"/>
    <w:pPr>
      <w:ind w:left="283"/>
      <w:spacing w:after="120" w:line="480" w:lineRule="auto"/>
    </w:pPr>
  </w:style>
  <w:style w:type="character" w:styleId="982">
    <w:name w:val="Основной текст с отступом 2 Знак"/>
    <w:basedOn w:val="938"/>
    <w:next w:val="982"/>
    <w:link w:val="981"/>
  </w:style>
  <w:style w:type="character" w:styleId="983">
    <w:name w:val="category-11"/>
    <w:next w:val="983"/>
    <w:link w:val="932"/>
    <w:rPr>
      <w:color w:val="1f6bb0"/>
    </w:rPr>
  </w:style>
  <w:style w:type="character" w:styleId="984">
    <w:name w:val="category-21"/>
    <w:next w:val="984"/>
    <w:link w:val="932"/>
    <w:rPr>
      <w:color w:val="00cc66"/>
    </w:rPr>
  </w:style>
  <w:style w:type="character" w:styleId="985" w:default="1">
    <w:name w:val="Default Paragraph Font"/>
    <w:uiPriority w:val="1"/>
    <w:semiHidden/>
    <w:unhideWhenUsed/>
  </w:style>
  <w:style w:type="numbering" w:styleId="986" w:default="1">
    <w:name w:val="No List"/>
    <w:uiPriority w:val="99"/>
    <w:semiHidden/>
    <w:unhideWhenUsed/>
  </w:style>
  <w:style w:type="table" w:styleId="987" w:default="1">
    <w:name w:val="Normal Table"/>
    <w:uiPriority w:val="99"/>
    <w:semiHidden/>
    <w:unhideWhenUsed/>
    <w:tblPr/>
  </w:style>
  <w:style w:type="paragraph" w:styleId="988" w:customStyle="1">
    <w:name w:val="Body Text Indent 3"/>
    <w:basedOn w:val="840"/>
    <w:link w:val="863"/>
    <w:pPr>
      <w:contextualSpacing w:val="0"/>
      <w:ind w:left="283" w:right="0" w:firstLine="0"/>
      <w:jc w:val="left"/>
      <w:keepLines w:val="0"/>
      <w:keepNext w:val="0"/>
      <w:pageBreakBefore w:val="0"/>
      <w:spacing w:before="0" w:beforeAutospacing="0" w:after="12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16"/>
      <w:szCs w:val="16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Р7-Офис/2024.4.2.721</Application>
  <Company>СРЗА АО "Колэнерго"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Андрей Горохов</dc:creator>
  <cp:lastModifiedBy>kols1040</cp:lastModifiedBy>
  <cp:revision>134</cp:revision>
  <dcterms:created xsi:type="dcterms:W3CDTF">2016-11-30T09:56:00Z</dcterms:created>
  <dcterms:modified xsi:type="dcterms:W3CDTF">2025-12-11T07:03:03Z</dcterms:modified>
  <cp:version>917504</cp:version>
</cp:coreProperties>
</file>