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contextualSpacing w:val="0"/>
        <w:jc w:val="right"/>
        <w:spacing w:before="0" w:after="0" w:line="60" w:lineRule="atLeast"/>
        <w:rPr>
          <w:rFonts w:ascii="Times New Roman" w:hAnsi="Times New Roman" w:cs="Times New Roman"/>
          <w:b/>
          <w:color w:val="000000"/>
          <w:sz w:val="24"/>
          <w:szCs w:val="24"/>
        </w:rPr>
        <w:suppressLineNumbers w:val="0"/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УТВЕРЖДЕНО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</w:r>
      <w:r>
        <w:rPr>
          <w:rFonts w:ascii="Times New Roman" w:hAnsi="Times New Roman" w:cs="Times New Roman"/>
          <w:b/>
          <w:color w:val="000000"/>
          <w:sz w:val="24"/>
          <w:szCs w:val="24"/>
        </w:rPr>
      </w:r>
    </w:p>
    <w:p>
      <w:pPr>
        <w:contextualSpacing w:val="0"/>
        <w:jc w:val="right"/>
        <w:spacing w:before="0" w:after="0" w:line="60" w:lineRule="atLeast"/>
        <w:rPr>
          <w:rFonts w:ascii="Times New Roman" w:hAnsi="Times New Roman" w:cs="Times New Roman"/>
          <w:color w:val="000000"/>
          <w:sz w:val="24"/>
          <w:szCs w:val="24"/>
        </w:rPr>
        <w:suppressLineNumbers w:val="0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решением Закупочной комиссии </w:t>
      </w:r>
      <w:r>
        <w:rPr>
          <w:rFonts w:ascii="Times New Roman" w:hAnsi="Times New Roman" w:cs="Times New Roman"/>
          <w:color w:val="000000"/>
          <w:sz w:val="24"/>
          <w:szCs w:val="24"/>
        </w:rPr>
      </w:r>
      <w:r>
        <w:rPr>
          <w:rFonts w:ascii="Times New Roman" w:hAnsi="Times New Roman" w:cs="Times New Roman"/>
          <w:color w:val="000000"/>
          <w:sz w:val="24"/>
          <w:szCs w:val="24"/>
        </w:rPr>
      </w:r>
    </w:p>
    <w:p>
      <w:pPr>
        <w:contextualSpacing w:val="0"/>
        <w:jc w:val="right"/>
        <w:spacing w:before="0" w:after="0" w:line="60" w:lineRule="atLeast"/>
        <w:rPr>
          <w:rFonts w:ascii="Times New Roman" w:hAnsi="Times New Roman" w:cs="Times New Roman"/>
          <w:color w:val="000000"/>
          <w:sz w:val="24"/>
          <w:szCs w:val="24"/>
        </w:rPr>
        <w:suppressLineNumbers w:val="0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АО «ПСК» </w:t>
      </w:r>
      <w:r>
        <w:rPr>
          <w:rFonts w:ascii="Times New Roman" w:hAnsi="Times New Roman" w:cs="Times New Roman"/>
          <w:color w:val="000000"/>
          <w:sz w:val="24"/>
          <w:szCs w:val="24"/>
        </w:rPr>
      </w:r>
    </w:p>
    <w:p>
      <w:pPr>
        <w:contextualSpacing w:val="0"/>
        <w:jc w:val="right"/>
        <w:spacing w:before="0" w:after="0"/>
        <w:rPr>
          <w:rFonts w:ascii="Times New Roman" w:hAnsi="Times New Roman" w:cs="Times New Roman"/>
          <w:bCs/>
          <w:color w:val="000000"/>
          <w:sz w:val="24"/>
          <w:szCs w:val="24"/>
        </w:rPr>
        <w:suppressLineNumbers w:val="0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(протокол от 28.11.2025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№ 1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)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</w:r>
      <w:r>
        <w:rPr>
          <w:rFonts w:ascii="Times New Roman" w:hAnsi="Times New Roman" w:cs="Times New Roman"/>
          <w:bCs/>
          <w:color w:val="000000"/>
          <w:sz w:val="24"/>
          <w:szCs w:val="24"/>
        </w:rPr>
      </w:r>
    </w:p>
    <w:p>
      <w:pPr>
        <w:ind w:left="3424" w:hanging="11"/>
        <w:jc w:val="right"/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ind w:left="0"/>
        <w:jc w:val="left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ind w:left="-142"/>
        <w:jc w:val="center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Уведомление о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внесении изменений </w:t>
      </w: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ind w:left="-142"/>
        <w:spacing w:after="0" w:line="240" w:lineRule="auto"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</w:r>
      <w:r>
        <w:rPr>
          <w:rFonts w:ascii="Times New Roman" w:hAnsi="Times New Roman" w:cs="Times New Roman"/>
          <w:sz w:val="24"/>
          <w:szCs w:val="24"/>
          <w:highlight w:val="yellow"/>
        </w:rPr>
      </w:r>
      <w:r>
        <w:rPr>
          <w:rFonts w:ascii="Times New Roman" w:hAnsi="Times New Roman" w:cs="Times New Roman"/>
          <w:sz w:val="24"/>
          <w:szCs w:val="24"/>
          <w:highlight w:val="yellow"/>
        </w:rPr>
      </w:r>
    </w:p>
    <w:p>
      <w:pPr>
        <w:pStyle w:val="869"/>
        <w:numPr>
          <w:ilvl w:val="0"/>
          <w:numId w:val="0"/>
        </w:numPr>
        <w:ind w:left="142"/>
        <w:spacing w:line="240" w:lineRule="auto"/>
        <w:tabs>
          <w:tab w:val="clear" w:pos="1134" w:leader="none"/>
        </w:tabs>
        <w:rPr>
          <w:sz w:val="24"/>
          <w:szCs w:val="24"/>
          <w14:ligatures w14:val="none"/>
        </w:rPr>
      </w:pPr>
      <w:r>
        <w:rPr>
          <w:sz w:val="24"/>
          <w:szCs w:val="24"/>
        </w:rPr>
        <w:t xml:space="preserve">              </w:t>
      </w:r>
      <w:r>
        <w:rPr>
          <w:sz w:val="24"/>
          <w:szCs w:val="24"/>
        </w:rPr>
        <w:t xml:space="preserve">     АО «Прионежс</w:t>
      </w:r>
      <w:r>
        <w:rPr>
          <w:sz w:val="24"/>
          <w:szCs w:val="24"/>
        </w:rPr>
        <w:t xml:space="preserve">кая сетевая компания</w:t>
      </w:r>
      <w:r>
        <w:rPr>
          <w:sz w:val="24"/>
          <w:szCs w:val="24"/>
        </w:rPr>
        <w:t xml:space="preserve">», в соответствии с п</w:t>
      </w:r>
      <w:r>
        <w:rPr>
          <w:sz w:val="24"/>
          <w:szCs w:val="24"/>
        </w:rPr>
        <w:t xml:space="preserve">унктом 8.1.2 «в» Единого стандарта закупок ПАО «</w:t>
      </w:r>
      <w:r>
        <w:rPr>
          <w:sz w:val="24"/>
          <w:szCs w:val="24"/>
        </w:rPr>
        <w:t xml:space="preserve">Россети</w:t>
      </w:r>
      <w:r>
        <w:rPr>
          <w:sz w:val="24"/>
          <w:szCs w:val="24"/>
        </w:rPr>
        <w:t xml:space="preserve">» (Положением о закуп</w:t>
      </w:r>
      <w:r>
        <w:rPr>
          <w:sz w:val="24"/>
          <w:szCs w:val="24"/>
        </w:rPr>
        <w:t xml:space="preserve">ке), утвержденным</w:t>
      </w:r>
      <w:r>
        <w:rPr>
          <w:sz w:val="24"/>
          <w:szCs w:val="24"/>
        </w:rPr>
        <w:t xml:space="preserve"> решением Совета директоров ПАО «</w:t>
      </w:r>
      <w:r>
        <w:rPr>
          <w:sz w:val="24"/>
          <w:szCs w:val="24"/>
        </w:rPr>
        <w:t xml:space="preserve">Россети</w:t>
      </w:r>
      <w:r>
        <w:rPr>
          <w:sz w:val="24"/>
          <w:szCs w:val="24"/>
        </w:rPr>
        <w:t xml:space="preserve">» (протокол от 30.12.2022 № 604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eastAsia="ru-RU"/>
        </w:rPr>
        <w:t xml:space="preserve">(в редакции от 16.12.2024 № 671</w:t>
      </w:r>
      <w:r>
        <w:rPr>
          <w:sz w:val="24"/>
          <w:szCs w:val="24"/>
        </w:rPr>
        <w:t xml:space="preserve">), настоящим уведомляет о внесении измене</w:t>
      </w:r>
      <w:r>
        <w:rPr>
          <w:sz w:val="24"/>
          <w:szCs w:val="24"/>
        </w:rPr>
        <w:t xml:space="preserve">ний в </w:t>
      </w:r>
      <w:r>
        <w:rPr>
          <w:sz w:val="24"/>
          <w:szCs w:val="24"/>
        </w:rPr>
        <w:t xml:space="preserve">Документацию</w:t>
      </w:r>
      <w:r>
        <w:rPr>
          <w:sz w:val="24"/>
          <w:szCs w:val="24"/>
        </w:rPr>
        <w:t xml:space="preserve"> по </w:t>
      </w:r>
      <w:r>
        <w:rPr>
          <w:sz w:val="24"/>
          <w:szCs w:val="24"/>
        </w:rPr>
        <w:t xml:space="preserve">Запрос предложений </w:t>
      </w:r>
      <w:r>
        <w:rPr>
          <w:sz w:val="24"/>
          <w:szCs w:val="24"/>
        </w:rPr>
        <w:t xml:space="preserve">в электронной форме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на право заключения договора </w:t>
      </w:r>
      <w:r>
        <w:rPr>
          <w:sz w:val="24"/>
          <w:szCs w:val="24"/>
        </w:rPr>
        <w:t xml:space="preserve">на п</w:t>
      </w:r>
      <w:r>
        <w:rPr>
          <w:sz w:val="24"/>
          <w:szCs w:val="24"/>
        </w:rPr>
        <w:t xml:space="preserve">оставку  кабельных муфт на напряжение 35кВ  для нужд АО «ПСК</w:t>
      </w:r>
      <w:r>
        <w:rPr>
          <w:sz w:val="24"/>
          <w:szCs w:val="24"/>
        </w:rPr>
        <w:t xml:space="preserve">»</w:t>
      </w:r>
      <w:r>
        <w:rPr>
          <w:sz w:val="24"/>
          <w:szCs w:val="24"/>
        </w:rPr>
        <w:t xml:space="preserve">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869"/>
        <w:numPr>
          <w:ilvl w:val="0"/>
          <w:numId w:val="0"/>
        </w:numPr>
        <w:ind w:left="142"/>
        <w:spacing w:line="240" w:lineRule="auto"/>
        <w:tabs>
          <w:tab w:val="clear" w:pos="1134" w:leader="none"/>
        </w:tabs>
        <w:rPr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white"/>
          <w:lang w:eastAsia="ru-RU"/>
        </w:rPr>
        <w:t xml:space="preserve">Официальное Извещение о проведении з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  <w:lang w:eastAsia="ru-RU"/>
        </w:rPr>
        <w:t xml:space="preserve">апрос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  <w:lang w:eastAsia="ru-RU"/>
        </w:rPr>
        <w:t xml:space="preserve">а 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  <w:lang w:eastAsia="ru-RU"/>
        </w:rPr>
        <w:t xml:space="preserve">предложений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о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публиковано в е</w:t>
      </w:r>
      <w:r>
        <w:rPr>
          <w:sz w:val="24"/>
          <w:szCs w:val="24"/>
          <w:lang w:eastAsia="ru-RU"/>
        </w:rPr>
        <w:t xml:space="preserve">диной информационной системе в сфере закупок «www.zakupki.gov.ru» 30</w:t>
      </w:r>
      <w:r>
        <w:rPr>
          <w:sz w:val="24"/>
          <w:szCs w:val="24"/>
          <w:lang w:eastAsia="ru-RU"/>
        </w:rPr>
        <w:t xml:space="preserve"> ок</w:t>
      </w:r>
      <w:r>
        <w:rPr>
          <w:sz w:val="24"/>
          <w:szCs w:val="24"/>
          <w:lang w:eastAsia="ru-RU"/>
        </w:rPr>
        <w:t xml:space="preserve">тября  2025</w:t>
      </w:r>
      <w:r>
        <w:rPr>
          <w:sz w:val="24"/>
          <w:szCs w:val="24"/>
          <w:lang w:eastAsia="ru-RU"/>
        </w:rPr>
        <w:t xml:space="preserve"> год</w:t>
      </w:r>
      <w:r>
        <w:rPr>
          <w:sz w:val="24"/>
          <w:szCs w:val="24"/>
          <w:lang w:eastAsia="ru-RU"/>
        </w:rPr>
        <w:t xml:space="preserve">а №</w:t>
      </w:r>
      <w:r>
        <w:rPr>
          <w:sz w:val="24"/>
          <w:szCs w:val="24"/>
          <w:lang w:eastAsia="ru-RU"/>
        </w:rPr>
        <w:t xml:space="preserve"> </w:t>
      </w:r>
      <w:r>
        <w:rPr>
          <w:sz w:val="24"/>
          <w:szCs w:val="24"/>
        </w:rPr>
        <w:t xml:space="preserve">32515354845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869"/>
        <w:numPr>
          <w:ilvl w:val="0"/>
          <w:numId w:val="0"/>
        </w:numPr>
        <w:ind w:left="142"/>
        <w:spacing w:line="240" w:lineRule="auto"/>
        <w:tabs>
          <w:tab w:val="clear" w:pos="1134" w:leader="none"/>
        </w:tabs>
        <w:rPr>
          <w:sz w:val="24"/>
          <w:szCs w:val="24"/>
          <w14:ligatures w14:val="none"/>
        </w:rPr>
      </w:pPr>
      <w:r>
        <w:rPr>
          <w:sz w:val="24"/>
          <w:szCs w:val="24"/>
          <w:lang w:eastAsia="ru-RU"/>
        </w:rPr>
      </w:r>
      <w:r>
        <w:rPr>
          <w:sz w:val="24"/>
          <w:szCs w:val="24"/>
          <w14:ligatures w14:val="none"/>
        </w:rPr>
      </w:r>
      <w:r>
        <w:rPr>
          <w:sz w:val="24"/>
          <w:szCs w:val="24"/>
          <w14:ligatures w14:val="none"/>
        </w:rPr>
      </w:r>
    </w:p>
    <w:tbl>
      <w:tblPr>
        <w:tblW w:w="15087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1E0" w:firstRow="1" w:lastRow="1" w:firstColumn="1" w:lastColumn="1" w:noHBand="0" w:noVBand="0"/>
      </w:tblPr>
      <w:tblGrid>
        <w:gridCol w:w="448"/>
        <w:gridCol w:w="2976"/>
        <w:gridCol w:w="5811"/>
        <w:gridCol w:w="5852"/>
      </w:tblGrid>
      <w:tr>
        <w:tblPrEx/>
        <w:trPr/>
        <w:tc>
          <w:tcPr>
            <w:shd w:val="clear" w:color="auto" w:fill="auto"/>
            <w:tcW w:w="448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  <w:t xml:space="preserve">№ п/п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W w:w="2976" w:type="dxa"/>
            <w:vAlign w:val="center"/>
            <w:textDirection w:val="lrTb"/>
            <w:noWrap w:val="false"/>
          </w:tcPr>
          <w:p>
            <w:pPr>
              <w:ind w:right="-108"/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  <w:t xml:space="preserve">Подразделы, пункты, подпункты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  <w:t xml:space="preserve">Документации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  <w:t xml:space="preserve">запроса 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  <w:t xml:space="preserve">предложений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W w:w="581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  <w:t xml:space="preserve">Редакция от 30.10.2025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W w:w="5852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  <w:t xml:space="preserve">Новая редакция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</w:r>
          </w:p>
        </w:tc>
      </w:tr>
      <w:tr>
        <w:tblPrEx/>
        <w:trPr>
          <w:trHeight w:val="312"/>
        </w:trPr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48" w:type="dxa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976" w:type="dxa"/>
            <w:textDirection w:val="lrTb"/>
            <w:noWrap w:val="false"/>
          </w:tcPr>
          <w:p>
            <w:pPr>
              <w:ind w:right="-108"/>
              <w:jc w:val="left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п. 9 части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II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 «ИНФОРМАЦИОННАЯ КАРТА ЗАКУПКИ» Документации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811" w:type="dxa"/>
            <w:textDirection w:val="lrTb"/>
            <w:noWrap w:val="false"/>
          </w:tcPr>
          <w:p>
            <w:pPr>
              <w:pStyle w:val="876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Применяются следующие этапы: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>
            <w:pPr>
              <w:pStyle w:val="876"/>
              <w:numPr>
                <w:ilvl w:val="0"/>
                <w:numId w:val="23"/>
              </w:numPr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Р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ассмотрение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общих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частей заяв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ок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>
            <w:pPr>
              <w:pStyle w:val="876"/>
              <w:numPr>
                <w:ilvl w:val="0"/>
                <w:numId w:val="23"/>
              </w:numPr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Переторжка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>
            <w:pPr>
              <w:pStyle w:val="876"/>
              <w:numPr>
                <w:ilvl w:val="0"/>
                <w:numId w:val="23"/>
              </w:numPr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одведение итогов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>
            <w:pPr>
              <w:pStyle w:val="88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Заявка подается в электронной форме с использованием функционала и в соответствии с Регламентом работы ЭТП.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>
            <w:pPr>
              <w:pStyle w:val="88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Дата начала срока подачи заявок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«30» октября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202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года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;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>
            <w:pPr>
              <w:pStyle w:val="888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Дата и время окончания срока предоставления участникам закупки разъяснений положений документации о закупке: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r>
          </w:p>
          <w:p>
            <w:pPr>
              <w:pStyle w:val="88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«07» ноября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202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года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11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:00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(время московское)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>
            <w:pPr>
              <w:pStyle w:val="88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Дата и время окончания срока, последний день срока подачи Заявок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>
            <w:pPr>
              <w:pStyle w:val="88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«12» ноября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202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года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15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:00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(время московское)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>
            <w:pPr>
              <w:pStyle w:val="88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Рассмотрение общих частей заявок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>
            <w:pPr>
              <w:pStyle w:val="88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Дата нач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ала проведения этапа: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 момента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направления оператором ЭТП заказчику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общих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частей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заявок;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>
            <w:pPr>
              <w:pStyle w:val="88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Дата проведения этапа: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«19» ноября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202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года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>
            <w:pPr>
              <w:spacing w:after="0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Переторжка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 (по решению закупочной комиссии):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en-US"/>
              </w:rPr>
              <w:t xml:space="preserve">Дата начала проведения этапа: с момента публикации в ЕИС протокола рассмотрения общих частей заявок.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en-US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en-US"/>
              </w:rPr>
            </w:r>
          </w:p>
          <w:p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en-US"/>
              </w:rPr>
              <w:t xml:space="preserve">Срок проведения переторжки: не менее 24 (двадцати четырех) часов.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en-US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en-US"/>
              </w:rPr>
            </w:r>
          </w:p>
          <w:p>
            <w:pPr>
              <w:pStyle w:val="888"/>
              <w:jc w:val="both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Шаг переторжки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yellow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highlight w:val="yellow"/>
              </w:rPr>
              <w:t xml:space="preserve">до 10 млн. руб.(включительно)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r>
          </w:p>
          <w:p>
            <w:pPr>
              <w:pStyle w:val="888"/>
              <w:jc w:val="both"/>
              <w:rPr>
                <w:rFonts w:ascii="Times New Roman" w:hAnsi="Times New Roman" w:cs="Times New Roman"/>
                <w:color w:val="auto"/>
                <w:shd w:val="clear" w:color="auto" w:fill="ffffff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highlight w:val="yellow"/>
                <w:shd w:val="clear" w:color="auto" w:fill="ffffff"/>
              </w:rPr>
              <w:t xml:space="preserve">0,6 – 1,0 %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shd w:val="clear" w:color="auto" w:fill="ffffff"/>
              </w:rPr>
              <w:t xml:space="preserve"> от 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shd w:val="clear" w:color="auto" w:fill="ffffff"/>
              </w:rPr>
              <w:t xml:space="preserve">условной 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shd w:val="clear" w:color="auto" w:fill="ffffff"/>
              </w:rPr>
              <w:t xml:space="preserve">начальной (максимальной) цены договора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shd w:val="clear" w:color="auto" w:fill="ffffff"/>
              </w:rPr>
              <w:t xml:space="preserve">(лота).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shd w:val="clear" w:color="auto" w:fill="ffffff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shd w:val="clear" w:color="auto" w:fill="ffffff"/>
              </w:rPr>
            </w:r>
          </w:p>
          <w:p>
            <w:pPr>
              <w:pStyle w:val="88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Условная начальная (максимальная) цена договора является суммой произведений начальных (максимальных) единичных расценок на условный объем (указанный в приложении 3 к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документации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о закупке).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>
            <w:pPr>
              <w:pStyle w:val="88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Подведение итогов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>
            <w:pPr>
              <w:pStyle w:val="888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Дата проведения этапа: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«25» ноября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202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года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852" w:type="dxa"/>
            <w:textDirection w:val="lrTb"/>
            <w:noWrap w:val="false"/>
          </w:tcPr>
          <w:p>
            <w:pPr>
              <w:pStyle w:val="876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Применяются следующие этапы: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>
            <w:pPr>
              <w:pStyle w:val="876"/>
              <w:numPr>
                <w:ilvl w:val="0"/>
                <w:numId w:val="24"/>
              </w:numPr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Р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ассмотрение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общих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частей заяв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ок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>
            <w:pPr>
              <w:pStyle w:val="876"/>
              <w:numPr>
                <w:ilvl w:val="0"/>
                <w:numId w:val="24"/>
              </w:numPr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Переторжка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>
            <w:pPr>
              <w:pStyle w:val="876"/>
              <w:numPr>
                <w:ilvl w:val="0"/>
                <w:numId w:val="24"/>
              </w:numPr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одведение итогов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>
            <w:pPr>
              <w:pStyle w:val="88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Заявка подается в электронной форме с использованием функционала и в соответствии с Регламентом работы ЭТП.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>
            <w:pPr>
              <w:pStyle w:val="88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Дата начала срока подачи заявок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«30» октября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202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года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;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>
            <w:pPr>
              <w:pStyle w:val="888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Дата и время окончания срока предоставления участникам закупки разъяснений положений документации о закупке: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r>
          </w:p>
          <w:p>
            <w:pPr>
              <w:pStyle w:val="88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«07» ноября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202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года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11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:00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(время московское)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>
            <w:pPr>
              <w:pStyle w:val="88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Дата и время окончания срока, последний день срока подачи Заявок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>
            <w:pPr>
              <w:pStyle w:val="88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«12» ноября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202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года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15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:00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(время московское)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>
            <w:pPr>
              <w:pStyle w:val="88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Рассмотрение общих частей заявок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>
            <w:pPr>
              <w:pStyle w:val="88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Дата нач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ала проведения этапа: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 момента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направления оператором ЭТП заказчику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общих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частей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заявок;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>
            <w:pPr>
              <w:pStyle w:val="88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Дата проведения этапа: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«05» декабря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202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года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>
            <w:pPr>
              <w:spacing w:after="0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Переторжка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 (по решению закупочной комиссии):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en-US"/>
              </w:rPr>
              <w:t xml:space="preserve">Дата начала проведения этапа: с момента публикации в ЕИС протокола рассмотрения общих частей заявок.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en-US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en-US"/>
              </w:rPr>
            </w:r>
          </w:p>
          <w:p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en-US"/>
              </w:rPr>
              <w:t xml:space="preserve">Срок проведения переторжки: не менее 24 (двадцати четырех) часов.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en-US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en-US"/>
              </w:rPr>
            </w:r>
          </w:p>
          <w:p>
            <w:pPr>
              <w:pStyle w:val="888"/>
              <w:jc w:val="both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Шаг переторжки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yellow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highlight w:val="yellow"/>
              </w:rPr>
              <w:t xml:space="preserve">до 10 млн. руб.(включительно)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r>
          </w:p>
          <w:p>
            <w:pPr>
              <w:pStyle w:val="888"/>
              <w:jc w:val="both"/>
              <w:rPr>
                <w:rFonts w:ascii="Times New Roman" w:hAnsi="Times New Roman" w:cs="Times New Roman"/>
                <w:color w:val="auto"/>
                <w:shd w:val="clear" w:color="auto" w:fill="ffffff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highlight w:val="yellow"/>
                <w:shd w:val="clear" w:color="auto" w:fill="ffffff"/>
              </w:rPr>
              <w:t xml:space="preserve">0,6 – 1,0 %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shd w:val="clear" w:color="auto" w:fill="ffffff"/>
              </w:rPr>
              <w:t xml:space="preserve"> от 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shd w:val="clear" w:color="auto" w:fill="ffffff"/>
              </w:rPr>
              <w:t xml:space="preserve">условной 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shd w:val="clear" w:color="auto" w:fill="ffffff"/>
              </w:rPr>
              <w:t xml:space="preserve">начальной (максимальной) цены договора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shd w:val="clear" w:color="auto" w:fill="ffffff"/>
              </w:rPr>
              <w:t xml:space="preserve">(лота).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shd w:val="clear" w:color="auto" w:fill="ffffff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shd w:val="clear" w:color="auto" w:fill="ffffff"/>
              </w:rPr>
            </w:r>
          </w:p>
          <w:p>
            <w:pPr>
              <w:pStyle w:val="88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Условная начальная (максимальная) цена договора является суммой произведений начальных (максимальных) единичных расценок на условный объем (указанный в приложении 3 к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документации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о закупке).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>
            <w:pPr>
              <w:pStyle w:val="88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Подведение итогов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>
            <w:pPr>
              <w:pStyle w:val="888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Дата проведения этапа: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«12» декабря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202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года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r>
          </w:p>
          <w:p>
            <w:pPr>
              <w:pStyle w:val="888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>
        <w:tblPrEx/>
        <w:trPr>
          <w:trHeight w:val="312"/>
        </w:trPr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48" w:type="dxa"/>
            <w:vMerge w:val="restart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76" w:type="dxa"/>
            <w:vMerge w:val="restart"/>
            <w:textDirection w:val="lrTb"/>
            <w:noWrap w:val="false"/>
          </w:tcPr>
          <w:p>
            <w:pPr>
              <w:ind w:right="-108"/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п. 9 Извещения о закупке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 ( в составе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Документации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)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811" w:type="dxa"/>
            <w:vMerge w:val="restart"/>
            <w:textDirection w:val="lrTb"/>
            <w:noWrap w:val="false"/>
          </w:tcPr>
          <w:p>
            <w:pPr>
              <w:pStyle w:val="876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Применяются следующие этапы: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876"/>
              <w:numPr>
                <w:ilvl w:val="0"/>
                <w:numId w:val="25"/>
              </w:numPr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Р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ассмотрение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общих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частей заяв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ок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876"/>
              <w:numPr>
                <w:ilvl w:val="0"/>
                <w:numId w:val="25"/>
              </w:numPr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Переторжка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876"/>
              <w:numPr>
                <w:ilvl w:val="0"/>
                <w:numId w:val="25"/>
              </w:numPr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одведение итогов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88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Заявка подается в электронной форме с использованием функционала и в соответствии с Регламентом работы ЭТП.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88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Дата начала срока подачи заявок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«30» октября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202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года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;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888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Дата и время окончания срока предоставления участникам закупки разъяснений положений документации о закупке: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  <w:p>
            <w:pPr>
              <w:pStyle w:val="88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«07» ноября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202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года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11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:00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(время московское)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88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Дата и время окончания срока, последний день срока подачи Заявок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: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88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«12» ноября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202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года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15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:00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(время московское)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88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Рассмотрение общих частей заявок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: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88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Дата нач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ала проведения этапа: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 момента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направления оператором ЭТП заказчику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общих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частей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заявок;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88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Дата проведения этапа: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«19» ноября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202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года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spacing w:after="0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Переторжка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 (по решению закупочной комиссии):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en-US"/>
              </w:rPr>
              <w:t xml:space="preserve">Дата начала проведения этапа: с момента публикации в ЕИС протокола рассмотрения общих частей заявок.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en-US"/>
              </w:rPr>
              <w:t xml:space="preserve">Срок проведения переторжки: не менее 24 (двадцати четырех) часов.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  <w:p>
            <w:pPr>
              <w:pStyle w:val="888"/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Шаг переторжки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yellow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highlight w:val="yellow"/>
              </w:rPr>
              <w:t xml:space="preserve">до 10 млн. руб.(включительно)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</w:r>
          </w:p>
          <w:p>
            <w:pPr>
              <w:pStyle w:val="888"/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highlight w:val="yellow"/>
                <w:shd w:val="clear" w:color="auto" w:fill="ffffff"/>
              </w:rPr>
              <w:t xml:space="preserve">0,6 – 1,0 %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shd w:val="clear" w:color="auto" w:fill="ffffff"/>
              </w:rPr>
              <w:t xml:space="preserve"> от 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shd w:val="clear" w:color="auto" w:fill="ffffff"/>
              </w:rPr>
              <w:t xml:space="preserve">условной 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shd w:val="clear" w:color="auto" w:fill="ffffff"/>
              </w:rPr>
              <w:t xml:space="preserve">начальной (максимальной) цены договора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shd w:val="clear" w:color="auto" w:fill="ffffff"/>
              </w:rPr>
              <w:t xml:space="preserve">(лота).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  <w:shd w:val="clear" w:color="auto" w:fill="ffffff"/>
              </w:rPr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  <w:shd w:val="clear" w:color="auto" w:fill="ffffff"/>
              </w:rPr>
            </w:r>
          </w:p>
          <w:p>
            <w:pPr>
              <w:pStyle w:val="88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Условная начальная (максимальная) цена договора является суммой произведений начальных (максимальных) единичных расценок на условный объем (указанный в приложении 3 к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документации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о закупке).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88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Подведение итогов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: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888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Дата проведения этапа: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«25» ноября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202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года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852" w:type="dxa"/>
            <w:vMerge w:val="restart"/>
            <w:textDirection w:val="lrTb"/>
            <w:noWrap w:val="false"/>
          </w:tcPr>
          <w:p>
            <w:pPr>
              <w:pStyle w:val="876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Применяются следующие этапы: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876"/>
              <w:numPr>
                <w:ilvl w:val="0"/>
                <w:numId w:val="26"/>
              </w:numPr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Р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ассмотрение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общих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частей заяв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ок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876"/>
              <w:numPr>
                <w:ilvl w:val="0"/>
                <w:numId w:val="26"/>
              </w:numPr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Переторжка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876"/>
              <w:numPr>
                <w:ilvl w:val="0"/>
                <w:numId w:val="26"/>
              </w:numPr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одведение итогов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88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Заявка подается в электронной форме с использованием функционала и в соответствии с Регламентом работы ЭТП.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88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Дата начала срока подачи заявок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«30» октября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202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года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;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888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Дата и время окончания срока предоставления участникам закупки разъяснений положений документации о закупке: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  <w:p>
            <w:pPr>
              <w:pStyle w:val="88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«07» ноября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202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года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11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:00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(время московское)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88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Дата и время окончания срока, последний день срока подачи Заявок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: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88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«12» ноября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202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года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15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:00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(время московское)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88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Рассмотрение общих частей заявок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: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88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Дата нач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ала проведения этапа: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 момента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направления оператором ЭТП заказчику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общих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частей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заявок;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88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Дата проведения этапа: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«05» декабря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202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года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spacing w:after="0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Переторжка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 (по решению закупочной комиссии):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en-US"/>
              </w:rPr>
              <w:t xml:space="preserve">Дата начала проведения этапа: с момента публикации в ЕИС протокола рассмотрения общих частей заявок.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en-US"/>
              </w:rPr>
              <w:t xml:space="preserve">Срок проведения переторжки: не менее 24 (двадцати четырех) часов.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  <w:p>
            <w:pPr>
              <w:pStyle w:val="888"/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Шаг переторжки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yellow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highlight w:val="yellow"/>
              </w:rPr>
              <w:t xml:space="preserve">до 10 млн. руб.(включительно)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</w:r>
          </w:p>
          <w:p>
            <w:pPr>
              <w:pStyle w:val="888"/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highlight w:val="yellow"/>
                <w:shd w:val="clear" w:color="auto" w:fill="ffffff"/>
              </w:rPr>
              <w:t xml:space="preserve">0,6 – 1,0 %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shd w:val="clear" w:color="auto" w:fill="ffffff"/>
              </w:rPr>
              <w:t xml:space="preserve"> от 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shd w:val="clear" w:color="auto" w:fill="ffffff"/>
              </w:rPr>
              <w:t xml:space="preserve">условной 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shd w:val="clear" w:color="auto" w:fill="ffffff"/>
              </w:rPr>
              <w:t xml:space="preserve">начальной (максимальной) цены договора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shd w:val="clear" w:color="auto" w:fill="ffffff"/>
              </w:rPr>
              <w:t xml:space="preserve">(лота).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  <w:shd w:val="clear" w:color="auto" w:fill="ffffff"/>
              </w:rPr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  <w:shd w:val="clear" w:color="auto" w:fill="ffffff"/>
              </w:rPr>
            </w:r>
          </w:p>
          <w:p>
            <w:pPr>
              <w:pStyle w:val="88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Условная начальная (максимальная) цена договора является суммой произведений начальных (максимальных) единичных расценок на условный объем (указанный в приложении 3 к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документации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о закупке).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88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Подведение итогов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: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888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Дата проведения этапа: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«12» декабря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202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года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  <w:p>
            <w:pPr>
              <w:pStyle w:val="888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</w:tbl>
    <w:p>
      <w:pPr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Секретарь закупочной комиссии                                                                                                                                                                 И.С.Осетрова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sectPr>
      <w:footnotePr/>
      <w:endnotePr/>
      <w:type w:val="nextPage"/>
      <w:pgSz w:w="16838" w:h="11906" w:orient="landscape"/>
      <w:pgMar w:top="1418" w:right="720" w:bottom="851" w:left="720" w:header="709" w:footer="0" w:gutter="0"/>
      <w:cols w:num="1" w:sep="0" w:space="708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309020205020404"/>
  </w:font>
  <w:font w:name="Cambria">
    <w:panose1 w:val="02040503050406030204"/>
  </w:font>
  <w:font w:name="Consolas">
    <w:panose1 w:val="020B0606020202030204"/>
  </w:font>
  <w:font w:name="Tahoma">
    <w:panose1 w:val="020B060403050404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pStyle w:val="901"/>
      <w:isLgl w:val="false"/>
      <w:suff w:val="tab"/>
      <w:lvlText w:val="%1."/>
      <w:lvlJc w:val="left"/>
      <w:pPr>
        <w:ind w:left="1209" w:hanging="360"/>
        <w:tabs>
          <w:tab w:val="num" w:pos="1209" w:leader="none"/>
        </w:tabs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suff w:val="tab"/>
      <w:lvlText w:val="%1.%2.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decimal"/>
      <w:isLgl/>
      <w:suff w:val="tab"/>
      <w:lvlText w:val="%1.%2.%3.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suff w:val="tab"/>
      <w:lvlText w:val="%1.%2.%3.%4."/>
      <w:lvlJc w:val="left"/>
      <w:pPr>
        <w:ind w:left="1080" w:hanging="720"/>
      </w:pPr>
      <w:rPr>
        <w:rFonts w:hint="default"/>
        <w:b/>
      </w:rPr>
    </w:lvl>
    <w:lvl w:ilvl="4">
      <w:start w:val="1"/>
      <w:numFmt w:val="decimal"/>
      <w:isLgl/>
      <w:suff w:val="tab"/>
      <w:lvlText w:val="%1.%2.%3.%4.%5.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suff w:val="tab"/>
      <w:lvlText w:val="%1.%2.%3.%4.%5.%6."/>
      <w:lvlJc w:val="left"/>
      <w:pPr>
        <w:ind w:left="1440" w:hanging="1080"/>
      </w:pPr>
      <w:rPr>
        <w:rFonts w:hint="default"/>
        <w:b/>
      </w:rPr>
    </w:lvl>
    <w:lvl w:ilvl="6">
      <w:start w:val="1"/>
      <w:numFmt w:val="decimal"/>
      <w:isLgl/>
      <w:suff w:val="tab"/>
      <w:lvlText w:val="%1.%2.%3.%4.%5.%6.%7."/>
      <w:lvlJc w:val="left"/>
      <w:pPr>
        <w:ind w:left="1800" w:hanging="1440"/>
      </w:pPr>
      <w:rPr>
        <w:rFonts w:hint="default"/>
        <w:b/>
      </w:rPr>
    </w:lvl>
    <w:lvl w:ilvl="7">
      <w:start w:val="1"/>
      <w:numFmt w:val="decimal"/>
      <w:isLgl/>
      <w:suff w:val="tab"/>
      <w:lvlText w:val="%1.%2.%3.%4.%5.%6.%7.%8."/>
      <w:lvlJc w:val="left"/>
      <w:pPr>
        <w:ind w:left="1800" w:hanging="1440"/>
      </w:pPr>
      <w:rPr>
        <w:rFonts w:hint="default"/>
        <w:b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2160" w:hanging="1800"/>
      </w:pPr>
      <w:rPr>
        <w:rFonts w:hint="default"/>
        <w:b/>
      </w:r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suff w:val="tab"/>
      <w:lvlText w:val="%1.%2.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decimal"/>
      <w:isLgl/>
      <w:suff w:val="tab"/>
      <w:lvlText w:val="%1.%2.%3.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suff w:val="tab"/>
      <w:lvlText w:val="%1.%2.%3.%4."/>
      <w:lvlJc w:val="left"/>
      <w:pPr>
        <w:ind w:left="1080" w:hanging="720"/>
      </w:pPr>
      <w:rPr>
        <w:rFonts w:hint="default"/>
        <w:b/>
      </w:rPr>
    </w:lvl>
    <w:lvl w:ilvl="4">
      <w:start w:val="1"/>
      <w:numFmt w:val="decimal"/>
      <w:isLgl/>
      <w:suff w:val="tab"/>
      <w:lvlText w:val="%1.%2.%3.%4.%5.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suff w:val="tab"/>
      <w:lvlText w:val="%1.%2.%3.%4.%5.%6."/>
      <w:lvlJc w:val="left"/>
      <w:pPr>
        <w:ind w:left="1440" w:hanging="1080"/>
      </w:pPr>
      <w:rPr>
        <w:rFonts w:hint="default"/>
        <w:b/>
      </w:rPr>
    </w:lvl>
    <w:lvl w:ilvl="6">
      <w:start w:val="1"/>
      <w:numFmt w:val="decimal"/>
      <w:isLgl/>
      <w:suff w:val="tab"/>
      <w:lvlText w:val="%1.%2.%3.%4.%5.%6.%7."/>
      <w:lvlJc w:val="left"/>
      <w:pPr>
        <w:ind w:left="1800" w:hanging="1440"/>
      </w:pPr>
      <w:rPr>
        <w:rFonts w:hint="default"/>
        <w:b/>
      </w:rPr>
    </w:lvl>
    <w:lvl w:ilvl="7">
      <w:start w:val="1"/>
      <w:numFmt w:val="decimal"/>
      <w:isLgl/>
      <w:suff w:val="tab"/>
      <w:lvlText w:val="%1.%2.%3.%4.%5.%6.%7.%8."/>
      <w:lvlJc w:val="left"/>
      <w:pPr>
        <w:ind w:left="1800" w:hanging="1440"/>
      </w:pPr>
      <w:rPr>
        <w:rFonts w:hint="default"/>
        <w:b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2160" w:hanging="1800"/>
      </w:pPr>
      <w:rPr>
        <w:rFonts w:hint="default"/>
        <w:b/>
      </w:r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suff w:val="tab"/>
      <w:lvlText w:val="%1.%2.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decimal"/>
      <w:isLgl/>
      <w:suff w:val="tab"/>
      <w:lvlText w:val="%1.%2.%3.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suff w:val="tab"/>
      <w:lvlText w:val="%1.%2.%3.%4."/>
      <w:lvlJc w:val="left"/>
      <w:pPr>
        <w:ind w:left="1080" w:hanging="720"/>
      </w:pPr>
      <w:rPr>
        <w:rFonts w:hint="default"/>
        <w:b/>
      </w:rPr>
    </w:lvl>
    <w:lvl w:ilvl="4">
      <w:start w:val="1"/>
      <w:numFmt w:val="decimal"/>
      <w:isLgl/>
      <w:suff w:val="tab"/>
      <w:lvlText w:val="%1.%2.%3.%4.%5.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suff w:val="tab"/>
      <w:lvlText w:val="%1.%2.%3.%4.%5.%6."/>
      <w:lvlJc w:val="left"/>
      <w:pPr>
        <w:ind w:left="1440" w:hanging="1080"/>
      </w:pPr>
      <w:rPr>
        <w:rFonts w:hint="default"/>
        <w:b/>
      </w:rPr>
    </w:lvl>
    <w:lvl w:ilvl="6">
      <w:start w:val="1"/>
      <w:numFmt w:val="decimal"/>
      <w:isLgl/>
      <w:suff w:val="tab"/>
      <w:lvlText w:val="%1.%2.%3.%4.%5.%6.%7."/>
      <w:lvlJc w:val="left"/>
      <w:pPr>
        <w:ind w:left="1800" w:hanging="1440"/>
      </w:pPr>
      <w:rPr>
        <w:rFonts w:hint="default"/>
        <w:b/>
      </w:rPr>
    </w:lvl>
    <w:lvl w:ilvl="7">
      <w:start w:val="1"/>
      <w:numFmt w:val="decimal"/>
      <w:isLgl/>
      <w:suff w:val="tab"/>
      <w:lvlText w:val="%1.%2.%3.%4.%5.%6.%7.%8."/>
      <w:lvlJc w:val="left"/>
      <w:pPr>
        <w:ind w:left="1800" w:hanging="1440"/>
      </w:pPr>
      <w:rPr>
        <w:rFonts w:hint="default"/>
        <w:b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2160" w:hanging="1800"/>
      </w:pPr>
      <w:rPr>
        <w:rFonts w:hint="default"/>
        <w:b/>
      </w:rPr>
    </w:lvl>
  </w:abstractNum>
  <w:abstractNum w:abstractNumId="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567" w:hanging="567"/>
        <w:tabs>
          <w:tab w:val="num" w:pos="567" w:leader="none"/>
        </w:tabs>
      </w:pPr>
      <w:rPr>
        <w:rFonts w:hint="default"/>
      </w:rPr>
    </w:lvl>
    <w:lvl w:ilvl="1">
      <w:start w:val="1"/>
      <w:numFmt w:val="decimal"/>
      <w:isLgl w:val="false"/>
      <w:suff w:val="tab"/>
      <w:lvlText w:val="%1.%2"/>
      <w:lvlJc w:val="left"/>
      <w:pPr>
        <w:ind w:left="567" w:hanging="567"/>
        <w:tabs>
          <w:tab w:val="num" w:pos="567" w:leader="none"/>
        </w:tabs>
      </w:pPr>
      <w:rPr>
        <w:rFonts w:hint="default"/>
      </w:rPr>
    </w:lvl>
    <w:lvl w:ilvl="2">
      <w:start w:val="1"/>
      <w:numFmt w:val="decimal"/>
      <w:pStyle w:val="862"/>
      <w:isLgl w:val="false"/>
      <w:suff w:val="tab"/>
      <w:lvlText w:val="%1.%2.%3"/>
      <w:lvlJc w:val="left"/>
      <w:pPr>
        <w:ind w:left="1134" w:hanging="1134"/>
        <w:tabs>
          <w:tab w:val="num" w:pos="1134" w:leader="none"/>
        </w:tabs>
      </w:pPr>
      <w:rPr>
        <w:rFonts w:hint="default"/>
      </w:rPr>
    </w:lvl>
    <w:lvl w:ilvl="3">
      <w:start w:val="1"/>
      <w:numFmt w:val="decimal"/>
      <w:pStyle w:val="863"/>
      <w:isLgl w:val="false"/>
      <w:suff w:val="tab"/>
      <w:lvlText w:val="%1.%2.%3.%4"/>
      <w:lvlJc w:val="left"/>
      <w:pPr>
        <w:ind w:left="1701" w:hanging="1134"/>
        <w:tabs>
          <w:tab w:val="num" w:pos="1701" w:leader="none"/>
        </w:tabs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1080" w:hanging="1080"/>
        <w:tabs>
          <w:tab w:val="num" w:pos="1080" w:leader="none"/>
        </w:tabs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1080" w:hanging="1080"/>
        <w:tabs>
          <w:tab w:val="num" w:pos="1080" w:leader="none"/>
        </w:tabs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1440" w:hanging="1440"/>
        <w:tabs>
          <w:tab w:val="num" w:pos="1440" w:leader="none"/>
        </w:tabs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440" w:hanging="1440"/>
        <w:tabs>
          <w:tab w:val="num" w:pos="1440" w:leader="none"/>
        </w:tabs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800" w:hanging="1800"/>
        <w:tabs>
          <w:tab w:val="num" w:pos="1800" w:leader="none"/>
        </w:tabs>
      </w:pPr>
      <w:rPr>
        <w:rFonts w:hint="default"/>
      </w:rPr>
    </w:lvl>
  </w:abstractNum>
  <w:abstractNum w:abstractNumId="7">
    <w:multiLevelType w:val="hybridMultilevel"/>
    <w:lvl w:ilvl="0">
      <w:start w:val="1"/>
      <w:numFmt w:val="decimal"/>
      <w:pStyle w:val="860"/>
      <w:isLgl w:val="false"/>
      <w:suff w:val="tab"/>
      <w:lvlText w:val="%1."/>
      <w:lvlJc w:val="left"/>
      <w:pPr>
        <w:ind w:left="1134" w:hanging="1134"/>
        <w:tabs>
          <w:tab w:val="num" w:pos="1134" w:leader="none"/>
        </w:tabs>
      </w:pPr>
      <w:rPr>
        <w:rFonts w:hint="default"/>
      </w:rPr>
    </w:lvl>
    <w:lvl w:ilvl="1">
      <w:start w:val="1"/>
      <w:numFmt w:val="decimal"/>
      <w:pStyle w:val="861"/>
      <w:isLgl w:val="false"/>
      <w:suff w:val="tab"/>
      <w:lvlText w:val="%1.%2"/>
      <w:lvlJc w:val="left"/>
      <w:pPr>
        <w:ind w:left="1134" w:hanging="1134"/>
        <w:tabs>
          <w:tab w:val="num" w:pos="1134" w:leader="none"/>
        </w:tabs>
      </w:pPr>
      <w:rPr>
        <w:rFonts w:hint="default"/>
      </w:rPr>
    </w:lvl>
    <w:lvl w:ilvl="2">
      <w:start w:val="1"/>
      <w:numFmt w:val="decimal"/>
      <w:pStyle w:val="869"/>
      <w:isLgl w:val="false"/>
      <w:suff w:val="tab"/>
      <w:lvlText w:val="%1.%2.%3"/>
      <w:lvlJc w:val="left"/>
      <w:pPr>
        <w:ind w:left="1134" w:hanging="1134"/>
        <w:tabs>
          <w:tab w:val="num" w:pos="1134" w:leader="none"/>
        </w:tabs>
      </w:pPr>
      <w:rPr>
        <w:rFonts w:hint="default"/>
        <w:b w:val="0"/>
        <w:i w:val="0"/>
      </w:rPr>
    </w:lvl>
    <w:lvl w:ilvl="3">
      <w:start w:val="1"/>
      <w:numFmt w:val="decimal"/>
      <w:pStyle w:val="870"/>
      <w:isLgl w:val="false"/>
      <w:suff w:val="tab"/>
      <w:lvlText w:val="%1.%2.%3.%4"/>
      <w:lvlJc w:val="left"/>
      <w:pPr>
        <w:ind w:left="1134" w:hanging="1134"/>
        <w:tabs>
          <w:tab w:val="num" w:pos="1134" w:leader="none"/>
        </w:tabs>
      </w:pPr>
      <w:rPr>
        <w:rFonts w:hint="default"/>
        <w:b w:val="0"/>
        <w:i w:val="0"/>
      </w:rPr>
    </w:lvl>
    <w:lvl w:ilvl="4">
      <w:start w:val="1"/>
      <w:numFmt w:val="lowerLetter"/>
      <w:pStyle w:val="871"/>
      <w:isLgl w:val="false"/>
      <w:suff w:val="tab"/>
      <w:lvlText w:val="%5)"/>
      <w:lvlJc w:val="left"/>
      <w:pPr>
        <w:ind w:left="1701" w:hanging="567"/>
        <w:tabs>
          <w:tab w:val="num" w:pos="1701" w:leader="none"/>
        </w:tabs>
      </w:pPr>
      <w:rPr>
        <w:rFonts w:hint="default"/>
        <w:b w:val="0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  <w:tabs>
          <w:tab w:val="num" w:pos="3960" w:leader="none"/>
        </w:tabs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  <w:tabs>
          <w:tab w:val="num" w:pos="4680" w:leader="none"/>
        </w:tabs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  <w:tabs>
          <w:tab w:val="num" w:pos="5400" w:leader="none"/>
        </w:tabs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  <w:tabs>
          <w:tab w:val="num" w:pos="6120" w:leader="none"/>
        </w:tabs>
      </w:pPr>
      <w:rPr>
        <w:rFonts w:hint="default"/>
      </w:rPr>
    </w:lvl>
  </w:abstractNum>
  <w:abstractNum w:abstractNumId="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suff w:val="tab"/>
      <w:lvlText w:val="%1.%2.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decimal"/>
      <w:isLgl/>
      <w:suff w:val="tab"/>
      <w:lvlText w:val="%1.%2.%3.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suff w:val="tab"/>
      <w:lvlText w:val="%1.%2.%3.%4."/>
      <w:lvlJc w:val="left"/>
      <w:pPr>
        <w:ind w:left="1080" w:hanging="720"/>
      </w:pPr>
      <w:rPr>
        <w:rFonts w:hint="default"/>
        <w:b/>
      </w:rPr>
    </w:lvl>
    <w:lvl w:ilvl="4">
      <w:start w:val="1"/>
      <w:numFmt w:val="decimal"/>
      <w:isLgl/>
      <w:suff w:val="tab"/>
      <w:lvlText w:val="%1.%2.%3.%4.%5.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suff w:val="tab"/>
      <w:lvlText w:val="%1.%2.%3.%4.%5.%6."/>
      <w:lvlJc w:val="left"/>
      <w:pPr>
        <w:ind w:left="1440" w:hanging="1080"/>
      </w:pPr>
      <w:rPr>
        <w:rFonts w:hint="default"/>
        <w:b/>
      </w:rPr>
    </w:lvl>
    <w:lvl w:ilvl="6">
      <w:start w:val="1"/>
      <w:numFmt w:val="decimal"/>
      <w:isLgl/>
      <w:suff w:val="tab"/>
      <w:lvlText w:val="%1.%2.%3.%4.%5.%6.%7."/>
      <w:lvlJc w:val="left"/>
      <w:pPr>
        <w:ind w:left="1800" w:hanging="1440"/>
      </w:pPr>
      <w:rPr>
        <w:rFonts w:hint="default"/>
        <w:b/>
      </w:rPr>
    </w:lvl>
    <w:lvl w:ilvl="7">
      <w:start w:val="1"/>
      <w:numFmt w:val="decimal"/>
      <w:isLgl/>
      <w:suff w:val="tab"/>
      <w:lvlText w:val="%1.%2.%3.%4.%5.%6.%7.%8."/>
      <w:lvlJc w:val="left"/>
      <w:pPr>
        <w:ind w:left="1800" w:hanging="1440"/>
      </w:pPr>
      <w:rPr>
        <w:rFonts w:hint="default"/>
        <w:b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2160" w:hanging="1800"/>
      </w:pPr>
      <w:rPr>
        <w:rFonts w:hint="default"/>
        <w:b/>
      </w:rPr>
    </w:lvl>
  </w:abstractNum>
  <w:abstractNum w:abstractNumId="9">
    <w:multiLevelType w:val="hybridMultilevel"/>
    <w:lvl w:ilvl="0">
      <w:start w:val="1"/>
      <w:numFmt w:val="decimal"/>
      <w:pStyle w:val="891"/>
      <w:isLgl w:val="false"/>
      <w:suff w:val="tab"/>
      <w:lvlText w:val="%1."/>
      <w:lvlJc w:val="left"/>
      <w:pPr>
        <w:ind w:left="432" w:hanging="432"/>
        <w:tabs>
          <w:tab w:val="num" w:pos="432" w:leader="none"/>
        </w:tabs>
      </w:pPr>
      <w:rPr>
        <w:rFonts w:hint="default"/>
      </w:rPr>
    </w:lvl>
    <w:lvl w:ilvl="1">
      <w:start w:val="1"/>
      <w:numFmt w:val="decimal"/>
      <w:isLgl w:val="false"/>
      <w:suff w:val="tab"/>
      <w:lvlText w:val="%1.%2"/>
      <w:lvlJc w:val="left"/>
      <w:pPr>
        <w:ind w:left="1836" w:hanging="576"/>
        <w:tabs>
          <w:tab w:val="num" w:pos="1836" w:leader="none"/>
        </w:tabs>
      </w:pPr>
      <w:rPr>
        <w:rFonts w:hint="default"/>
      </w:rPr>
    </w:lvl>
    <w:lvl w:ilvl="2">
      <w:start w:val="1"/>
      <w:numFmt w:val="decimal"/>
      <w:pStyle w:val="893"/>
      <w:isLgl w:val="false"/>
      <w:suff w:val="tab"/>
      <w:lvlText w:val="%1.%2.%3"/>
      <w:lvlJc w:val="left"/>
      <w:pPr>
        <w:ind w:left="1080"/>
        <w:tabs>
          <w:tab w:val="num" w:pos="1307" w:leader="none"/>
        </w:tabs>
      </w:pPr>
      <w:rPr>
        <w:rFonts w:hint="default"/>
      </w:rPr>
    </w:lvl>
    <w:lvl w:ilvl="3">
      <w:start w:val="1"/>
      <w:numFmt w:val="decimal"/>
      <w:isLgl w:val="false"/>
      <w:suff w:val="tab"/>
      <w:lvlText w:val="%1.%2.%3.%4"/>
      <w:lvlJc w:val="left"/>
      <w:pPr>
        <w:ind w:left="864" w:hanging="864"/>
        <w:tabs>
          <w:tab w:val="num" w:pos="864" w:leader="none"/>
        </w:tabs>
      </w:pPr>
      <w:rPr>
        <w:rFonts w:hint="default"/>
      </w:rPr>
    </w:lvl>
    <w:lvl w:ilvl="4">
      <w:start w:val="1"/>
      <w:numFmt w:val="decimal"/>
      <w:isLgl w:val="false"/>
      <w:suff w:val="tab"/>
      <w:lvlText w:val="%1.%2.%3.%4.%5"/>
      <w:lvlJc w:val="left"/>
      <w:pPr>
        <w:ind w:left="1008" w:hanging="1008"/>
        <w:tabs>
          <w:tab w:val="num" w:pos="1008" w:leader="none"/>
        </w:tabs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"/>
      <w:lvlJc w:val="left"/>
      <w:pPr>
        <w:ind w:left="1152" w:hanging="1152"/>
        <w:tabs>
          <w:tab w:val="num" w:pos="1152" w:leader="none"/>
        </w:tabs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"/>
      <w:lvlJc w:val="left"/>
      <w:pPr>
        <w:ind w:left="1296" w:hanging="1296"/>
        <w:tabs>
          <w:tab w:val="num" w:pos="1296" w:leader="none"/>
        </w:tabs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"/>
      <w:lvlJc w:val="left"/>
      <w:pPr>
        <w:ind w:left="1440" w:hanging="1440"/>
        <w:tabs>
          <w:tab w:val="num" w:pos="1440" w:leader="none"/>
        </w:tabs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"/>
      <w:lvlJc w:val="left"/>
      <w:pPr>
        <w:ind w:left="1584" w:hanging="1584"/>
        <w:tabs>
          <w:tab w:val="num" w:pos="1584" w:leader="none"/>
        </w:tabs>
      </w:pPr>
      <w:rPr>
        <w:rFonts w:hint="default"/>
      </w:rPr>
    </w:lvl>
  </w:abstractNum>
  <w:abstractNum w:abstractNumId="1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suff w:val="tab"/>
      <w:lvlText w:val="%1.%2.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decimal"/>
      <w:isLgl/>
      <w:suff w:val="tab"/>
      <w:lvlText w:val="%1.%2.%3.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suff w:val="tab"/>
      <w:lvlText w:val="%1.%2.%3.%4."/>
      <w:lvlJc w:val="left"/>
      <w:pPr>
        <w:ind w:left="1080" w:hanging="720"/>
      </w:pPr>
      <w:rPr>
        <w:rFonts w:hint="default"/>
        <w:b/>
      </w:rPr>
    </w:lvl>
    <w:lvl w:ilvl="4">
      <w:start w:val="1"/>
      <w:numFmt w:val="decimal"/>
      <w:isLgl/>
      <w:suff w:val="tab"/>
      <w:lvlText w:val="%1.%2.%3.%4.%5.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suff w:val="tab"/>
      <w:lvlText w:val="%1.%2.%3.%4.%5.%6."/>
      <w:lvlJc w:val="left"/>
      <w:pPr>
        <w:ind w:left="1440" w:hanging="1080"/>
      </w:pPr>
      <w:rPr>
        <w:rFonts w:hint="default"/>
        <w:b/>
      </w:rPr>
    </w:lvl>
    <w:lvl w:ilvl="6">
      <w:start w:val="1"/>
      <w:numFmt w:val="decimal"/>
      <w:isLgl/>
      <w:suff w:val="tab"/>
      <w:lvlText w:val="%1.%2.%3.%4.%5.%6.%7."/>
      <w:lvlJc w:val="left"/>
      <w:pPr>
        <w:ind w:left="1800" w:hanging="1440"/>
      </w:pPr>
      <w:rPr>
        <w:rFonts w:hint="default"/>
        <w:b/>
      </w:rPr>
    </w:lvl>
    <w:lvl w:ilvl="7">
      <w:start w:val="1"/>
      <w:numFmt w:val="decimal"/>
      <w:isLgl/>
      <w:suff w:val="tab"/>
      <w:lvlText w:val="%1.%2.%3.%4.%5.%6.%7.%8."/>
      <w:lvlJc w:val="left"/>
      <w:pPr>
        <w:ind w:left="1800" w:hanging="1440"/>
      </w:pPr>
      <w:rPr>
        <w:rFonts w:hint="default"/>
        <w:b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2160" w:hanging="1800"/>
      </w:pPr>
      <w:rPr>
        <w:rFonts w:hint="default"/>
        <w:b/>
      </w:rPr>
    </w:lvl>
  </w:abstractNum>
  <w:abstractNum w:abstractNumId="1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suff w:val="tab"/>
      <w:lvlText w:val="%1.%2.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decimal"/>
      <w:isLgl/>
      <w:suff w:val="tab"/>
      <w:lvlText w:val="%1.%2.%3.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suff w:val="tab"/>
      <w:lvlText w:val="%1.%2.%3.%4."/>
      <w:lvlJc w:val="left"/>
      <w:pPr>
        <w:ind w:left="1080" w:hanging="720"/>
      </w:pPr>
      <w:rPr>
        <w:rFonts w:hint="default"/>
        <w:b/>
      </w:rPr>
    </w:lvl>
    <w:lvl w:ilvl="4">
      <w:start w:val="1"/>
      <w:numFmt w:val="decimal"/>
      <w:isLgl/>
      <w:suff w:val="tab"/>
      <w:lvlText w:val="%1.%2.%3.%4.%5.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suff w:val="tab"/>
      <w:lvlText w:val="%1.%2.%3.%4.%5.%6."/>
      <w:lvlJc w:val="left"/>
      <w:pPr>
        <w:ind w:left="1440" w:hanging="1080"/>
      </w:pPr>
      <w:rPr>
        <w:rFonts w:hint="default"/>
        <w:b/>
      </w:rPr>
    </w:lvl>
    <w:lvl w:ilvl="6">
      <w:start w:val="1"/>
      <w:numFmt w:val="decimal"/>
      <w:isLgl/>
      <w:suff w:val="tab"/>
      <w:lvlText w:val="%1.%2.%3.%4.%5.%6.%7."/>
      <w:lvlJc w:val="left"/>
      <w:pPr>
        <w:ind w:left="1800" w:hanging="1440"/>
      </w:pPr>
      <w:rPr>
        <w:rFonts w:hint="default"/>
        <w:b/>
      </w:rPr>
    </w:lvl>
    <w:lvl w:ilvl="7">
      <w:start w:val="1"/>
      <w:numFmt w:val="decimal"/>
      <w:isLgl/>
      <w:suff w:val="tab"/>
      <w:lvlText w:val="%1.%2.%3.%4.%5.%6.%7.%8."/>
      <w:lvlJc w:val="left"/>
      <w:pPr>
        <w:ind w:left="1800" w:hanging="1440"/>
      </w:pPr>
      <w:rPr>
        <w:rFonts w:hint="default"/>
        <w:b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2160" w:hanging="1800"/>
      </w:pPr>
      <w:rPr>
        <w:rFonts w:hint="default"/>
        <w:b/>
      </w:rPr>
    </w:lvl>
  </w:abstractNum>
  <w:abstractNum w:abstractNumId="1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suff w:val="tab"/>
      <w:lvlText w:val="%1.%2.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decimal"/>
      <w:isLgl/>
      <w:suff w:val="tab"/>
      <w:lvlText w:val="%1.%2.%3.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suff w:val="tab"/>
      <w:lvlText w:val="%1.%2.%3.%4."/>
      <w:lvlJc w:val="left"/>
      <w:pPr>
        <w:ind w:left="1080" w:hanging="720"/>
      </w:pPr>
      <w:rPr>
        <w:rFonts w:hint="default"/>
        <w:b/>
      </w:rPr>
    </w:lvl>
    <w:lvl w:ilvl="4">
      <w:start w:val="1"/>
      <w:numFmt w:val="decimal"/>
      <w:isLgl/>
      <w:suff w:val="tab"/>
      <w:lvlText w:val="%1.%2.%3.%4.%5.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suff w:val="tab"/>
      <w:lvlText w:val="%1.%2.%3.%4.%5.%6."/>
      <w:lvlJc w:val="left"/>
      <w:pPr>
        <w:ind w:left="1440" w:hanging="1080"/>
      </w:pPr>
      <w:rPr>
        <w:rFonts w:hint="default"/>
        <w:b/>
      </w:rPr>
    </w:lvl>
    <w:lvl w:ilvl="6">
      <w:start w:val="1"/>
      <w:numFmt w:val="decimal"/>
      <w:isLgl/>
      <w:suff w:val="tab"/>
      <w:lvlText w:val="%1.%2.%3.%4.%5.%6.%7."/>
      <w:lvlJc w:val="left"/>
      <w:pPr>
        <w:ind w:left="1800" w:hanging="1440"/>
      </w:pPr>
      <w:rPr>
        <w:rFonts w:hint="default"/>
        <w:b/>
      </w:rPr>
    </w:lvl>
    <w:lvl w:ilvl="7">
      <w:start w:val="1"/>
      <w:numFmt w:val="decimal"/>
      <w:isLgl/>
      <w:suff w:val="tab"/>
      <w:lvlText w:val="%1.%2.%3.%4.%5.%6.%7.%8."/>
      <w:lvlJc w:val="left"/>
      <w:pPr>
        <w:ind w:left="1800" w:hanging="1440"/>
      </w:pPr>
      <w:rPr>
        <w:rFonts w:hint="default"/>
        <w:b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2160" w:hanging="1800"/>
      </w:pPr>
      <w:rPr>
        <w:rFonts w:hint="default"/>
        <w:b/>
      </w:rPr>
    </w:lvl>
  </w:abstractNum>
  <w:abstractNum w:abstractNumId="1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suff w:val="tab"/>
      <w:lvlText w:val="%1.%2.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decimal"/>
      <w:isLgl/>
      <w:suff w:val="tab"/>
      <w:lvlText w:val="%1.%2.%3.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suff w:val="tab"/>
      <w:lvlText w:val="%1.%2.%3.%4."/>
      <w:lvlJc w:val="left"/>
      <w:pPr>
        <w:ind w:left="1080" w:hanging="720"/>
      </w:pPr>
      <w:rPr>
        <w:rFonts w:hint="default"/>
        <w:b/>
      </w:rPr>
    </w:lvl>
    <w:lvl w:ilvl="4">
      <w:start w:val="1"/>
      <w:numFmt w:val="decimal"/>
      <w:isLgl/>
      <w:suff w:val="tab"/>
      <w:lvlText w:val="%1.%2.%3.%4.%5.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suff w:val="tab"/>
      <w:lvlText w:val="%1.%2.%3.%4.%5.%6."/>
      <w:lvlJc w:val="left"/>
      <w:pPr>
        <w:ind w:left="1440" w:hanging="1080"/>
      </w:pPr>
      <w:rPr>
        <w:rFonts w:hint="default"/>
        <w:b/>
      </w:rPr>
    </w:lvl>
    <w:lvl w:ilvl="6">
      <w:start w:val="1"/>
      <w:numFmt w:val="decimal"/>
      <w:isLgl/>
      <w:suff w:val="tab"/>
      <w:lvlText w:val="%1.%2.%3.%4.%5.%6.%7."/>
      <w:lvlJc w:val="left"/>
      <w:pPr>
        <w:ind w:left="1800" w:hanging="1440"/>
      </w:pPr>
      <w:rPr>
        <w:rFonts w:hint="default"/>
        <w:b/>
      </w:rPr>
    </w:lvl>
    <w:lvl w:ilvl="7">
      <w:start w:val="1"/>
      <w:numFmt w:val="decimal"/>
      <w:isLgl/>
      <w:suff w:val="tab"/>
      <w:lvlText w:val="%1.%2.%3.%4.%5.%6.%7.%8."/>
      <w:lvlJc w:val="left"/>
      <w:pPr>
        <w:ind w:left="1800" w:hanging="1440"/>
      </w:pPr>
      <w:rPr>
        <w:rFonts w:hint="default"/>
        <w:b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2160" w:hanging="1800"/>
      </w:pPr>
      <w:rPr>
        <w:rFonts w:hint="default"/>
        <w:b/>
      </w:rPr>
    </w:lvl>
  </w:abstractNum>
  <w:abstractNum w:abstractNumId="1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suff w:val="tab"/>
      <w:lvlText w:val="%1.%2.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decimal"/>
      <w:isLgl/>
      <w:suff w:val="tab"/>
      <w:lvlText w:val="%1.%2.%3.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suff w:val="tab"/>
      <w:lvlText w:val="%1.%2.%3.%4."/>
      <w:lvlJc w:val="left"/>
      <w:pPr>
        <w:ind w:left="1080" w:hanging="720"/>
      </w:pPr>
      <w:rPr>
        <w:rFonts w:hint="default"/>
        <w:b/>
      </w:rPr>
    </w:lvl>
    <w:lvl w:ilvl="4">
      <w:start w:val="1"/>
      <w:numFmt w:val="decimal"/>
      <w:isLgl/>
      <w:suff w:val="tab"/>
      <w:lvlText w:val="%1.%2.%3.%4.%5.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suff w:val="tab"/>
      <w:lvlText w:val="%1.%2.%3.%4.%5.%6."/>
      <w:lvlJc w:val="left"/>
      <w:pPr>
        <w:ind w:left="1440" w:hanging="1080"/>
      </w:pPr>
      <w:rPr>
        <w:rFonts w:hint="default"/>
        <w:b/>
      </w:rPr>
    </w:lvl>
    <w:lvl w:ilvl="6">
      <w:start w:val="1"/>
      <w:numFmt w:val="decimal"/>
      <w:isLgl/>
      <w:suff w:val="tab"/>
      <w:lvlText w:val="%1.%2.%3.%4.%5.%6.%7."/>
      <w:lvlJc w:val="left"/>
      <w:pPr>
        <w:ind w:left="1800" w:hanging="1440"/>
      </w:pPr>
      <w:rPr>
        <w:rFonts w:hint="default"/>
        <w:b/>
      </w:rPr>
    </w:lvl>
    <w:lvl w:ilvl="7">
      <w:start w:val="1"/>
      <w:numFmt w:val="decimal"/>
      <w:isLgl/>
      <w:suff w:val="tab"/>
      <w:lvlText w:val="%1.%2.%3.%4.%5.%6.%7.%8."/>
      <w:lvlJc w:val="left"/>
      <w:pPr>
        <w:ind w:left="1800" w:hanging="1440"/>
      </w:pPr>
      <w:rPr>
        <w:rFonts w:hint="default"/>
        <w:b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2160" w:hanging="1800"/>
      </w:pPr>
      <w:rPr>
        <w:rFonts w:hint="default"/>
        <w:b/>
      </w:rPr>
    </w:lvl>
  </w:abstractNum>
  <w:abstractNum w:abstractNumId="16">
    <w:multiLevelType w:val="hybridMultilevel"/>
    <w:lvl w:ilvl="0">
      <w:start w:val="5"/>
      <w:numFmt w:val="upperRoman"/>
      <w:isLgl w:val="false"/>
      <w:suff w:val="tab"/>
      <w:lvlText w:val="%1."/>
      <w:lvlJc w:val="right"/>
      <w:pPr>
        <w:ind w:left="720" w:hanging="180"/>
        <w:tabs>
          <w:tab w:val="num" w:pos="720" w:leader="none"/>
        </w:tabs>
      </w:pPr>
      <w:rPr>
        <w:rFonts w:hint="default" w:ascii="Times New Roman" w:hAnsi="Times New Roman" w:cs="Times New Roman"/>
        <w:b/>
        <w:color w:val="auto"/>
        <w:sz w:val="24"/>
        <w:szCs w:val="24"/>
      </w:rPr>
    </w:lvl>
    <w:lvl w:ilvl="1">
      <w:start w:val="1"/>
      <w:numFmt w:val="decimal"/>
      <w:isLgl w:val="false"/>
      <w:suff w:val="tab"/>
      <w:lvlText w:val="Форма %2."/>
      <w:lvlJc w:val="left"/>
      <w:pPr>
        <w:ind w:left="1440" w:hanging="360"/>
        <w:tabs>
          <w:tab w:val="num" w:pos="2160" w:leader="none"/>
        </w:tabs>
      </w:pPr>
      <w:rPr>
        <w:rFonts w:hint="default" w:ascii="Times New Roman" w:hAnsi="Times New Roman" w:cs="Times New Roman"/>
        <w:b/>
        <w:bCs/>
        <w:i w:val="0"/>
        <w:iCs w:val="0"/>
        <w:sz w:val="26"/>
        <w:szCs w:val="26"/>
      </w:r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17">
    <w:multiLevelType w:val="hybridMultilevel"/>
    <w:lvl w:ilvl="0">
      <w:start w:val="5"/>
      <w:numFmt w:val="upperRoman"/>
      <w:isLgl w:val="false"/>
      <w:suff w:val="tab"/>
      <w:lvlText w:val="%1."/>
      <w:lvlJc w:val="right"/>
      <w:pPr>
        <w:ind w:left="709" w:hanging="360"/>
      </w:pPr>
      <w:rPr>
        <w:b w:val="0"/>
      </w:r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1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suff w:val="tab"/>
      <w:lvlText w:val="%1.%2.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decimal"/>
      <w:isLgl/>
      <w:suff w:val="tab"/>
      <w:lvlText w:val="%1.%2.%3.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suff w:val="tab"/>
      <w:lvlText w:val="%1.%2.%3.%4."/>
      <w:lvlJc w:val="left"/>
      <w:pPr>
        <w:ind w:left="1080" w:hanging="720"/>
      </w:pPr>
      <w:rPr>
        <w:rFonts w:hint="default"/>
        <w:b/>
      </w:rPr>
    </w:lvl>
    <w:lvl w:ilvl="4">
      <w:start w:val="1"/>
      <w:numFmt w:val="decimal"/>
      <w:isLgl/>
      <w:suff w:val="tab"/>
      <w:lvlText w:val="%1.%2.%3.%4.%5.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suff w:val="tab"/>
      <w:lvlText w:val="%1.%2.%3.%4.%5.%6."/>
      <w:lvlJc w:val="left"/>
      <w:pPr>
        <w:ind w:left="1440" w:hanging="1080"/>
      </w:pPr>
      <w:rPr>
        <w:rFonts w:hint="default"/>
        <w:b/>
      </w:rPr>
    </w:lvl>
    <w:lvl w:ilvl="6">
      <w:start w:val="1"/>
      <w:numFmt w:val="decimal"/>
      <w:isLgl/>
      <w:suff w:val="tab"/>
      <w:lvlText w:val="%1.%2.%3.%4.%5.%6.%7."/>
      <w:lvlJc w:val="left"/>
      <w:pPr>
        <w:ind w:left="1800" w:hanging="1440"/>
      </w:pPr>
      <w:rPr>
        <w:rFonts w:hint="default"/>
        <w:b/>
      </w:rPr>
    </w:lvl>
    <w:lvl w:ilvl="7">
      <w:start w:val="1"/>
      <w:numFmt w:val="decimal"/>
      <w:isLgl/>
      <w:suff w:val="tab"/>
      <w:lvlText w:val="%1.%2.%3.%4.%5.%6.%7.%8."/>
      <w:lvlJc w:val="left"/>
      <w:pPr>
        <w:ind w:left="1800" w:hanging="1440"/>
      </w:pPr>
      <w:rPr>
        <w:rFonts w:hint="default"/>
        <w:b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2160" w:hanging="1800"/>
      </w:pPr>
      <w:rPr>
        <w:rFonts w:hint="default"/>
        <w:b/>
      </w:rPr>
    </w:lvl>
  </w:abstractNum>
  <w:abstractNum w:abstractNumId="1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suff w:val="tab"/>
      <w:lvlText w:val="%1.%2.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decimal"/>
      <w:isLgl/>
      <w:suff w:val="tab"/>
      <w:lvlText w:val="%1.%2.%3.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suff w:val="tab"/>
      <w:lvlText w:val="%1.%2.%3.%4."/>
      <w:lvlJc w:val="left"/>
      <w:pPr>
        <w:ind w:left="1080" w:hanging="720"/>
      </w:pPr>
      <w:rPr>
        <w:rFonts w:hint="default"/>
        <w:b/>
      </w:rPr>
    </w:lvl>
    <w:lvl w:ilvl="4">
      <w:start w:val="1"/>
      <w:numFmt w:val="decimal"/>
      <w:isLgl/>
      <w:suff w:val="tab"/>
      <w:lvlText w:val="%1.%2.%3.%4.%5.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suff w:val="tab"/>
      <w:lvlText w:val="%1.%2.%3.%4.%5.%6."/>
      <w:lvlJc w:val="left"/>
      <w:pPr>
        <w:ind w:left="1440" w:hanging="1080"/>
      </w:pPr>
      <w:rPr>
        <w:rFonts w:hint="default"/>
        <w:b/>
      </w:rPr>
    </w:lvl>
    <w:lvl w:ilvl="6">
      <w:start w:val="1"/>
      <w:numFmt w:val="decimal"/>
      <w:isLgl/>
      <w:suff w:val="tab"/>
      <w:lvlText w:val="%1.%2.%3.%4.%5.%6.%7."/>
      <w:lvlJc w:val="left"/>
      <w:pPr>
        <w:ind w:left="1800" w:hanging="1440"/>
      </w:pPr>
      <w:rPr>
        <w:rFonts w:hint="default"/>
        <w:b/>
      </w:rPr>
    </w:lvl>
    <w:lvl w:ilvl="7">
      <w:start w:val="1"/>
      <w:numFmt w:val="decimal"/>
      <w:isLgl/>
      <w:suff w:val="tab"/>
      <w:lvlText w:val="%1.%2.%3.%4.%5.%6.%7.%8."/>
      <w:lvlJc w:val="left"/>
      <w:pPr>
        <w:ind w:left="1800" w:hanging="1440"/>
      </w:pPr>
      <w:rPr>
        <w:rFonts w:hint="default"/>
        <w:b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2160" w:hanging="1800"/>
      </w:pPr>
      <w:rPr>
        <w:rFonts w:hint="default"/>
        <w:b/>
      </w:rPr>
    </w:lvl>
  </w:abstractNum>
  <w:abstractNum w:abstractNumId="2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suff w:val="tab"/>
      <w:lvlText w:val="%1.%2.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decimal"/>
      <w:isLgl/>
      <w:suff w:val="tab"/>
      <w:lvlText w:val="%1.%2.%3.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suff w:val="tab"/>
      <w:lvlText w:val="%1.%2.%3.%4."/>
      <w:lvlJc w:val="left"/>
      <w:pPr>
        <w:ind w:left="1080" w:hanging="720"/>
      </w:pPr>
      <w:rPr>
        <w:rFonts w:hint="default"/>
        <w:b/>
      </w:rPr>
    </w:lvl>
    <w:lvl w:ilvl="4">
      <w:start w:val="1"/>
      <w:numFmt w:val="decimal"/>
      <w:isLgl/>
      <w:suff w:val="tab"/>
      <w:lvlText w:val="%1.%2.%3.%4.%5.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suff w:val="tab"/>
      <w:lvlText w:val="%1.%2.%3.%4.%5.%6."/>
      <w:lvlJc w:val="left"/>
      <w:pPr>
        <w:ind w:left="1440" w:hanging="1080"/>
      </w:pPr>
      <w:rPr>
        <w:rFonts w:hint="default"/>
        <w:b/>
      </w:rPr>
    </w:lvl>
    <w:lvl w:ilvl="6">
      <w:start w:val="1"/>
      <w:numFmt w:val="decimal"/>
      <w:isLgl/>
      <w:suff w:val="tab"/>
      <w:lvlText w:val="%1.%2.%3.%4.%5.%6.%7."/>
      <w:lvlJc w:val="left"/>
      <w:pPr>
        <w:ind w:left="1800" w:hanging="1440"/>
      </w:pPr>
      <w:rPr>
        <w:rFonts w:hint="default"/>
        <w:b/>
      </w:rPr>
    </w:lvl>
    <w:lvl w:ilvl="7">
      <w:start w:val="1"/>
      <w:numFmt w:val="decimal"/>
      <w:isLgl/>
      <w:suff w:val="tab"/>
      <w:lvlText w:val="%1.%2.%3.%4.%5.%6.%7.%8."/>
      <w:lvlJc w:val="left"/>
      <w:pPr>
        <w:ind w:left="1800" w:hanging="1440"/>
      </w:pPr>
      <w:rPr>
        <w:rFonts w:hint="default"/>
        <w:b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2160" w:hanging="1800"/>
      </w:pPr>
      <w:rPr>
        <w:rFonts w:hint="default"/>
        <w:b/>
      </w:rPr>
    </w:lvl>
  </w:abstractNum>
  <w:abstractNum w:abstractNumId="2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suff w:val="tab"/>
      <w:lvlText w:val="%1.%2.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decimal"/>
      <w:isLgl/>
      <w:suff w:val="tab"/>
      <w:lvlText w:val="%1.%2.%3.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suff w:val="tab"/>
      <w:lvlText w:val="%1.%2.%3.%4."/>
      <w:lvlJc w:val="left"/>
      <w:pPr>
        <w:ind w:left="1080" w:hanging="720"/>
      </w:pPr>
      <w:rPr>
        <w:rFonts w:hint="default"/>
        <w:b/>
      </w:rPr>
    </w:lvl>
    <w:lvl w:ilvl="4">
      <w:start w:val="1"/>
      <w:numFmt w:val="decimal"/>
      <w:isLgl/>
      <w:suff w:val="tab"/>
      <w:lvlText w:val="%1.%2.%3.%4.%5.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suff w:val="tab"/>
      <w:lvlText w:val="%1.%2.%3.%4.%5.%6."/>
      <w:lvlJc w:val="left"/>
      <w:pPr>
        <w:ind w:left="1440" w:hanging="1080"/>
      </w:pPr>
      <w:rPr>
        <w:rFonts w:hint="default"/>
        <w:b/>
      </w:rPr>
    </w:lvl>
    <w:lvl w:ilvl="6">
      <w:start w:val="1"/>
      <w:numFmt w:val="decimal"/>
      <w:isLgl/>
      <w:suff w:val="tab"/>
      <w:lvlText w:val="%1.%2.%3.%4.%5.%6.%7."/>
      <w:lvlJc w:val="left"/>
      <w:pPr>
        <w:ind w:left="1800" w:hanging="1440"/>
      </w:pPr>
      <w:rPr>
        <w:rFonts w:hint="default"/>
        <w:b/>
      </w:rPr>
    </w:lvl>
    <w:lvl w:ilvl="7">
      <w:start w:val="1"/>
      <w:numFmt w:val="decimal"/>
      <w:isLgl/>
      <w:suff w:val="tab"/>
      <w:lvlText w:val="%1.%2.%3.%4.%5.%6.%7.%8."/>
      <w:lvlJc w:val="left"/>
      <w:pPr>
        <w:ind w:left="1800" w:hanging="1440"/>
      </w:pPr>
      <w:rPr>
        <w:rFonts w:hint="default"/>
        <w:b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2160" w:hanging="1800"/>
      </w:pPr>
      <w:rPr>
        <w:rFonts w:hint="default"/>
        <w:b/>
      </w:rPr>
    </w:lvl>
  </w:abstractNum>
  <w:abstractNum w:abstractNumId="2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suff w:val="tab"/>
      <w:lvlText w:val="%1.%2.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decimal"/>
      <w:isLgl/>
      <w:suff w:val="tab"/>
      <w:lvlText w:val="%1.%2.%3.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suff w:val="tab"/>
      <w:lvlText w:val="%1.%2.%3.%4."/>
      <w:lvlJc w:val="left"/>
      <w:pPr>
        <w:ind w:left="1080" w:hanging="720"/>
      </w:pPr>
      <w:rPr>
        <w:rFonts w:hint="default"/>
        <w:b/>
      </w:rPr>
    </w:lvl>
    <w:lvl w:ilvl="4">
      <w:start w:val="1"/>
      <w:numFmt w:val="decimal"/>
      <w:isLgl/>
      <w:suff w:val="tab"/>
      <w:lvlText w:val="%1.%2.%3.%4.%5.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suff w:val="tab"/>
      <w:lvlText w:val="%1.%2.%3.%4.%5.%6."/>
      <w:lvlJc w:val="left"/>
      <w:pPr>
        <w:ind w:left="1440" w:hanging="1080"/>
      </w:pPr>
      <w:rPr>
        <w:rFonts w:hint="default"/>
        <w:b/>
      </w:rPr>
    </w:lvl>
    <w:lvl w:ilvl="6">
      <w:start w:val="1"/>
      <w:numFmt w:val="decimal"/>
      <w:isLgl/>
      <w:suff w:val="tab"/>
      <w:lvlText w:val="%1.%2.%3.%4.%5.%6.%7."/>
      <w:lvlJc w:val="left"/>
      <w:pPr>
        <w:ind w:left="1800" w:hanging="1440"/>
      </w:pPr>
      <w:rPr>
        <w:rFonts w:hint="default"/>
        <w:b/>
      </w:rPr>
    </w:lvl>
    <w:lvl w:ilvl="7">
      <w:start w:val="1"/>
      <w:numFmt w:val="decimal"/>
      <w:isLgl/>
      <w:suff w:val="tab"/>
      <w:lvlText w:val="%1.%2.%3.%4.%5.%6.%7.%8."/>
      <w:lvlJc w:val="left"/>
      <w:pPr>
        <w:ind w:left="1800" w:hanging="1440"/>
      </w:pPr>
      <w:rPr>
        <w:rFonts w:hint="default"/>
        <w:b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2160" w:hanging="1800"/>
      </w:pPr>
      <w:rPr>
        <w:rFonts w:hint="default"/>
        <w:b/>
      </w:rPr>
    </w:lvl>
  </w:abstractNum>
  <w:abstractNum w:abstractNumId="2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suff w:val="tab"/>
      <w:lvlText w:val="%1.%2.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decimal"/>
      <w:isLgl/>
      <w:suff w:val="tab"/>
      <w:lvlText w:val="%1.%2.%3.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suff w:val="tab"/>
      <w:lvlText w:val="%1.%2.%3.%4."/>
      <w:lvlJc w:val="left"/>
      <w:pPr>
        <w:ind w:left="1080" w:hanging="720"/>
      </w:pPr>
      <w:rPr>
        <w:rFonts w:hint="default"/>
        <w:b/>
      </w:rPr>
    </w:lvl>
    <w:lvl w:ilvl="4">
      <w:start w:val="1"/>
      <w:numFmt w:val="decimal"/>
      <w:isLgl/>
      <w:suff w:val="tab"/>
      <w:lvlText w:val="%1.%2.%3.%4.%5.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suff w:val="tab"/>
      <w:lvlText w:val="%1.%2.%3.%4.%5.%6."/>
      <w:lvlJc w:val="left"/>
      <w:pPr>
        <w:ind w:left="1440" w:hanging="1080"/>
      </w:pPr>
      <w:rPr>
        <w:rFonts w:hint="default"/>
        <w:b/>
      </w:rPr>
    </w:lvl>
    <w:lvl w:ilvl="6">
      <w:start w:val="1"/>
      <w:numFmt w:val="decimal"/>
      <w:isLgl/>
      <w:suff w:val="tab"/>
      <w:lvlText w:val="%1.%2.%3.%4.%5.%6.%7."/>
      <w:lvlJc w:val="left"/>
      <w:pPr>
        <w:ind w:left="1800" w:hanging="1440"/>
      </w:pPr>
      <w:rPr>
        <w:rFonts w:hint="default"/>
        <w:b/>
      </w:rPr>
    </w:lvl>
    <w:lvl w:ilvl="7">
      <w:start w:val="1"/>
      <w:numFmt w:val="decimal"/>
      <w:isLgl/>
      <w:suff w:val="tab"/>
      <w:lvlText w:val="%1.%2.%3.%4.%5.%6.%7.%8."/>
      <w:lvlJc w:val="left"/>
      <w:pPr>
        <w:ind w:left="1800" w:hanging="1440"/>
      </w:pPr>
      <w:rPr>
        <w:rFonts w:hint="default"/>
        <w:b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2160" w:hanging="1800"/>
      </w:pPr>
      <w:rPr>
        <w:rFonts w:hint="default"/>
        <w:b/>
      </w:rPr>
    </w:lvl>
  </w:abstractNum>
  <w:abstractNum w:abstractNumId="2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suff w:val="tab"/>
      <w:lvlText w:val="%1.%2.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decimal"/>
      <w:isLgl/>
      <w:suff w:val="tab"/>
      <w:lvlText w:val="%1.%2.%3.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suff w:val="tab"/>
      <w:lvlText w:val="%1.%2.%3.%4."/>
      <w:lvlJc w:val="left"/>
      <w:pPr>
        <w:ind w:left="1080" w:hanging="720"/>
      </w:pPr>
      <w:rPr>
        <w:rFonts w:hint="default"/>
        <w:b/>
      </w:rPr>
    </w:lvl>
    <w:lvl w:ilvl="4">
      <w:start w:val="1"/>
      <w:numFmt w:val="decimal"/>
      <w:isLgl/>
      <w:suff w:val="tab"/>
      <w:lvlText w:val="%1.%2.%3.%4.%5.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suff w:val="tab"/>
      <w:lvlText w:val="%1.%2.%3.%4.%5.%6."/>
      <w:lvlJc w:val="left"/>
      <w:pPr>
        <w:ind w:left="1440" w:hanging="1080"/>
      </w:pPr>
      <w:rPr>
        <w:rFonts w:hint="default"/>
        <w:b/>
      </w:rPr>
    </w:lvl>
    <w:lvl w:ilvl="6">
      <w:start w:val="1"/>
      <w:numFmt w:val="decimal"/>
      <w:isLgl/>
      <w:suff w:val="tab"/>
      <w:lvlText w:val="%1.%2.%3.%4.%5.%6.%7."/>
      <w:lvlJc w:val="left"/>
      <w:pPr>
        <w:ind w:left="1800" w:hanging="1440"/>
      </w:pPr>
      <w:rPr>
        <w:rFonts w:hint="default"/>
        <w:b/>
      </w:rPr>
    </w:lvl>
    <w:lvl w:ilvl="7">
      <w:start w:val="1"/>
      <w:numFmt w:val="decimal"/>
      <w:isLgl/>
      <w:suff w:val="tab"/>
      <w:lvlText w:val="%1.%2.%3.%4.%5.%6.%7.%8."/>
      <w:lvlJc w:val="left"/>
      <w:pPr>
        <w:ind w:left="1800" w:hanging="1440"/>
      </w:pPr>
      <w:rPr>
        <w:rFonts w:hint="default"/>
        <w:b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2160" w:hanging="1800"/>
      </w:pPr>
      <w:rPr>
        <w:rFonts w:hint="default"/>
        <w:b/>
      </w:rPr>
    </w:lvl>
  </w:abstractNum>
  <w:abstractNum w:abstractNumId="2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suff w:val="tab"/>
      <w:lvlText w:val="%1.%2.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decimal"/>
      <w:isLgl/>
      <w:suff w:val="tab"/>
      <w:lvlText w:val="%1.%2.%3.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suff w:val="tab"/>
      <w:lvlText w:val="%1.%2.%3.%4."/>
      <w:lvlJc w:val="left"/>
      <w:pPr>
        <w:ind w:left="1080" w:hanging="720"/>
      </w:pPr>
      <w:rPr>
        <w:rFonts w:hint="default"/>
        <w:b/>
      </w:rPr>
    </w:lvl>
    <w:lvl w:ilvl="4">
      <w:start w:val="1"/>
      <w:numFmt w:val="decimal"/>
      <w:isLgl/>
      <w:suff w:val="tab"/>
      <w:lvlText w:val="%1.%2.%3.%4.%5.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suff w:val="tab"/>
      <w:lvlText w:val="%1.%2.%3.%4.%5.%6."/>
      <w:lvlJc w:val="left"/>
      <w:pPr>
        <w:ind w:left="1440" w:hanging="1080"/>
      </w:pPr>
      <w:rPr>
        <w:rFonts w:hint="default"/>
        <w:b/>
      </w:rPr>
    </w:lvl>
    <w:lvl w:ilvl="6">
      <w:start w:val="1"/>
      <w:numFmt w:val="decimal"/>
      <w:isLgl/>
      <w:suff w:val="tab"/>
      <w:lvlText w:val="%1.%2.%3.%4.%5.%6.%7."/>
      <w:lvlJc w:val="left"/>
      <w:pPr>
        <w:ind w:left="1800" w:hanging="1440"/>
      </w:pPr>
      <w:rPr>
        <w:rFonts w:hint="default"/>
        <w:b/>
      </w:rPr>
    </w:lvl>
    <w:lvl w:ilvl="7">
      <w:start w:val="1"/>
      <w:numFmt w:val="decimal"/>
      <w:isLgl/>
      <w:suff w:val="tab"/>
      <w:lvlText w:val="%1.%2.%3.%4.%5.%6.%7.%8."/>
      <w:lvlJc w:val="left"/>
      <w:pPr>
        <w:ind w:left="1800" w:hanging="1440"/>
      </w:pPr>
      <w:rPr>
        <w:rFonts w:hint="default"/>
        <w:b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2160" w:hanging="1800"/>
      </w:pPr>
      <w:rPr>
        <w:rFonts w:hint="default"/>
        <w:b/>
      </w:rPr>
    </w:lvl>
  </w:abstractNum>
  <w:num w:numId="1">
    <w:abstractNumId w:val="7"/>
  </w:num>
  <w:num w:numId="2">
    <w:abstractNumId w:val="6"/>
  </w:num>
  <w:num w:numId="3">
    <w:abstractNumId w:val="9"/>
  </w:num>
  <w:num w:numId="4">
    <w:abstractNumId w:val="0"/>
  </w:num>
  <w:num w:numId="5">
    <w:abstractNumId w:val="1"/>
  </w:num>
  <w:num w:numId="6">
    <w:abstractNumId w:val="8"/>
  </w:num>
  <w:num w:numId="7">
    <w:abstractNumId w:val="2"/>
  </w:num>
  <w:num w:numId="8">
    <w:abstractNumId w:val="5"/>
  </w:num>
  <w:num w:numId="9">
    <w:abstractNumId w:val="10"/>
  </w:num>
  <w:num w:numId="10">
    <w:abstractNumId w:val="11"/>
  </w:num>
  <w:num w:numId="11">
    <w:abstractNumId w:val="4"/>
  </w:num>
  <w:num w:numId="12">
    <w:abstractNumId w:val="3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698">
    <w:name w:val="Heading 1 Char"/>
    <w:basedOn w:val="864"/>
    <w:link w:val="860"/>
    <w:uiPriority w:val="9"/>
    <w:rPr>
      <w:rFonts w:ascii="Arial" w:hAnsi="Arial" w:eastAsia="Arial" w:cs="Arial"/>
      <w:sz w:val="40"/>
      <w:szCs w:val="40"/>
    </w:rPr>
  </w:style>
  <w:style w:type="character" w:styleId="699">
    <w:name w:val="Heading 2 Char"/>
    <w:basedOn w:val="864"/>
    <w:link w:val="861"/>
    <w:uiPriority w:val="9"/>
    <w:rPr>
      <w:rFonts w:ascii="Arial" w:hAnsi="Arial" w:eastAsia="Arial" w:cs="Arial"/>
      <w:sz w:val="34"/>
    </w:rPr>
  </w:style>
  <w:style w:type="character" w:styleId="700">
    <w:name w:val="Heading 3 Char"/>
    <w:basedOn w:val="864"/>
    <w:link w:val="862"/>
    <w:uiPriority w:val="9"/>
    <w:rPr>
      <w:rFonts w:ascii="Arial" w:hAnsi="Arial" w:eastAsia="Arial" w:cs="Arial"/>
      <w:sz w:val="30"/>
      <w:szCs w:val="30"/>
    </w:rPr>
  </w:style>
  <w:style w:type="character" w:styleId="701">
    <w:name w:val="Heading 4 Char"/>
    <w:basedOn w:val="864"/>
    <w:link w:val="863"/>
    <w:uiPriority w:val="9"/>
    <w:rPr>
      <w:rFonts w:ascii="Arial" w:hAnsi="Arial" w:eastAsia="Arial" w:cs="Arial"/>
      <w:b/>
      <w:bCs/>
      <w:sz w:val="26"/>
      <w:szCs w:val="26"/>
    </w:rPr>
  </w:style>
  <w:style w:type="paragraph" w:styleId="702">
    <w:name w:val="Heading 5"/>
    <w:basedOn w:val="859"/>
    <w:next w:val="859"/>
    <w:link w:val="703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703">
    <w:name w:val="Heading 5 Char"/>
    <w:basedOn w:val="864"/>
    <w:link w:val="702"/>
    <w:uiPriority w:val="9"/>
    <w:rPr>
      <w:rFonts w:ascii="Arial" w:hAnsi="Arial" w:eastAsia="Arial" w:cs="Arial"/>
      <w:b/>
      <w:bCs/>
      <w:sz w:val="24"/>
      <w:szCs w:val="24"/>
    </w:rPr>
  </w:style>
  <w:style w:type="paragraph" w:styleId="704">
    <w:name w:val="Heading 6"/>
    <w:basedOn w:val="859"/>
    <w:next w:val="859"/>
    <w:link w:val="705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705">
    <w:name w:val="Heading 6 Char"/>
    <w:basedOn w:val="864"/>
    <w:link w:val="704"/>
    <w:uiPriority w:val="9"/>
    <w:rPr>
      <w:rFonts w:ascii="Arial" w:hAnsi="Arial" w:eastAsia="Arial" w:cs="Arial"/>
      <w:b/>
      <w:bCs/>
      <w:sz w:val="22"/>
      <w:szCs w:val="22"/>
    </w:rPr>
  </w:style>
  <w:style w:type="paragraph" w:styleId="706">
    <w:name w:val="Heading 7"/>
    <w:basedOn w:val="859"/>
    <w:next w:val="859"/>
    <w:link w:val="707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707">
    <w:name w:val="Heading 7 Char"/>
    <w:basedOn w:val="864"/>
    <w:link w:val="706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708">
    <w:name w:val="Heading 8"/>
    <w:basedOn w:val="859"/>
    <w:next w:val="859"/>
    <w:link w:val="709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709">
    <w:name w:val="Heading 8 Char"/>
    <w:basedOn w:val="864"/>
    <w:link w:val="708"/>
    <w:uiPriority w:val="9"/>
    <w:rPr>
      <w:rFonts w:ascii="Arial" w:hAnsi="Arial" w:eastAsia="Arial" w:cs="Arial"/>
      <w:i/>
      <w:iCs/>
      <w:sz w:val="22"/>
      <w:szCs w:val="22"/>
    </w:rPr>
  </w:style>
  <w:style w:type="paragraph" w:styleId="710">
    <w:name w:val="Heading 9"/>
    <w:basedOn w:val="859"/>
    <w:next w:val="859"/>
    <w:link w:val="711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11">
    <w:name w:val="Heading 9 Char"/>
    <w:basedOn w:val="864"/>
    <w:link w:val="710"/>
    <w:uiPriority w:val="9"/>
    <w:rPr>
      <w:rFonts w:ascii="Arial" w:hAnsi="Arial" w:eastAsia="Arial" w:cs="Arial"/>
      <w:i/>
      <w:iCs/>
      <w:sz w:val="21"/>
      <w:szCs w:val="21"/>
    </w:rPr>
  </w:style>
  <w:style w:type="paragraph" w:styleId="712">
    <w:name w:val="No Spacing"/>
    <w:uiPriority w:val="1"/>
    <w:qFormat/>
    <w:pPr>
      <w:spacing w:before="0" w:after="0" w:line="240" w:lineRule="auto"/>
    </w:pPr>
  </w:style>
  <w:style w:type="paragraph" w:styleId="713">
    <w:name w:val="Title"/>
    <w:basedOn w:val="859"/>
    <w:next w:val="859"/>
    <w:link w:val="714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14">
    <w:name w:val="Title Char"/>
    <w:basedOn w:val="864"/>
    <w:link w:val="713"/>
    <w:uiPriority w:val="10"/>
    <w:rPr>
      <w:sz w:val="48"/>
      <w:szCs w:val="48"/>
    </w:rPr>
  </w:style>
  <w:style w:type="paragraph" w:styleId="715">
    <w:name w:val="Subtitle"/>
    <w:basedOn w:val="859"/>
    <w:next w:val="859"/>
    <w:link w:val="716"/>
    <w:uiPriority w:val="11"/>
    <w:qFormat/>
    <w:pPr>
      <w:spacing w:before="200" w:after="200"/>
    </w:pPr>
    <w:rPr>
      <w:sz w:val="24"/>
      <w:szCs w:val="24"/>
    </w:rPr>
  </w:style>
  <w:style w:type="character" w:styleId="716">
    <w:name w:val="Subtitle Char"/>
    <w:basedOn w:val="864"/>
    <w:link w:val="715"/>
    <w:uiPriority w:val="11"/>
    <w:rPr>
      <w:sz w:val="24"/>
      <w:szCs w:val="24"/>
    </w:rPr>
  </w:style>
  <w:style w:type="paragraph" w:styleId="717">
    <w:name w:val="Quote"/>
    <w:basedOn w:val="859"/>
    <w:next w:val="859"/>
    <w:link w:val="718"/>
    <w:uiPriority w:val="29"/>
    <w:qFormat/>
    <w:pPr>
      <w:ind w:left="720" w:right="720"/>
    </w:pPr>
    <w:rPr>
      <w:i/>
    </w:rPr>
  </w:style>
  <w:style w:type="character" w:styleId="718">
    <w:name w:val="Quote Char"/>
    <w:link w:val="717"/>
    <w:uiPriority w:val="29"/>
    <w:rPr>
      <w:i/>
    </w:rPr>
  </w:style>
  <w:style w:type="paragraph" w:styleId="719">
    <w:name w:val="Intense Quote"/>
    <w:basedOn w:val="859"/>
    <w:next w:val="859"/>
    <w:link w:val="720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20">
    <w:name w:val="Intense Quote Char"/>
    <w:link w:val="719"/>
    <w:uiPriority w:val="30"/>
    <w:rPr>
      <w:i/>
    </w:rPr>
  </w:style>
  <w:style w:type="character" w:styleId="721">
    <w:name w:val="Header Char"/>
    <w:basedOn w:val="864"/>
    <w:link w:val="880"/>
    <w:uiPriority w:val="99"/>
  </w:style>
  <w:style w:type="character" w:styleId="722">
    <w:name w:val="Footer Char"/>
    <w:basedOn w:val="864"/>
    <w:link w:val="883"/>
    <w:uiPriority w:val="99"/>
  </w:style>
  <w:style w:type="paragraph" w:styleId="723">
    <w:name w:val="Caption"/>
    <w:basedOn w:val="859"/>
    <w:next w:val="859"/>
    <w:link w:val="724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24">
    <w:name w:val="Caption Char"/>
    <w:basedOn w:val="723"/>
    <w:link w:val="883"/>
    <w:uiPriority w:val="99"/>
  </w:style>
  <w:style w:type="table" w:styleId="725">
    <w:name w:val="Table Grid Light"/>
    <w:basedOn w:val="865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26">
    <w:name w:val="Plain Table 1"/>
    <w:basedOn w:val="865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27">
    <w:name w:val="Plain Table 2"/>
    <w:basedOn w:val="865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28">
    <w:name w:val="Plain Table 3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29">
    <w:name w:val="Plain Table 4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0">
    <w:name w:val="Plain Table 5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31">
    <w:name w:val="Grid Table 1 Light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2">
    <w:name w:val="Grid Table 1 Light - Accent 1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3">
    <w:name w:val="Grid Table 1 Light - Accent 2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4">
    <w:name w:val="Grid Table 1 Light - Accent 3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5">
    <w:name w:val="Grid Table 1 Light - Accent 4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6">
    <w:name w:val="Grid Table 1 Light - Accent 5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7">
    <w:name w:val="Grid Table 1 Light - Accent 6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8">
    <w:name w:val="Grid Table 2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2 - Accent 1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2 - Accent 2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2 - Accent 3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Grid Table 2 - Accent 4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Grid Table 2 - Accent 5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Grid Table 2 - Accent 6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Grid Table 3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Grid Table 3 - Accent 1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Grid Table 3 - Accent 2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Grid Table 3 - Accent 3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Grid Table 3 - Accent 4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Grid Table 3 - Accent 5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>
    <w:name w:val="Grid Table 3 - Accent 6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>
    <w:name w:val="Grid Table 4"/>
    <w:basedOn w:val="86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53">
    <w:name w:val="Grid Table 4 - Accent 1"/>
    <w:basedOn w:val="86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54">
    <w:name w:val="Grid Table 4 - Accent 2"/>
    <w:basedOn w:val="86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55">
    <w:name w:val="Grid Table 4 - Accent 3"/>
    <w:basedOn w:val="86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56">
    <w:name w:val="Grid Table 4 - Accent 4"/>
    <w:basedOn w:val="86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57">
    <w:name w:val="Grid Table 4 - Accent 5"/>
    <w:basedOn w:val="86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58">
    <w:name w:val="Grid Table 4 - Accent 6"/>
    <w:basedOn w:val="86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59">
    <w:name w:val="Grid Table 5 Dark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60">
    <w:name w:val="Grid Table 5 Dark- Accent 1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761">
    <w:name w:val="Grid Table 5 Dark - Accent 2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762">
    <w:name w:val="Grid Table 5 Dark - Accent 3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763">
    <w:name w:val="Grid Table 5 Dark- Accent 4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764">
    <w:name w:val="Grid Table 5 Dark - Accent 5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765">
    <w:name w:val="Grid Table 5 Dark - Accent 6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766">
    <w:name w:val="Grid Table 6 Colorful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67">
    <w:name w:val="Grid Table 6 Colorful - Accent 1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68">
    <w:name w:val="Grid Table 6 Colorful - Accent 2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69">
    <w:name w:val="Grid Table 6 Colorful - Accent 3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70">
    <w:name w:val="Grid Table 6 Colorful - Accent 4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71">
    <w:name w:val="Grid Table 6 Colorful - Accent 5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72">
    <w:name w:val="Grid Table 6 Colorful - Accent 6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73">
    <w:name w:val="Grid Table 7 Colorful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4">
    <w:name w:val="Grid Table 7 Colorful - Accent 1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5">
    <w:name w:val="Grid Table 7 Colorful - Accent 2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6">
    <w:name w:val="Grid Table 7 Colorful - Accent 3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7">
    <w:name w:val="Grid Table 7 Colorful - Accent 4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8">
    <w:name w:val="Grid Table 7 Colorful - Accent 5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9">
    <w:name w:val="Grid Table 7 Colorful - Accent 6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0">
    <w:name w:val="List Table 1 Light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1">
    <w:name w:val="List Table 1 Light - Accent 1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2">
    <w:name w:val="List Table 1 Light - Accent 2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3">
    <w:name w:val="List Table 1 Light - Accent 3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4">
    <w:name w:val="List Table 1 Light - Accent 4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5">
    <w:name w:val="List Table 1 Light - Accent 5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6">
    <w:name w:val="List Table 1 Light - Accent 6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7">
    <w:name w:val="List Table 2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88">
    <w:name w:val="List Table 2 - Accent 1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89">
    <w:name w:val="List Table 2 - Accent 2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90">
    <w:name w:val="List Table 2 - Accent 3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91">
    <w:name w:val="List Table 2 - Accent 4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92">
    <w:name w:val="List Table 2 - Accent 5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93">
    <w:name w:val="List Table 2 - Accent 6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94">
    <w:name w:val="List Table 3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5">
    <w:name w:val="List Table 3 - Accent 1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6">
    <w:name w:val="List Table 3 - Accent 2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7">
    <w:name w:val="List Table 3 - Accent 3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8">
    <w:name w:val="List Table 3 - Accent 4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9">
    <w:name w:val="List Table 3 - Accent 5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0">
    <w:name w:val="List Table 3 - Accent 6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1">
    <w:name w:val="List Table 4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2">
    <w:name w:val="List Table 4 - Accent 1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3">
    <w:name w:val="List Table 4 - Accent 2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4">
    <w:name w:val="List Table 4 - Accent 3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5">
    <w:name w:val="List Table 4 - Accent 4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6">
    <w:name w:val="List Table 4 - Accent 5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7">
    <w:name w:val="List Table 4 - Accent 6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8">
    <w:name w:val="List Table 5 Dark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9">
    <w:name w:val="List Table 5 Dark - Accent 1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0">
    <w:name w:val="List Table 5 Dark - Accent 2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1">
    <w:name w:val="List Table 5 Dark - Accent 3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2">
    <w:name w:val="List Table 5 Dark - Accent 4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3">
    <w:name w:val="List Table 5 Dark - Accent 5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4">
    <w:name w:val="List Table 5 Dark - Accent 6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5">
    <w:name w:val="List Table 6 Colorful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16">
    <w:name w:val="List Table 6 Colorful - Accent 1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17">
    <w:name w:val="List Table 6 Colorful - Accent 2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18">
    <w:name w:val="List Table 6 Colorful - Accent 3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19">
    <w:name w:val="List Table 6 Colorful - Accent 4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20">
    <w:name w:val="List Table 6 Colorful - Accent 5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21">
    <w:name w:val="List Table 6 Colorful - Accent 6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22">
    <w:name w:val="List Table 7 Colorful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823">
    <w:name w:val="List Table 7 Colorful - Accent 1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824">
    <w:name w:val="List Table 7 Colorful - Accent 2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825">
    <w:name w:val="List Table 7 Colorful - Accent 3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826">
    <w:name w:val="List Table 7 Colorful - Accent 4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827">
    <w:name w:val="List Table 7 Colorful - Accent 5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828">
    <w:name w:val="List Table 7 Colorful - Accent 6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829">
    <w:name w:val="Lined - Accent"/>
    <w:basedOn w:val="86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30">
    <w:name w:val="Lined - Accent 1"/>
    <w:basedOn w:val="86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831">
    <w:name w:val="Lined - Accent 2"/>
    <w:basedOn w:val="86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832">
    <w:name w:val="Lined - Accent 3"/>
    <w:basedOn w:val="86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833">
    <w:name w:val="Lined - Accent 4"/>
    <w:basedOn w:val="86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834">
    <w:name w:val="Lined - Accent 5"/>
    <w:basedOn w:val="86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835">
    <w:name w:val="Lined - Accent 6"/>
    <w:basedOn w:val="86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836">
    <w:name w:val="Bordered &amp; Lined - Accent"/>
    <w:basedOn w:val="86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37">
    <w:name w:val="Bordered &amp; Lined - Accent 1"/>
    <w:basedOn w:val="86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838">
    <w:name w:val="Bordered &amp; Lined - Accent 2"/>
    <w:basedOn w:val="86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839">
    <w:name w:val="Bordered &amp; Lined - Accent 3"/>
    <w:basedOn w:val="86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840">
    <w:name w:val="Bordered &amp; Lined - Accent 4"/>
    <w:basedOn w:val="86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841">
    <w:name w:val="Bordered &amp; Lined - Accent 5"/>
    <w:basedOn w:val="86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842">
    <w:name w:val="Bordered &amp; Lined - Accent 6"/>
    <w:basedOn w:val="86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843">
    <w:name w:val="Bordered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44">
    <w:name w:val="Bordered - Accent 1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45">
    <w:name w:val="Bordered - Accent 2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46">
    <w:name w:val="Bordered - Accent 3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47">
    <w:name w:val="Bordered - Accent 4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48">
    <w:name w:val="Bordered - Accent 5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49">
    <w:name w:val="Bordered - Accent 6"/>
    <w:basedOn w:val="8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50">
    <w:name w:val="Footnote Text Char"/>
    <w:link w:val="921"/>
    <w:uiPriority w:val="99"/>
    <w:rPr>
      <w:sz w:val="18"/>
    </w:rPr>
  </w:style>
  <w:style w:type="character" w:styleId="851">
    <w:name w:val="Endnote Text Char"/>
    <w:link w:val="934"/>
    <w:uiPriority w:val="99"/>
    <w:rPr>
      <w:sz w:val="20"/>
    </w:rPr>
  </w:style>
  <w:style w:type="paragraph" w:styleId="852">
    <w:name w:val="toc 4"/>
    <w:basedOn w:val="859"/>
    <w:next w:val="859"/>
    <w:uiPriority w:val="39"/>
    <w:unhideWhenUsed/>
    <w:pPr>
      <w:ind w:left="850" w:right="0" w:firstLine="0"/>
      <w:spacing w:after="57"/>
    </w:pPr>
  </w:style>
  <w:style w:type="paragraph" w:styleId="853">
    <w:name w:val="toc 5"/>
    <w:basedOn w:val="859"/>
    <w:next w:val="859"/>
    <w:uiPriority w:val="39"/>
    <w:unhideWhenUsed/>
    <w:pPr>
      <w:ind w:left="1134" w:right="0" w:firstLine="0"/>
      <w:spacing w:after="57"/>
    </w:pPr>
  </w:style>
  <w:style w:type="paragraph" w:styleId="854">
    <w:name w:val="toc 6"/>
    <w:basedOn w:val="859"/>
    <w:next w:val="859"/>
    <w:uiPriority w:val="39"/>
    <w:unhideWhenUsed/>
    <w:pPr>
      <w:ind w:left="1417" w:right="0" w:firstLine="0"/>
      <w:spacing w:after="57"/>
    </w:pPr>
  </w:style>
  <w:style w:type="paragraph" w:styleId="855">
    <w:name w:val="toc 7"/>
    <w:basedOn w:val="859"/>
    <w:next w:val="859"/>
    <w:uiPriority w:val="39"/>
    <w:unhideWhenUsed/>
    <w:pPr>
      <w:ind w:left="1701" w:right="0" w:firstLine="0"/>
      <w:spacing w:after="57"/>
    </w:pPr>
  </w:style>
  <w:style w:type="paragraph" w:styleId="856">
    <w:name w:val="toc 8"/>
    <w:basedOn w:val="859"/>
    <w:next w:val="859"/>
    <w:uiPriority w:val="39"/>
    <w:unhideWhenUsed/>
    <w:pPr>
      <w:ind w:left="1984" w:right="0" w:firstLine="0"/>
      <w:spacing w:after="57"/>
    </w:pPr>
  </w:style>
  <w:style w:type="paragraph" w:styleId="857">
    <w:name w:val="toc 9"/>
    <w:basedOn w:val="859"/>
    <w:next w:val="859"/>
    <w:uiPriority w:val="39"/>
    <w:unhideWhenUsed/>
    <w:pPr>
      <w:ind w:left="2268" w:right="0" w:firstLine="0"/>
      <w:spacing w:after="57"/>
    </w:pPr>
  </w:style>
  <w:style w:type="paragraph" w:styleId="858">
    <w:name w:val="table of figures"/>
    <w:basedOn w:val="859"/>
    <w:next w:val="859"/>
    <w:uiPriority w:val="99"/>
    <w:unhideWhenUsed/>
    <w:pPr>
      <w:spacing w:after="0" w:afterAutospacing="0"/>
    </w:pPr>
  </w:style>
  <w:style w:type="paragraph" w:styleId="859" w:default="1">
    <w:name w:val="Normal"/>
    <w:qFormat/>
  </w:style>
  <w:style w:type="paragraph" w:styleId="860">
    <w:name w:val="Heading 1"/>
    <w:basedOn w:val="859"/>
    <w:next w:val="859"/>
    <w:link w:val="867"/>
    <w:qFormat/>
    <w:pPr>
      <w:numPr>
        <w:ilvl w:val="0"/>
        <w:numId w:val="1"/>
      </w:numPr>
      <w:keepLines/>
      <w:keepNext/>
      <w:pageBreakBefore/>
      <w:spacing w:before="480" w:after="240" w:line="240" w:lineRule="auto"/>
      <w:outlineLvl w:val="0"/>
    </w:pPr>
    <w:rPr>
      <w:rFonts w:ascii="Arial" w:hAnsi="Arial" w:eastAsia="Times New Roman" w:cs="Times New Roman"/>
      <w:b/>
      <w:sz w:val="40"/>
      <w:szCs w:val="20"/>
      <w:lang w:eastAsia="ru-RU"/>
    </w:rPr>
  </w:style>
  <w:style w:type="paragraph" w:styleId="861">
    <w:name w:val="Heading 2"/>
    <w:basedOn w:val="859"/>
    <w:next w:val="859"/>
    <w:link w:val="868"/>
    <w:qFormat/>
    <w:pPr>
      <w:numPr>
        <w:ilvl w:val="1"/>
        <w:numId w:val="1"/>
      </w:numPr>
      <w:keepNext/>
      <w:spacing w:before="360" w:after="120" w:line="240" w:lineRule="auto"/>
      <w:outlineLvl w:val="1"/>
    </w:pPr>
    <w:rPr>
      <w:rFonts w:ascii="Times New Roman" w:hAnsi="Times New Roman" w:eastAsia="Times New Roman" w:cs="Times New Roman"/>
      <w:b/>
      <w:sz w:val="32"/>
      <w:szCs w:val="20"/>
      <w:lang w:eastAsia="ru-RU"/>
    </w:rPr>
  </w:style>
  <w:style w:type="paragraph" w:styleId="862">
    <w:name w:val="Heading 3"/>
    <w:basedOn w:val="859"/>
    <w:next w:val="859"/>
    <w:link w:val="885"/>
    <w:qFormat/>
    <w:pPr>
      <w:numPr>
        <w:ilvl w:val="2"/>
        <w:numId w:val="2"/>
      </w:numPr>
      <w:keepNext/>
      <w:spacing w:before="120" w:after="120" w:line="240" w:lineRule="auto"/>
      <w:outlineLvl w:val="2"/>
    </w:pPr>
    <w:rPr>
      <w:rFonts w:ascii="Times New Roman" w:hAnsi="Times New Roman" w:eastAsia="Times New Roman" w:cs="Times New Roman"/>
      <w:b/>
      <w:sz w:val="28"/>
      <w:szCs w:val="20"/>
    </w:rPr>
  </w:style>
  <w:style w:type="paragraph" w:styleId="863">
    <w:name w:val="Heading 4"/>
    <w:basedOn w:val="859"/>
    <w:next w:val="859"/>
    <w:link w:val="886"/>
    <w:qFormat/>
    <w:pPr>
      <w:numPr>
        <w:ilvl w:val="3"/>
        <w:numId w:val="2"/>
      </w:numPr>
      <w:jc w:val="both"/>
      <w:keepNext/>
      <w:spacing w:before="240" w:after="120" w:line="240" w:lineRule="auto"/>
      <w:tabs>
        <w:tab w:val="left" w:pos="1134" w:leader="none"/>
      </w:tabs>
      <w:outlineLvl w:val="3"/>
    </w:pPr>
    <w:rPr>
      <w:rFonts w:ascii="Times New Roman" w:hAnsi="Times New Roman" w:eastAsia="Times New Roman" w:cs="Times New Roman"/>
      <w:b/>
      <w:i/>
      <w:sz w:val="28"/>
      <w:szCs w:val="20"/>
      <w:lang w:eastAsia="ru-RU"/>
    </w:rPr>
  </w:style>
  <w:style w:type="character" w:styleId="864" w:default="1">
    <w:name w:val="Default Paragraph Font"/>
    <w:uiPriority w:val="1"/>
    <w:semiHidden/>
    <w:unhideWhenUsed/>
  </w:style>
  <w:style w:type="table" w:styleId="865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66" w:default="1">
    <w:name w:val="No List"/>
    <w:uiPriority w:val="99"/>
    <w:semiHidden/>
    <w:unhideWhenUsed/>
  </w:style>
  <w:style w:type="character" w:styleId="867" w:customStyle="1">
    <w:name w:val="Заголовок 1 Знак"/>
    <w:basedOn w:val="864"/>
    <w:link w:val="860"/>
    <w:rPr>
      <w:rFonts w:ascii="Arial" w:hAnsi="Arial" w:eastAsia="Times New Roman" w:cs="Times New Roman"/>
      <w:b/>
      <w:sz w:val="40"/>
      <w:szCs w:val="20"/>
      <w:lang w:eastAsia="ru-RU"/>
    </w:rPr>
  </w:style>
  <w:style w:type="character" w:styleId="868" w:customStyle="1">
    <w:name w:val="Заголовок 2 Знак"/>
    <w:basedOn w:val="864"/>
    <w:link w:val="861"/>
    <w:rPr>
      <w:rFonts w:ascii="Times New Roman" w:hAnsi="Times New Roman" w:eastAsia="Times New Roman" w:cs="Times New Roman"/>
      <w:b/>
      <w:sz w:val="32"/>
      <w:szCs w:val="20"/>
      <w:lang w:eastAsia="ru-RU"/>
    </w:rPr>
  </w:style>
  <w:style w:type="paragraph" w:styleId="869" w:customStyle="1">
    <w:name w:val="Пункт"/>
    <w:basedOn w:val="859"/>
    <w:link w:val="872"/>
    <w:pPr>
      <w:numPr>
        <w:ilvl w:val="2"/>
        <w:numId w:val="1"/>
      </w:numPr>
      <w:jc w:val="both"/>
      <w:spacing w:after="0" w:line="360" w:lineRule="auto"/>
    </w:pPr>
    <w:rPr>
      <w:rFonts w:ascii="Times New Roman" w:hAnsi="Times New Roman" w:eastAsia="Times New Roman" w:cs="Times New Roman"/>
      <w:sz w:val="28"/>
      <w:szCs w:val="20"/>
      <w:lang w:eastAsia="ru-RU"/>
    </w:rPr>
  </w:style>
  <w:style w:type="paragraph" w:styleId="870" w:customStyle="1">
    <w:name w:val="Подпункт"/>
    <w:basedOn w:val="869"/>
    <w:link w:val="874"/>
    <w:pPr>
      <w:numPr>
        <w:ilvl w:val="3"/>
      </w:numPr>
    </w:pPr>
  </w:style>
  <w:style w:type="paragraph" w:styleId="871" w:customStyle="1">
    <w:name w:val="Подподпункт"/>
    <w:basedOn w:val="870"/>
    <w:link w:val="875"/>
    <w:pPr>
      <w:numPr>
        <w:ilvl w:val="4"/>
      </w:numPr>
    </w:pPr>
  </w:style>
  <w:style w:type="character" w:styleId="872" w:customStyle="1">
    <w:name w:val="Пункт Знак1"/>
    <w:link w:val="869"/>
    <w:rPr>
      <w:rFonts w:ascii="Times New Roman" w:hAnsi="Times New Roman" w:eastAsia="Times New Roman" w:cs="Times New Roman"/>
      <w:sz w:val="28"/>
      <w:szCs w:val="20"/>
      <w:lang w:eastAsia="ru-RU"/>
    </w:rPr>
  </w:style>
  <w:style w:type="table" w:styleId="873">
    <w:name w:val="Table Grid"/>
    <w:basedOn w:val="865"/>
    <w:uiPriority w:val="3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874" w:customStyle="1">
    <w:name w:val="Подпункт Знак1"/>
    <w:basedOn w:val="864"/>
    <w:link w:val="870"/>
    <w:rPr>
      <w:rFonts w:ascii="Times New Roman" w:hAnsi="Times New Roman" w:eastAsia="Times New Roman" w:cs="Times New Roman"/>
      <w:sz w:val="28"/>
      <w:szCs w:val="20"/>
      <w:lang w:eastAsia="ru-RU"/>
    </w:rPr>
  </w:style>
  <w:style w:type="character" w:styleId="875" w:customStyle="1">
    <w:name w:val="Подподпункт Знак"/>
    <w:basedOn w:val="864"/>
    <w:link w:val="871"/>
    <w:rPr>
      <w:rFonts w:ascii="Times New Roman" w:hAnsi="Times New Roman" w:eastAsia="Times New Roman" w:cs="Times New Roman"/>
      <w:sz w:val="28"/>
      <w:szCs w:val="20"/>
      <w:lang w:eastAsia="ru-RU"/>
    </w:rPr>
  </w:style>
  <w:style w:type="paragraph" w:styleId="876">
    <w:name w:val="List Paragraph"/>
    <w:basedOn w:val="859"/>
    <w:link w:val="889"/>
    <w:uiPriority w:val="34"/>
    <w:qFormat/>
    <w:pPr>
      <w:contextualSpacing/>
      <w:ind w:left="720"/>
    </w:pPr>
  </w:style>
  <w:style w:type="paragraph" w:styleId="877">
    <w:name w:val="Balloon Text"/>
    <w:basedOn w:val="859"/>
    <w:link w:val="878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878" w:customStyle="1">
    <w:name w:val="Текст выноски Знак"/>
    <w:basedOn w:val="864"/>
    <w:link w:val="877"/>
    <w:uiPriority w:val="99"/>
    <w:semiHidden/>
    <w:rPr>
      <w:rFonts w:ascii="Tahoma" w:hAnsi="Tahoma" w:cs="Tahoma"/>
      <w:sz w:val="16"/>
      <w:szCs w:val="16"/>
    </w:rPr>
  </w:style>
  <w:style w:type="character" w:styleId="879">
    <w:name w:val="Hyperlink"/>
    <w:basedOn w:val="864"/>
    <w:uiPriority w:val="99"/>
    <w:unhideWhenUsed/>
    <w:rPr>
      <w:color w:val="0000ff" w:themeColor="hyperlink"/>
      <w:u w:val="single"/>
    </w:rPr>
  </w:style>
  <w:style w:type="paragraph" w:styleId="880">
    <w:name w:val="Header"/>
    <w:basedOn w:val="859"/>
    <w:link w:val="881"/>
    <w:uiPriority w:val="99"/>
    <w:unhideWhenUsed/>
    <w:pPr>
      <w:spacing w:after="0" w:line="240" w:lineRule="auto"/>
      <w:tabs>
        <w:tab w:val="center" w:pos="4677" w:leader="none"/>
        <w:tab w:val="right" w:pos="9355" w:leader="none"/>
      </w:tabs>
    </w:pPr>
  </w:style>
  <w:style w:type="character" w:styleId="881" w:customStyle="1">
    <w:name w:val="Верхний колонтитул Знак"/>
    <w:basedOn w:val="864"/>
    <w:link w:val="880"/>
    <w:uiPriority w:val="99"/>
  </w:style>
  <w:style w:type="character" w:styleId="882">
    <w:name w:val="page number"/>
    <w:rPr>
      <w:rFonts w:ascii="Times New Roman" w:hAnsi="Times New Roman"/>
      <w:sz w:val="20"/>
    </w:rPr>
  </w:style>
  <w:style w:type="paragraph" w:styleId="883">
    <w:name w:val="Footer"/>
    <w:basedOn w:val="859"/>
    <w:link w:val="884"/>
    <w:uiPriority w:val="99"/>
    <w:unhideWhenUsed/>
    <w:pPr>
      <w:spacing w:after="0" w:line="240" w:lineRule="auto"/>
      <w:tabs>
        <w:tab w:val="center" w:pos="4677" w:leader="none"/>
        <w:tab w:val="right" w:pos="9355" w:leader="none"/>
      </w:tabs>
    </w:pPr>
  </w:style>
  <w:style w:type="character" w:styleId="884" w:customStyle="1">
    <w:name w:val="Нижний колонтитул Знак"/>
    <w:basedOn w:val="864"/>
    <w:link w:val="883"/>
    <w:uiPriority w:val="99"/>
  </w:style>
  <w:style w:type="character" w:styleId="885" w:customStyle="1">
    <w:name w:val="Заголовок 3 Знак"/>
    <w:basedOn w:val="864"/>
    <w:link w:val="862"/>
    <w:rPr>
      <w:rFonts w:ascii="Times New Roman" w:hAnsi="Times New Roman" w:eastAsia="Times New Roman" w:cs="Times New Roman"/>
      <w:b/>
      <w:sz w:val="28"/>
      <w:szCs w:val="20"/>
    </w:rPr>
  </w:style>
  <w:style w:type="character" w:styleId="886" w:customStyle="1">
    <w:name w:val="Заголовок 4 Знак"/>
    <w:basedOn w:val="864"/>
    <w:link w:val="863"/>
    <w:rPr>
      <w:rFonts w:ascii="Times New Roman" w:hAnsi="Times New Roman" w:eastAsia="Times New Roman" w:cs="Times New Roman"/>
      <w:b/>
      <w:i/>
      <w:sz w:val="28"/>
      <w:szCs w:val="20"/>
      <w:lang w:eastAsia="ru-RU"/>
    </w:rPr>
  </w:style>
  <w:style w:type="paragraph" w:styleId="887">
    <w:name w:val="List Number"/>
    <w:basedOn w:val="859"/>
    <w:pPr>
      <w:jc w:val="both"/>
      <w:spacing w:before="60" w:after="0" w:line="360" w:lineRule="auto"/>
    </w:pPr>
    <w:rPr>
      <w:rFonts w:ascii="Times New Roman" w:hAnsi="Times New Roman" w:eastAsia="Times New Roman" w:cs="Times New Roman"/>
      <w:sz w:val="28"/>
      <w:szCs w:val="24"/>
      <w:lang w:eastAsia="ru-RU"/>
    </w:rPr>
  </w:style>
  <w:style w:type="paragraph" w:styleId="888" w:customStyle="1">
    <w:name w:val="Default"/>
    <w:link w:val="940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  <w:lang w:eastAsia="ru-RU"/>
    </w:rPr>
  </w:style>
  <w:style w:type="character" w:styleId="889" w:customStyle="1">
    <w:name w:val="Абзац списка Знак"/>
    <w:basedOn w:val="864"/>
    <w:link w:val="876"/>
    <w:uiPriority w:val="34"/>
    <w:qFormat/>
  </w:style>
  <w:style w:type="paragraph" w:styleId="890" w:customStyle="1">
    <w:name w:val="ConsPlusNormal"/>
    <w:pPr>
      <w:ind w:firstLine="720"/>
      <w:spacing w:after="0" w:line="240" w:lineRule="auto"/>
      <w:widowControl w:val="off"/>
    </w:pPr>
    <w:rPr>
      <w:rFonts w:ascii="Arial" w:hAnsi="Arial" w:eastAsia="Times New Roman" w:cs="Arial"/>
      <w:sz w:val="20"/>
      <w:szCs w:val="20"/>
      <w:lang w:eastAsia="ru-RU"/>
    </w:rPr>
  </w:style>
  <w:style w:type="paragraph" w:styleId="891" w:customStyle="1">
    <w:name w:val="Стиль1"/>
    <w:basedOn w:val="859"/>
    <w:pPr>
      <w:numPr>
        <w:ilvl w:val="0"/>
        <w:numId w:val="3"/>
      </w:numPr>
      <w:keepLines/>
      <w:keepNext/>
      <w:spacing w:after="60" w:line="240" w:lineRule="auto"/>
      <w:widowControl w:val="off"/>
      <w:suppressLineNumbers/>
    </w:pPr>
    <w:rPr>
      <w:rFonts w:ascii="Times New Roman" w:hAnsi="Times New Roman" w:eastAsia="Times New Roman" w:cs="Times New Roman"/>
      <w:b/>
      <w:bCs/>
      <w:sz w:val="28"/>
      <w:szCs w:val="28"/>
      <w:lang w:eastAsia="ru-RU"/>
    </w:rPr>
  </w:style>
  <w:style w:type="paragraph" w:styleId="892" w:customStyle="1">
    <w:name w:val="Стиль2"/>
    <w:basedOn w:val="898"/>
    <w:uiPriority w:val="99"/>
    <w:pPr>
      <w:numPr>
        <w:ilvl w:val="1"/>
      </w:numPr>
      <w:contextualSpacing w:val="0"/>
      <w:ind w:left="1440" w:hanging="360"/>
      <w:jc w:val="both"/>
      <w:keepLines/>
      <w:keepNext/>
      <w:spacing w:after="60" w:line="240" w:lineRule="auto"/>
      <w:widowControl w:val="off"/>
      <w:tabs>
        <w:tab w:val="num" w:pos="432" w:leader="none"/>
        <w:tab w:val="num" w:pos="1440" w:leader="none"/>
        <w:tab w:val="num" w:pos="1492" w:leader="none"/>
      </w:tabs>
      <w:suppressLineNumbers/>
    </w:pPr>
    <w:rPr>
      <w:rFonts w:ascii="Times New Roman" w:hAnsi="Times New Roman" w:eastAsia="Times New Roman" w:cs="Times New Roman"/>
      <w:b/>
      <w:bCs/>
      <w:sz w:val="24"/>
      <w:szCs w:val="24"/>
      <w:lang w:eastAsia="ru-RU"/>
    </w:rPr>
  </w:style>
  <w:style w:type="paragraph" w:styleId="893" w:customStyle="1">
    <w:name w:val="Стиль3"/>
    <w:basedOn w:val="899"/>
    <w:pPr>
      <w:numPr>
        <w:ilvl w:val="2"/>
        <w:numId w:val="3"/>
      </w:numPr>
      <w:ind w:left="2160" w:hanging="360"/>
      <w:jc w:val="both"/>
      <w:spacing w:after="0" w:line="240" w:lineRule="auto"/>
      <w:widowControl w:val="off"/>
      <w:tabs>
        <w:tab w:val="clear" w:pos="1307" w:leader="none"/>
        <w:tab w:val="num" w:pos="2160" w:leader="none"/>
      </w:tabs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894" w:customStyle="1">
    <w:name w:val="Текст примечания Знак"/>
    <w:basedOn w:val="864"/>
    <w:link w:val="895"/>
    <w:uiPriority w:val="99"/>
    <w:semiHidden/>
    <w:rPr>
      <w:rFonts w:ascii="Times New Roman" w:hAnsi="Times New Roman" w:eastAsia="Times New Roman" w:cs="Times New Roman"/>
      <w:sz w:val="20"/>
      <w:szCs w:val="20"/>
      <w:lang w:eastAsia="ru-RU"/>
    </w:rPr>
  </w:style>
  <w:style w:type="paragraph" w:styleId="895">
    <w:name w:val="annotation text"/>
    <w:basedOn w:val="859"/>
    <w:link w:val="894"/>
    <w:uiPriority w:val="99"/>
    <w:semiHidden/>
    <w:pPr>
      <w:jc w:val="both"/>
      <w:spacing w:after="60" w:line="240" w:lineRule="auto"/>
    </w:pPr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styleId="896" w:customStyle="1">
    <w:name w:val="Текст примечания Знак1"/>
    <w:basedOn w:val="864"/>
    <w:uiPriority w:val="99"/>
    <w:semiHidden/>
    <w:rPr>
      <w:sz w:val="20"/>
      <w:szCs w:val="20"/>
    </w:rPr>
  </w:style>
  <w:style w:type="character" w:styleId="897">
    <w:name w:val="annotation reference"/>
    <w:basedOn w:val="864"/>
    <w:uiPriority w:val="99"/>
    <w:semiHidden/>
    <w:unhideWhenUsed/>
    <w:rPr>
      <w:sz w:val="16"/>
      <w:szCs w:val="16"/>
    </w:rPr>
  </w:style>
  <w:style w:type="paragraph" w:styleId="898">
    <w:name w:val="List Number 2"/>
    <w:basedOn w:val="859"/>
    <w:uiPriority w:val="99"/>
    <w:semiHidden/>
    <w:unhideWhenUsed/>
    <w:pPr>
      <w:contextualSpacing/>
      <w:ind w:left="432" w:hanging="432"/>
      <w:tabs>
        <w:tab w:val="num" w:pos="432" w:leader="none"/>
      </w:tabs>
    </w:pPr>
  </w:style>
  <w:style w:type="paragraph" w:styleId="899">
    <w:name w:val="Body Text Indent 2"/>
    <w:basedOn w:val="859"/>
    <w:link w:val="900"/>
    <w:uiPriority w:val="99"/>
    <w:semiHidden/>
    <w:unhideWhenUsed/>
    <w:pPr>
      <w:ind w:left="283"/>
      <w:spacing w:after="120" w:line="480" w:lineRule="auto"/>
    </w:pPr>
  </w:style>
  <w:style w:type="character" w:styleId="900" w:customStyle="1">
    <w:name w:val="Основной текст с отступом 2 Знак"/>
    <w:basedOn w:val="864"/>
    <w:link w:val="899"/>
    <w:uiPriority w:val="99"/>
    <w:semiHidden/>
  </w:style>
  <w:style w:type="paragraph" w:styleId="901">
    <w:name w:val="List Number 4"/>
    <w:basedOn w:val="859"/>
    <w:uiPriority w:val="99"/>
    <w:semiHidden/>
    <w:unhideWhenUsed/>
    <w:pPr>
      <w:numPr>
        <w:ilvl w:val="0"/>
        <w:numId w:val="4"/>
      </w:numPr>
      <w:contextualSpacing/>
    </w:pPr>
  </w:style>
  <w:style w:type="paragraph" w:styleId="902">
    <w:name w:val="Body Text Indent 3"/>
    <w:basedOn w:val="859"/>
    <w:link w:val="903"/>
    <w:uiPriority w:val="99"/>
    <w:unhideWhenUsed/>
    <w:pPr>
      <w:ind w:left="283"/>
      <w:spacing w:after="120"/>
    </w:pPr>
    <w:rPr>
      <w:sz w:val="16"/>
      <w:szCs w:val="16"/>
    </w:rPr>
  </w:style>
  <w:style w:type="character" w:styleId="903" w:customStyle="1">
    <w:name w:val="Основной текст с отступом 3 Знак"/>
    <w:basedOn w:val="864"/>
    <w:link w:val="902"/>
    <w:uiPriority w:val="99"/>
    <w:rPr>
      <w:sz w:val="16"/>
      <w:szCs w:val="16"/>
    </w:rPr>
  </w:style>
  <w:style w:type="numbering" w:styleId="904" w:customStyle="1">
    <w:name w:val="Нет списка1"/>
    <w:next w:val="866"/>
    <w:uiPriority w:val="99"/>
    <w:semiHidden/>
    <w:unhideWhenUsed/>
  </w:style>
  <w:style w:type="character" w:styleId="905" w:customStyle="1">
    <w:name w:val="Основной текст_"/>
    <w:basedOn w:val="864"/>
    <w:link w:val="917"/>
    <w:rPr>
      <w:rFonts w:ascii="Times New Roman" w:hAnsi="Times New Roman" w:eastAsia="Times New Roman" w:cs="Times New Roman"/>
      <w:sz w:val="23"/>
      <w:szCs w:val="23"/>
      <w:shd w:val="clear" w:color="auto" w:fill="ffffff"/>
    </w:rPr>
  </w:style>
  <w:style w:type="character" w:styleId="906" w:customStyle="1">
    <w:name w:val="Основной текст + Consolas;14 pt;Полужирный;Курсив;Интервал 1 pt"/>
    <w:basedOn w:val="905"/>
    <w:rPr>
      <w:rFonts w:ascii="Consolas" w:hAnsi="Consolas" w:eastAsia="Consolas" w:cs="Consolas"/>
      <w:b/>
      <w:bCs/>
      <w:i/>
      <w:iCs/>
      <w:color w:val="000000"/>
      <w:spacing w:val="30"/>
      <w:position w:val="0"/>
      <w:sz w:val="28"/>
      <w:szCs w:val="28"/>
      <w:shd w:val="clear" w:color="auto" w:fill="ffffff"/>
      <w:lang w:val="en-US" w:eastAsia="en-US" w:bidi="en-US"/>
    </w:rPr>
  </w:style>
  <w:style w:type="character" w:styleId="907" w:customStyle="1">
    <w:name w:val="Основной текст (2)_"/>
    <w:basedOn w:val="864"/>
    <w:rPr>
      <w:rFonts w:ascii="Times New Roman" w:hAnsi="Times New Roman" w:eastAsia="Times New Roman" w:cs="Times New Roman"/>
      <w:b/>
      <w:bCs/>
      <w:i w:val="0"/>
      <w:iCs w:val="0"/>
      <w:smallCaps w:val="0"/>
      <w:strike w:val="0"/>
      <w:sz w:val="22"/>
      <w:szCs w:val="22"/>
      <w:u w:val="none"/>
    </w:rPr>
  </w:style>
  <w:style w:type="character" w:styleId="908" w:customStyle="1">
    <w:name w:val="Заголовок №1_"/>
    <w:basedOn w:val="864"/>
    <w:link w:val="918"/>
    <w:rPr>
      <w:rFonts w:ascii="Times New Roman" w:hAnsi="Times New Roman" w:eastAsia="Times New Roman" w:cs="Times New Roman"/>
      <w:b/>
      <w:bCs/>
      <w:shd w:val="clear" w:color="auto" w:fill="ffffff"/>
    </w:rPr>
  </w:style>
  <w:style w:type="character" w:styleId="909" w:customStyle="1">
    <w:name w:val="Подпись к таблице (2)_"/>
    <w:basedOn w:val="864"/>
    <w:link w:val="919"/>
    <w:rPr>
      <w:rFonts w:ascii="Times New Roman" w:hAnsi="Times New Roman" w:eastAsia="Times New Roman" w:cs="Times New Roman"/>
      <w:sz w:val="23"/>
      <w:szCs w:val="23"/>
      <w:shd w:val="clear" w:color="auto" w:fill="ffffff"/>
    </w:rPr>
  </w:style>
  <w:style w:type="character" w:styleId="910" w:customStyle="1">
    <w:name w:val="Основной текст1"/>
    <w:basedOn w:val="905"/>
    <w:rPr>
      <w:rFonts w:ascii="Times New Roman" w:hAnsi="Times New Roman" w:eastAsia="Times New Roman" w:cs="Times New Roman"/>
      <w:color w:val="000000"/>
      <w:spacing w:val="0"/>
      <w:position w:val="0"/>
      <w:sz w:val="23"/>
      <w:szCs w:val="23"/>
      <w:shd w:val="clear" w:color="auto" w:fill="ffffff"/>
      <w:lang w:val="ru-RU" w:eastAsia="ru-RU" w:bidi="ru-RU"/>
    </w:rPr>
  </w:style>
  <w:style w:type="character" w:styleId="911" w:customStyle="1">
    <w:name w:val="Основной текст + 10 pt;Полужирный"/>
    <w:basedOn w:val="905"/>
    <w:rPr>
      <w:rFonts w:ascii="Times New Roman" w:hAnsi="Times New Roman" w:eastAsia="Times New Roman" w:cs="Times New Roman"/>
      <w:b/>
      <w:bCs/>
      <w:color w:val="000000"/>
      <w:spacing w:val="0"/>
      <w:position w:val="0"/>
      <w:sz w:val="20"/>
      <w:szCs w:val="20"/>
      <w:shd w:val="clear" w:color="auto" w:fill="ffffff"/>
      <w:lang w:val="ru-RU" w:eastAsia="ru-RU" w:bidi="ru-RU"/>
    </w:rPr>
  </w:style>
  <w:style w:type="character" w:styleId="912" w:customStyle="1">
    <w:name w:val="Основной текст + 15 pt;Полужирный"/>
    <w:basedOn w:val="905"/>
    <w:rPr>
      <w:rFonts w:ascii="Times New Roman" w:hAnsi="Times New Roman" w:eastAsia="Times New Roman" w:cs="Times New Roman"/>
      <w:b/>
      <w:bCs/>
      <w:color w:val="000000"/>
      <w:spacing w:val="0"/>
      <w:position w:val="0"/>
      <w:sz w:val="30"/>
      <w:szCs w:val="30"/>
      <w:shd w:val="clear" w:color="auto" w:fill="ffffff"/>
      <w:lang w:val="ru-RU" w:eastAsia="ru-RU" w:bidi="ru-RU"/>
    </w:rPr>
  </w:style>
  <w:style w:type="character" w:styleId="913" w:customStyle="1">
    <w:name w:val="Основной текст + 11 pt;Полужирный"/>
    <w:basedOn w:val="905"/>
    <w:rPr>
      <w:rFonts w:ascii="Times New Roman" w:hAnsi="Times New Roman" w:eastAsia="Times New Roman" w:cs="Times New Roman"/>
      <w:b/>
      <w:bCs/>
      <w:color w:val="000000"/>
      <w:spacing w:val="0"/>
      <w:position w:val="0"/>
      <w:sz w:val="22"/>
      <w:szCs w:val="22"/>
      <w:shd w:val="clear" w:color="auto" w:fill="ffffff"/>
      <w:lang w:val="ru-RU" w:eastAsia="ru-RU" w:bidi="ru-RU"/>
    </w:rPr>
  </w:style>
  <w:style w:type="character" w:styleId="914" w:customStyle="1">
    <w:name w:val="Подпись к таблице_"/>
    <w:basedOn w:val="864"/>
    <w:link w:val="920"/>
    <w:rPr>
      <w:rFonts w:ascii="Times New Roman" w:hAnsi="Times New Roman" w:eastAsia="Times New Roman" w:cs="Times New Roman"/>
      <w:b/>
      <w:bCs/>
      <w:shd w:val="clear" w:color="auto" w:fill="ffffff"/>
    </w:rPr>
  </w:style>
  <w:style w:type="character" w:styleId="915" w:customStyle="1">
    <w:name w:val="Основной текст (2)"/>
    <w:basedOn w:val="907"/>
    <w:rPr>
      <w:rFonts w:ascii="Times New Roman" w:hAnsi="Times New Roman" w:eastAsia="Times New Roman" w:cs="Times New Roman"/>
      <w:b/>
      <w:bCs/>
      <w:i w:val="0"/>
      <w:iCs w:val="0"/>
      <w:smallCaps w:val="0"/>
      <w:strike w:val="0"/>
      <w:color w:val="000000"/>
      <w:spacing w:val="0"/>
      <w:position w:val="0"/>
      <w:sz w:val="22"/>
      <w:szCs w:val="22"/>
      <w:u w:val="single"/>
      <w:lang w:val="ru-RU" w:eastAsia="ru-RU" w:bidi="ru-RU"/>
    </w:rPr>
  </w:style>
  <w:style w:type="character" w:styleId="916" w:customStyle="1">
    <w:name w:val="Основной текст2"/>
    <w:basedOn w:val="905"/>
    <w:rPr>
      <w:rFonts w:ascii="Times New Roman" w:hAnsi="Times New Roman" w:eastAsia="Times New Roman" w:cs="Times New Roman"/>
      <w:color w:val="000000"/>
      <w:spacing w:val="0"/>
      <w:position w:val="0"/>
      <w:sz w:val="23"/>
      <w:szCs w:val="23"/>
      <w:u w:val="single"/>
      <w:shd w:val="clear" w:color="auto" w:fill="ffffff"/>
      <w:lang w:val="ru-RU" w:eastAsia="ru-RU" w:bidi="ru-RU"/>
    </w:rPr>
  </w:style>
  <w:style w:type="paragraph" w:styleId="917" w:customStyle="1">
    <w:name w:val="Основной текст3"/>
    <w:basedOn w:val="859"/>
    <w:link w:val="905"/>
    <w:pPr>
      <w:jc w:val="right"/>
      <w:spacing w:after="0" w:line="278" w:lineRule="exact"/>
      <w:shd w:val="clear" w:color="auto" w:fill="ffffff"/>
      <w:widowControl w:val="off"/>
    </w:pPr>
    <w:rPr>
      <w:rFonts w:ascii="Times New Roman" w:hAnsi="Times New Roman" w:eastAsia="Times New Roman" w:cs="Times New Roman"/>
      <w:sz w:val="23"/>
      <w:szCs w:val="23"/>
    </w:rPr>
  </w:style>
  <w:style w:type="paragraph" w:styleId="918" w:customStyle="1">
    <w:name w:val="Заголовок №1"/>
    <w:basedOn w:val="859"/>
    <w:link w:val="908"/>
    <w:pPr>
      <w:jc w:val="both"/>
      <w:spacing w:after="0" w:line="245" w:lineRule="exact"/>
      <w:shd w:val="clear" w:color="auto" w:fill="ffffff"/>
      <w:widowControl w:val="off"/>
      <w:outlineLvl w:val="0"/>
    </w:pPr>
    <w:rPr>
      <w:rFonts w:ascii="Times New Roman" w:hAnsi="Times New Roman" w:eastAsia="Times New Roman" w:cs="Times New Roman"/>
      <w:b/>
      <w:bCs/>
    </w:rPr>
  </w:style>
  <w:style w:type="paragraph" w:styleId="919" w:customStyle="1">
    <w:name w:val="Подпись к таблице (2)"/>
    <w:basedOn w:val="859"/>
    <w:link w:val="909"/>
    <w:pPr>
      <w:spacing w:after="0" w:line="0" w:lineRule="atLeast"/>
      <w:shd w:val="clear" w:color="auto" w:fill="ffffff"/>
      <w:widowControl w:val="off"/>
    </w:pPr>
    <w:rPr>
      <w:rFonts w:ascii="Times New Roman" w:hAnsi="Times New Roman" w:eastAsia="Times New Roman" w:cs="Times New Roman"/>
      <w:sz w:val="23"/>
      <w:szCs w:val="23"/>
    </w:rPr>
  </w:style>
  <w:style w:type="paragraph" w:styleId="920" w:customStyle="1">
    <w:name w:val="Подпись к таблице"/>
    <w:basedOn w:val="859"/>
    <w:link w:val="914"/>
    <w:pPr>
      <w:spacing w:after="0" w:line="0" w:lineRule="atLeast"/>
      <w:shd w:val="clear" w:color="auto" w:fill="ffffff"/>
      <w:widowControl w:val="off"/>
    </w:pPr>
    <w:rPr>
      <w:rFonts w:ascii="Times New Roman" w:hAnsi="Times New Roman" w:eastAsia="Times New Roman" w:cs="Times New Roman"/>
      <w:b/>
      <w:bCs/>
    </w:rPr>
  </w:style>
  <w:style w:type="paragraph" w:styleId="921">
    <w:name w:val="footnote text"/>
    <w:basedOn w:val="859"/>
    <w:link w:val="922"/>
    <w:uiPriority w:val="9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styleId="922" w:customStyle="1">
    <w:name w:val="Текст сноски Знак"/>
    <w:basedOn w:val="864"/>
    <w:link w:val="921"/>
    <w:uiPriority w:val="99"/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styleId="923">
    <w:name w:val="footnote reference"/>
    <w:uiPriority w:val="99"/>
    <w:rPr>
      <w:vertAlign w:val="superscript"/>
    </w:rPr>
  </w:style>
  <w:style w:type="numbering" w:styleId="924" w:customStyle="1">
    <w:name w:val="Нет списка2"/>
    <w:next w:val="866"/>
    <w:uiPriority w:val="99"/>
    <w:semiHidden/>
    <w:unhideWhenUsed/>
  </w:style>
  <w:style w:type="paragraph" w:styleId="925">
    <w:name w:val="toc 1"/>
    <w:basedOn w:val="859"/>
    <w:next w:val="859"/>
    <w:uiPriority w:val="39"/>
    <w:unhideWhenUsed/>
    <w:qFormat/>
    <w:pPr>
      <w:jc w:val="center"/>
      <w:spacing w:after="0" w:line="240" w:lineRule="auto"/>
      <w:tabs>
        <w:tab w:val="left" w:pos="0" w:leader="none"/>
        <w:tab w:val="right" w:pos="9345" w:leader="dot"/>
        <w:tab w:val="right" w:pos="9498" w:leader="dot"/>
      </w:tabs>
    </w:pPr>
    <w:rPr>
      <w:rFonts w:ascii="Times New Roman" w:hAnsi="Times New Roman" w:eastAsia="Times New Roman" w:cs="Arial"/>
      <w:bCs/>
      <w:sz w:val="24"/>
      <w:szCs w:val="28"/>
      <w:lang w:eastAsia="ru-RU"/>
    </w:rPr>
  </w:style>
  <w:style w:type="paragraph" w:styleId="926">
    <w:name w:val="TOC Heading"/>
    <w:basedOn w:val="860"/>
    <w:next w:val="859"/>
    <w:uiPriority w:val="39"/>
    <w:semiHidden/>
    <w:unhideWhenUsed/>
    <w:qFormat/>
    <w:pPr>
      <w:numPr>
        <w:ilvl w:val="0"/>
        <w:numId w:val="0"/>
      </w:numPr>
      <w:jc w:val="both"/>
      <w:pageBreakBefore w:val="0"/>
      <w:spacing w:after="0" w:line="276" w:lineRule="auto"/>
      <w:outlineLvl w:val="9"/>
    </w:pPr>
    <w:rPr>
      <w:rFonts w:ascii="Cambria" w:hAnsi="Cambria"/>
      <w:bCs/>
      <w:color w:val="365f91"/>
      <w:sz w:val="28"/>
      <w:szCs w:val="28"/>
    </w:rPr>
  </w:style>
  <w:style w:type="paragraph" w:styleId="927" w:customStyle="1">
    <w:name w:val="Абзац списка1"/>
    <w:basedOn w:val="859"/>
    <w:uiPriority w:val="99"/>
    <w:qFormat/>
    <w:pPr>
      <w:ind w:left="720"/>
      <w:spacing w:after="0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928">
    <w:name w:val="toc 2"/>
    <w:basedOn w:val="859"/>
    <w:next w:val="859"/>
    <w:uiPriority w:val="39"/>
    <w:pPr>
      <w:ind w:left="240"/>
      <w:spacing w:after="100" w:line="240" w:lineRule="auto"/>
    </w:pPr>
    <w:rPr>
      <w:rFonts w:ascii="Times New Roman" w:hAnsi="Times New Roman" w:eastAsia="Times New Roman" w:cs="Times New Roman"/>
      <w:sz w:val="28"/>
      <w:szCs w:val="24"/>
      <w:lang w:eastAsia="ru-RU"/>
    </w:rPr>
  </w:style>
  <w:style w:type="paragraph" w:styleId="929">
    <w:name w:val="toc 3"/>
    <w:basedOn w:val="859"/>
    <w:next w:val="859"/>
    <w:uiPriority w:val="39"/>
    <w:pPr>
      <w:ind w:left="480"/>
      <w:spacing w:after="100" w:line="240" w:lineRule="auto"/>
    </w:pPr>
    <w:rPr>
      <w:rFonts w:ascii="Times New Roman" w:hAnsi="Times New Roman" w:eastAsia="Times New Roman" w:cs="Times New Roman"/>
      <w:sz w:val="28"/>
      <w:szCs w:val="24"/>
      <w:lang w:eastAsia="ru-RU"/>
    </w:rPr>
  </w:style>
  <w:style w:type="paragraph" w:styleId="930" w:customStyle="1">
    <w:name w:val="ENDLIST"/>
    <w:basedOn w:val="859"/>
    <w:pPr>
      <w:jc w:val="center"/>
      <w:keepLines/>
      <w:spacing w:before="240" w:after="240" w:line="288" w:lineRule="auto"/>
      <w:widowControl w:val="off"/>
    </w:pPr>
    <w:rPr>
      <w:rFonts w:ascii="Times New Roman" w:hAnsi="Times New Roman" w:eastAsia="Times New Roman" w:cs="Times New Roman"/>
      <w:b/>
      <w:caps/>
      <w:sz w:val="24"/>
      <w:szCs w:val="24"/>
    </w:rPr>
  </w:style>
  <w:style w:type="paragraph" w:styleId="931" w:customStyle="1">
    <w:name w:val="АИС_Обычный текст"/>
    <w:link w:val="932"/>
    <w:qFormat/>
    <w:pPr>
      <w:jc w:val="both"/>
      <w:spacing w:after="0" w:line="360" w:lineRule="auto"/>
    </w:pPr>
    <w:rPr>
      <w:rFonts w:ascii="Times New Roman" w:hAnsi="Times New Roman" w:eastAsia="Times New Roman" w:cs="Times New Roman"/>
      <w:sz w:val="24"/>
      <w:szCs w:val="28"/>
      <w:lang w:eastAsia="ru-RU"/>
    </w:rPr>
  </w:style>
  <w:style w:type="character" w:styleId="932" w:customStyle="1">
    <w:name w:val="АИС_Обычный текст Знак"/>
    <w:link w:val="931"/>
    <w:rPr>
      <w:rFonts w:ascii="Times New Roman" w:hAnsi="Times New Roman" w:eastAsia="Times New Roman" w:cs="Times New Roman"/>
      <w:sz w:val="24"/>
      <w:szCs w:val="28"/>
      <w:lang w:eastAsia="ru-RU"/>
    </w:rPr>
  </w:style>
  <w:style w:type="character" w:styleId="933">
    <w:name w:val="FollowedHyperlink"/>
    <w:basedOn w:val="864"/>
    <w:uiPriority w:val="99"/>
    <w:semiHidden/>
    <w:unhideWhenUsed/>
    <w:rPr>
      <w:color w:val="800080" w:themeColor="followedHyperlink"/>
      <w:u w:val="single"/>
    </w:rPr>
  </w:style>
  <w:style w:type="paragraph" w:styleId="934">
    <w:name w:val="endnote text"/>
    <w:basedOn w:val="859"/>
    <w:link w:val="935"/>
    <w:uiPriority w:val="99"/>
    <w:semiHidden/>
    <w:unhideWhenUsed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styleId="935" w:customStyle="1">
    <w:name w:val="Текст концевой сноски Знак"/>
    <w:basedOn w:val="864"/>
    <w:link w:val="934"/>
    <w:uiPriority w:val="99"/>
    <w:semiHidden/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styleId="936">
    <w:name w:val="endnote reference"/>
    <w:basedOn w:val="864"/>
    <w:uiPriority w:val="99"/>
    <w:semiHidden/>
    <w:unhideWhenUsed/>
    <w:rPr>
      <w:vertAlign w:val="superscript"/>
    </w:rPr>
  </w:style>
  <w:style w:type="character" w:styleId="937">
    <w:name w:val="Strong"/>
    <w:basedOn w:val="864"/>
    <w:uiPriority w:val="22"/>
    <w:qFormat/>
    <w:rPr>
      <w:b/>
      <w:bCs/>
    </w:rPr>
  </w:style>
  <w:style w:type="character" w:styleId="938" w:customStyle="1">
    <w:name w:val="characteristic-value"/>
    <w:basedOn w:val="864"/>
  </w:style>
  <w:style w:type="character" w:styleId="939" w:customStyle="1">
    <w:name w:val="apple-tab-span"/>
    <w:basedOn w:val="864"/>
  </w:style>
  <w:style w:type="character" w:styleId="940" w:customStyle="1">
    <w:name w:val="Default Знак"/>
    <w:link w:val="888"/>
    <w:rPr>
      <w:rFonts w:ascii="Times New Roman" w:hAnsi="Times New Roman" w:eastAsia="Times New Roman" w:cs="Times New Roman"/>
      <w:color w:val="000000"/>
      <w:sz w:val="24"/>
      <w:szCs w:val="24"/>
      <w:lang w:eastAsia="ru-RU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465B3C4-CFC3-4F3D-915C-F672401175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Р7-Офис/2024.4.2.721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Ячменева Вера Васильевна</dc:creator>
  <cp:lastModifiedBy>kar02241</cp:lastModifiedBy>
  <cp:revision>50</cp:revision>
  <dcterms:created xsi:type="dcterms:W3CDTF">2022-03-25T05:16:00Z</dcterms:created>
  <dcterms:modified xsi:type="dcterms:W3CDTF">2025-11-28T13:37:44Z</dcterms:modified>
</cp:coreProperties>
</file>