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28"/>
        <w:jc w:val="center"/>
        <w:spacing w:before="360"/>
        <w:rPr>
          <w:b/>
        </w:rPr>
      </w:pPr>
      <w:r>
        <w:rPr>
          <w:b/>
        </w:rPr>
        <w:t xml:space="preserve">ПРОТОКОЛ</w:t>
      </w:r>
      <w:r>
        <w:rPr>
          <w:b/>
        </w:rPr>
      </w:r>
      <w:r>
        <w:rPr>
          <w:b/>
        </w:rPr>
      </w:r>
    </w:p>
    <w:p>
      <w:pPr>
        <w:pStyle w:val="928"/>
        <w:jc w:val="center"/>
      </w:pPr>
      <w:r>
        <w:t xml:space="preserve">заседания </w:t>
      </w:r>
      <w:r>
        <w:t xml:space="preserve">Закупоч</w:t>
      </w:r>
      <w:r>
        <w:t xml:space="preserve">ной комиссии </w:t>
      </w:r>
      <w:bookmarkStart w:id="0" w:name="OLE_LINK5"/>
      <w:r>
        <w:t xml:space="preserve">по вскрытию конвертов </w:t>
      </w:r>
      <w:r>
        <w:t xml:space="preserve">с </w:t>
      </w:r>
      <w:bookmarkEnd w:id="0"/>
      <w:r>
        <w:t xml:space="preserve">заявками</w:t>
      </w:r>
      <w:r>
        <w:t xml:space="preserve"> </w:t>
      </w:r>
      <w:r>
        <w:t xml:space="preserve">на участие в </w:t>
      </w:r>
      <w:r>
        <w:t xml:space="preserve">закупке</w:t>
      </w:r>
      <w:r/>
    </w:p>
    <w:p>
      <w:pPr>
        <w:pStyle w:val="928"/>
        <w:jc w:val="center"/>
        <w:spacing w:before="120" w:after="240"/>
        <w:rPr>
          <w:b/>
        </w:rPr>
      </w:pPr>
      <w:r>
        <w:rPr>
          <w:b/>
        </w:rPr>
        <w:t xml:space="preserve">г. </w:t>
      </w:r>
      <w:r>
        <w:rPr>
          <w:b/>
        </w:rPr>
        <w:t xml:space="preserve">Москва</w:t>
      </w:r>
      <w:r>
        <w:rPr>
          <w:b/>
        </w:rPr>
      </w:r>
      <w:r>
        <w:rPr>
          <w:b/>
        </w:rPr>
      </w:r>
    </w:p>
    <w:tbl>
      <w:tblPr>
        <w:tblW w:w="10173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4361"/>
        <w:gridCol w:w="58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28"/>
              <w:spacing w:before="120"/>
            </w:pPr>
            <w:r>
              <w:t xml:space="preserve">Номер Протокола: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№ </w:t>
            </w:r>
            <w:r>
              <w:t xml:space="preserve">216656</w:t>
            </w:r>
            <w:r>
              <w:t xml:space="preserve">/ОЗП-ПВК</w:t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28"/>
              <w:spacing w:before="120"/>
            </w:pPr>
            <w:r>
              <w:t xml:space="preserve">Способ закупки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Открытый запрос предложений (ЭТП)</w:t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28"/>
              <w:spacing w:before="120"/>
            </w:pPr>
            <w:r>
              <w:t xml:space="preserve">Предмет закупки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Вода питьевая для персонала структурных подразделений Черепетской ГРЭС</w:t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28"/>
              <w:spacing w:before="120"/>
            </w:pPr>
            <w:r>
              <w:t xml:space="preserve">Дата/время проведения заседания: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«03» марта 2025г. 12:00 (</w:t>
            </w:r>
            <w:r>
              <w:t xml:space="preserve">по московскому времени</w:t>
            </w:r>
            <w:r>
              <w:t xml:space="preserve">)</w:t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28"/>
              <w:spacing w:before="120"/>
            </w:pPr>
            <w:r>
              <w:t xml:space="preserve">Дата подписания протокола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«03»марта 2025г.</w:t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28"/>
              <w:spacing w:before="120"/>
            </w:pPr>
            <w:r>
              <w:t xml:space="preserve">Начальная (максимальная) цена: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spacing w:before="120"/>
              <w:rPr>
                <w14:ligatures w14:val="none"/>
              </w:rPr>
            </w:pPr>
            <w:r>
              <w:t xml:space="preserve">1 608 840,75 руб. без НДС 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361" w:type="dxa"/>
            <w:vAlign w:val="bottom"/>
            <w:textDirection w:val="lrTb"/>
            <w:noWrap w:val="false"/>
          </w:tcPr>
          <w:p>
            <w:pPr>
              <w:pStyle w:val="928"/>
              <w:spacing w:before="120"/>
            </w:pPr>
            <w:r>
              <w:t xml:space="preserve">Участниками могут быть только субъекты МСП</w:t>
            </w:r>
            <w:r/>
          </w:p>
        </w:tc>
        <w:tc>
          <w:tcPr>
            <w:tcW w:w="5812" w:type="dxa"/>
            <w:vAlign w:val="bottom"/>
            <w:textDirection w:val="lrTb"/>
            <w:noWrap w:val="false"/>
          </w:tcPr>
          <w:p>
            <w:pPr>
              <w:pStyle w:val="928"/>
              <w:spacing w:before="120"/>
            </w:pPr>
            <w:r>
              <w:t xml:space="preserve">нет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4361" w:type="dxa"/>
            <w:vAlign w:val="bottom"/>
            <w:textDirection w:val="lrTb"/>
            <w:noWrap w:val="false"/>
          </w:tcPr>
          <w:p>
            <w:pPr>
              <w:pStyle w:val="928"/>
              <w:spacing w:before="120"/>
            </w:pPr>
            <w:r>
              <w:t xml:space="preserve">Объем, цена закупаемых товаров, работ, услуг, срок исполнения договора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5812" w:type="dxa"/>
            <w:vAlign w:val="bottom"/>
            <w:textDirection w:val="lrTb"/>
            <w:noWrap w:val="false"/>
          </w:tcPr>
          <w:p>
            <w:pPr>
              <w:pStyle w:val="928"/>
              <w:spacing w:before="120"/>
            </w:pPr>
            <w:r>
              <w:t xml:space="preserve">в</w:t>
            </w:r>
            <w:r>
              <w:t xml:space="preserve"> </w:t>
            </w:r>
            <w:r>
              <w:t xml:space="preserve">соответствии с Закупочной документацией</w:t>
            </w:r>
            <w:r/>
          </w:p>
        </w:tc>
      </w:tr>
    </w:tbl>
    <w:p>
      <w:pPr>
        <w:pStyle w:val="928"/>
        <w:ind w:firstLine="709"/>
        <w:spacing w:before="120" w:after="120"/>
      </w:pPr>
      <w:r>
        <w:rPr>
          <w:b/>
        </w:rPr>
        <w:t xml:space="preserve">ВОПРОСЫ ЗАСЕДАНИЯ </w:t>
      </w:r>
      <w:r>
        <w:rPr>
          <w:b/>
        </w:rPr>
        <w:t xml:space="preserve">ЗАКУПОЧ</w:t>
      </w:r>
      <w:r>
        <w:rPr>
          <w:b/>
        </w:rPr>
        <w:t xml:space="preserve">НОЙ КОМИССИИ:</w:t>
      </w:r>
      <w:r>
        <w:rPr>
          <w:b/>
        </w:rPr>
        <w:t xml:space="preserve"> </w:t>
      </w:r>
      <w:r>
        <w:rPr>
          <w:i/>
          <w:color w:val="548dd4"/>
        </w:rPr>
      </w:r>
      <w:r/>
    </w:p>
    <w:p>
      <w:pPr>
        <w:ind w:firstLine="709"/>
        <w:spacing w:before="120" w:after="120"/>
        <w:rPr>
          <w:bCs/>
          <w:i/>
          <w:color w:val="548dd4"/>
        </w:rPr>
      </w:pPr>
      <w:r>
        <w:t xml:space="preserve">На </w:t>
      </w:r>
      <w:r>
        <w:t xml:space="preserve">участие в </w:t>
      </w:r>
      <w:r>
        <w:t xml:space="preserve">закупк</w:t>
      </w:r>
      <w:r>
        <w:t xml:space="preserve">е</w:t>
      </w:r>
      <w:r>
        <w:rPr>
          <w:i/>
          <w:color w:val="548dd4"/>
        </w:rPr>
        <w:t xml:space="preserve"> </w:t>
      </w:r>
      <w:r>
        <w:t xml:space="preserve">было п</w:t>
      </w:r>
      <w:r>
        <w:t xml:space="preserve">одано</w:t>
      </w:r>
      <w:r>
        <w:t xml:space="preserve">:</w:t>
      </w:r>
      <w:r>
        <w:t xml:space="preserve"> </w:t>
      </w:r>
      <w:r>
        <w:rPr>
          <w:i/>
          <w:color w:val="548dd4"/>
        </w:rPr>
      </w:r>
      <w:r>
        <w:rPr>
          <w:bCs/>
          <w:i/>
          <w:color w:val="548dd4"/>
        </w:rPr>
      </w:r>
    </w:p>
    <w:tbl>
      <w:tblPr>
        <w:tblW w:w="9923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4"/>
        <w:gridCol w:w="4114"/>
        <w:gridCol w:w="5245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3"/>
          <w:tblHeader/>
        </w:trPr>
        <w:tc>
          <w:tcPr>
            <w:shd w:val="clear" w:color="auto" w:fill="bfbfbf"/>
            <w:tcBorders>
              <w:bottom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928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28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п/п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bottom w:val="single" w:color="000000" w:sz="6" w:space="0"/>
            </w:tcBorders>
            <w:tcW w:w="4114" w:type="dxa"/>
            <w:vAlign w:val="center"/>
            <w:textDirection w:val="lrTb"/>
            <w:noWrap w:val="false"/>
          </w:tcPr>
          <w:p>
            <w:pPr>
              <w:pStyle w:val="928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Порядковый номер Участника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bottom w:val="single" w:color="000000" w:sz="6" w:space="0"/>
            </w:tcBorders>
            <w:tcW w:w="5245" w:type="dxa"/>
            <w:vAlign w:val="center"/>
            <w:textDirection w:val="lrTb"/>
            <w:noWrap w:val="false"/>
          </w:tcPr>
          <w:p>
            <w:pPr>
              <w:pStyle w:val="928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и время регистрации заявки, </w:t>
            </w:r>
            <w:r>
              <w:rPr>
                <w:sz w:val="22"/>
                <w:szCs w:val="22"/>
              </w:rPr>
              <w:t xml:space="preserve">О</w:t>
            </w:r>
            <w:r>
              <w:rPr>
                <w:sz w:val="22"/>
                <w:szCs w:val="22"/>
              </w:rPr>
              <w:t xml:space="preserve">бщая цена </w:t>
            </w:r>
            <w:r>
              <w:rPr>
                <w:sz w:val="22"/>
                <w:szCs w:val="22"/>
              </w:rPr>
              <w:t xml:space="preserve">заявки</w:t>
            </w:r>
            <w:r>
              <w:rPr>
                <w:sz w:val="22"/>
                <w:szCs w:val="22"/>
              </w:rPr>
              <w:t xml:space="preserve"> на участие в закупке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5"/>
          <w:tblHeader/>
        </w:trPr>
        <w:tc>
          <w:tcPr>
            <w:shd w:val="clear" w:color="auto" w:fill="bfbfbf"/>
            <w:tcW w:w="564" w:type="dxa"/>
            <w:vAlign w:val="center"/>
            <w:textDirection w:val="lrTb"/>
            <w:noWrap w:val="false"/>
          </w:tcPr>
          <w:p>
            <w:pPr>
              <w:pStyle w:val="928"/>
              <w:ind w:left="34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1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/>
            <w:tcW w:w="4114" w:type="dxa"/>
            <w:vAlign w:val="center"/>
            <w:textDirection w:val="lrTb"/>
            <w:noWrap w:val="false"/>
          </w:tcPr>
          <w:p>
            <w:pPr>
              <w:pStyle w:val="928"/>
              <w:ind w:left="57" w:right="57"/>
              <w:jc w:val="center"/>
              <w:spacing w:before="40" w:after="4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2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/>
            <w:tcW w:w="5245" w:type="dxa"/>
            <w:vAlign w:val="center"/>
            <w:textDirection w:val="lrTb"/>
            <w:noWrap w:val="false"/>
          </w:tcPr>
          <w:p>
            <w:pPr>
              <w:pStyle w:val="928"/>
              <w:ind w:left="57" w:right="57"/>
              <w:jc w:val="center"/>
              <w:spacing w:before="40" w:after="4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5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4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928"/>
              <w:numPr>
                <w:ilvl w:val="0"/>
                <w:numId w:val="1"/>
              </w:numPr>
              <w:ind w:left="0" w:firstLine="0"/>
              <w:jc w:val="both"/>
              <w:spacing w:line="360" w:lineRule="auto"/>
              <w:rPr>
                <w:bCs w:val="0"/>
                <w:i w:val="0"/>
                <w:sz w:val="20"/>
                <w:szCs w:val="20"/>
              </w:rPr>
            </w:pPr>
            <w:r>
              <w:rPr>
                <w:i w:val="0"/>
                <w:iCs w:val="0"/>
                <w:sz w:val="20"/>
                <w:szCs w:val="20"/>
              </w:rPr>
            </w:r>
            <w:r>
              <w:rPr>
                <w:i w:val="0"/>
                <w:iCs w:val="0"/>
                <w:sz w:val="20"/>
                <w:szCs w:val="20"/>
              </w:rPr>
            </w:r>
            <w:r>
              <w:rPr>
                <w:bCs w:val="0"/>
                <w:i w:val="0"/>
                <w:sz w:val="20"/>
                <w:szCs w:val="20"/>
              </w:rPr>
            </w:r>
          </w:p>
        </w:tc>
        <w:tc>
          <w:tcPr>
            <w:tcW w:w="4114" w:type="dxa"/>
            <w:vAlign w:val="top"/>
            <w:textDirection w:val="lrTb"/>
            <w:noWrap w:val="false"/>
          </w:tcPr>
          <w:p>
            <w:pPr>
              <w:pStyle w:val="928"/>
              <w:rPr>
                <w:bCs w:val="0"/>
                <w:i w:val="0"/>
                <w:sz w:val="20"/>
                <w:szCs w:val="20"/>
              </w:rPr>
            </w:pPr>
            <w:r>
              <w:rPr>
                <w:i w:val="0"/>
                <w:iCs w:val="0"/>
                <w:sz w:val="20"/>
                <w:szCs w:val="20"/>
              </w:rPr>
              <w:t xml:space="preserve">Участник 1</w:t>
            </w:r>
            <w:r>
              <w:rPr>
                <w:i w:val="0"/>
                <w:iCs w:val="0"/>
                <w:sz w:val="20"/>
                <w:szCs w:val="20"/>
              </w:rPr>
            </w:r>
            <w:r>
              <w:rPr>
                <w:bCs w:val="0"/>
                <w:i w:val="0"/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textDirection w:val="lrTb"/>
            <w:noWrap w:val="false"/>
          </w:tcPr>
          <w:p>
            <w:pPr>
              <w:pStyle w:val="928"/>
              <w:jc w:val="both"/>
              <w:rPr>
                <w:i w:val="0"/>
                <w:iCs w:val="0"/>
                <w:sz w:val="20"/>
                <w:szCs w:val="20"/>
                <w:highlight w:val="none"/>
                <w:u w:val="single"/>
              </w:rPr>
            </w:pPr>
            <w:r>
              <w:rPr>
                <w:i w:val="0"/>
                <w:iCs w:val="0"/>
                <w:sz w:val="20"/>
                <w:szCs w:val="20"/>
              </w:rPr>
            </w:r>
            <w:r>
              <w:rPr>
                <w:i w:val="0"/>
                <w:iCs w:val="0"/>
                <w:sz w:val="20"/>
                <w:szCs w:val="20"/>
                <w:u w:val="single"/>
              </w:rPr>
              <w:t xml:space="preserve">Дата и время регистрации заявки</w:t>
            </w:r>
            <w:r>
              <w:rPr>
                <w:i w:val="0"/>
                <w:iCs w:val="0"/>
                <w:sz w:val="20"/>
                <w:szCs w:val="20"/>
                <w:u w:val="single"/>
              </w:rPr>
              <w:t xml:space="preserve">:</w:t>
            </w:r>
            <w:r>
              <w:rPr>
                <w:i w:val="0"/>
                <w:iCs w:val="0"/>
                <w:sz w:val="20"/>
                <w:szCs w:val="20"/>
                <w:highlight w:val="none"/>
                <w:u w:val="single"/>
              </w:rPr>
            </w:r>
            <w:r>
              <w:rPr>
                <w:i w:val="0"/>
                <w:iCs w:val="0"/>
                <w:sz w:val="20"/>
                <w:szCs w:val="20"/>
                <w:highlight w:val="none"/>
                <w:u w:val="single"/>
              </w:rPr>
            </w:r>
          </w:p>
          <w:p>
            <w:pPr>
              <w:jc w:val="both"/>
              <w:rPr>
                <w:bCs w:val="0"/>
                <w:i w:val="0"/>
                <w:sz w:val="20"/>
                <w:szCs w:val="20"/>
                <w:highlight w:val="none"/>
              </w:rPr>
            </w:pPr>
            <w:r>
              <w:rPr>
                <w:i w:val="0"/>
                <w:iCs w:val="0"/>
                <w:sz w:val="20"/>
                <w:szCs w:val="20"/>
              </w:rPr>
            </w:r>
            <w:r>
              <w:rPr>
                <w:i w:val="0"/>
                <w:iCs w:val="0"/>
                <w:sz w:val="20"/>
                <w:szCs w:val="20"/>
              </w:rPr>
              <w:t xml:space="preserve">21.02.2025 10:11:22</w:t>
            </w:r>
            <w:r>
              <w:rPr>
                <w:i w:val="0"/>
                <w:iCs w:val="0"/>
                <w:sz w:val="20"/>
                <w:szCs w:val="20"/>
              </w:rPr>
            </w:r>
            <w:r>
              <w:rPr>
                <w:bCs w:val="0"/>
                <w:i w:val="0"/>
                <w:sz w:val="20"/>
                <w:szCs w:val="20"/>
                <w:highlight w:val="none"/>
              </w:rPr>
            </w:r>
          </w:p>
          <w:p>
            <w:pPr>
              <w:jc w:val="both"/>
              <w:rPr>
                <w:bCs w:val="0"/>
                <w:i w:val="0"/>
                <w:sz w:val="20"/>
                <w:szCs w:val="20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i w:val="0"/>
                <w:iCs w:val="0"/>
                <w:sz w:val="20"/>
                <w:szCs w:val="20"/>
                <w:highlight w:val="none"/>
              </w:rPr>
            </w:r>
            <w:r>
              <w:rPr>
                <w:bCs w:val="0"/>
                <w:i w:val="0"/>
                <w:sz w:val="20"/>
                <w:szCs w:val="20"/>
              </w:rPr>
            </w:r>
          </w:p>
          <w:p>
            <w:pPr>
              <w:jc w:val="both"/>
              <w:rPr>
                <w:bCs w:val="0"/>
                <w:i w:val="0"/>
                <w:sz w:val="20"/>
                <w:szCs w:val="20"/>
                <w:highlight w:val="none"/>
                <w:u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  <w:u w:val="single"/>
              </w:rPr>
            </w:r>
            <w:r>
              <w:rPr>
                <w:i w:val="0"/>
                <w:iCs w:val="0"/>
                <w:sz w:val="20"/>
                <w:szCs w:val="20"/>
                <w:u w:val="single"/>
              </w:rPr>
              <w:t xml:space="preserve">О</w:t>
            </w:r>
            <w:r>
              <w:rPr>
                <w:i w:val="0"/>
                <w:iCs w:val="0"/>
                <w:sz w:val="20"/>
                <w:szCs w:val="20"/>
                <w:u w:val="single"/>
              </w:rPr>
              <w:t xml:space="preserve">бщая цена </w:t>
            </w:r>
            <w:r>
              <w:rPr>
                <w:i w:val="0"/>
                <w:iCs w:val="0"/>
                <w:sz w:val="20"/>
                <w:szCs w:val="20"/>
                <w:u w:val="single"/>
              </w:rPr>
              <w:t xml:space="preserve">заявки</w:t>
            </w:r>
            <w:r>
              <w:rPr>
                <w:i w:val="0"/>
                <w:iCs w:val="0"/>
                <w:sz w:val="20"/>
                <w:szCs w:val="20"/>
                <w:u w:val="single"/>
              </w:rPr>
              <w:t xml:space="preserve"> на участие в закупке</w:t>
            </w:r>
            <w:r>
              <w:rPr>
                <w:i w:val="0"/>
                <w:iCs w:val="0"/>
                <w:sz w:val="20"/>
                <w:szCs w:val="20"/>
                <w:highlight w:val="none"/>
                <w:u w:val="single"/>
              </w:rPr>
              <w:t xml:space="preserve">:</w:t>
            </w:r>
            <w:r>
              <w:rPr>
                <w:bCs w:val="0"/>
                <w:i w:val="0"/>
                <w:sz w:val="20"/>
                <w:szCs w:val="20"/>
                <w:u w:val="none"/>
              </w:rPr>
            </w:r>
            <w:r>
              <w:rPr>
                <w:bCs w:val="0"/>
                <w:i w:val="0"/>
                <w:sz w:val="20"/>
                <w:szCs w:val="20"/>
                <w:highlight w:val="none"/>
                <w:u w:val="none"/>
              </w:rPr>
            </w:r>
          </w:p>
          <w:p>
            <w:pPr>
              <w:jc w:val="both"/>
              <w:rPr>
                <w:bCs w:val="0"/>
                <w:i w:val="0"/>
                <w:sz w:val="20"/>
                <w:szCs w:val="20"/>
                <w:u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  <w:u w:val="none"/>
              </w:rPr>
            </w:r>
            <w:r>
              <w:rPr>
                <w:i w:val="0"/>
                <w:iCs w:val="0"/>
                <w:sz w:val="20"/>
                <w:szCs w:val="20"/>
                <w:highlight w:val="none"/>
                <w:u w:val="none"/>
              </w:rPr>
              <w:t xml:space="preserve">1 608 840,75 </w:t>
            </w:r>
            <w:r>
              <w:rPr>
                <w:sz w:val="20"/>
                <w:szCs w:val="20"/>
              </w:rPr>
              <w:t xml:space="preserve">руб. без НДС </w:t>
            </w:r>
            <w:r>
              <w:rPr>
                <w:i w:val="0"/>
                <w:iCs w:val="0"/>
                <w:sz w:val="20"/>
                <w:szCs w:val="20"/>
                <w:highlight w:val="none"/>
                <w:u w:val="none"/>
              </w:rPr>
            </w:r>
            <w:r>
              <w:rPr>
                <w:bCs w:val="0"/>
                <w:i w:val="0"/>
                <w:sz w:val="20"/>
                <w:szCs w:val="20"/>
                <w:u w:val="none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4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928"/>
              <w:numPr>
                <w:ilvl w:val="0"/>
                <w:numId w:val="1"/>
              </w:numPr>
              <w:ind w:left="0" w:firstLine="0"/>
              <w:jc w:val="both"/>
              <w:spacing w:line="360" w:lineRule="auto"/>
              <w:rPr>
                <w:bCs w:val="0"/>
                <w:i w:val="0"/>
                <w:sz w:val="20"/>
                <w:szCs w:val="20"/>
              </w:rPr>
            </w:pPr>
            <w:r>
              <w:rPr>
                <w:i w:val="0"/>
                <w:iCs w:val="0"/>
                <w:sz w:val="20"/>
                <w:szCs w:val="20"/>
              </w:rPr>
            </w:r>
            <w:r>
              <w:rPr>
                <w:i w:val="0"/>
                <w:iCs w:val="0"/>
                <w:sz w:val="20"/>
                <w:szCs w:val="20"/>
              </w:rPr>
            </w:r>
            <w:r>
              <w:rPr>
                <w:bCs w:val="0"/>
                <w:i w:val="0"/>
                <w:sz w:val="20"/>
                <w:szCs w:val="20"/>
              </w:rPr>
            </w:r>
          </w:p>
        </w:tc>
        <w:tc>
          <w:tcPr>
            <w:tcW w:w="4114" w:type="dxa"/>
            <w:vAlign w:val="top"/>
            <w:textDirection w:val="lrTb"/>
            <w:noWrap w:val="false"/>
          </w:tcPr>
          <w:p>
            <w:pPr>
              <w:pStyle w:val="928"/>
              <w:rPr>
                <w:bCs w:val="0"/>
                <w:i w:val="0"/>
                <w:sz w:val="20"/>
                <w:szCs w:val="20"/>
              </w:rPr>
            </w:pPr>
            <w:r>
              <w:rPr>
                <w:i w:val="0"/>
                <w:iCs w:val="0"/>
                <w:sz w:val="20"/>
                <w:szCs w:val="20"/>
              </w:rPr>
              <w:t xml:space="preserve">Участник </w:t>
            </w:r>
            <w:r>
              <w:rPr>
                <w:i w:val="0"/>
                <w:iCs w:val="0"/>
                <w:sz w:val="20"/>
                <w:szCs w:val="20"/>
              </w:rPr>
              <w:t xml:space="preserve">2</w:t>
            </w:r>
            <w:r>
              <w:rPr>
                <w:i w:val="0"/>
                <w:iCs w:val="0"/>
                <w:sz w:val="20"/>
                <w:szCs w:val="20"/>
              </w:rPr>
            </w:r>
            <w:r>
              <w:rPr>
                <w:bCs w:val="0"/>
                <w:i w:val="0"/>
                <w:sz w:val="20"/>
                <w:szCs w:val="20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top"/>
            <w:textDirection w:val="lrTb"/>
            <w:noWrap w:val="false"/>
          </w:tcPr>
          <w:p>
            <w:pPr>
              <w:pStyle w:val="928"/>
              <w:jc w:val="both"/>
              <w:rPr>
                <w:i w:val="0"/>
                <w:sz w:val="20"/>
                <w:szCs w:val="20"/>
                <w:highlight w:val="none"/>
                <w:u w:val="single"/>
              </w:rPr>
            </w:pPr>
            <w:r>
              <w:rPr>
                <w:i w:val="0"/>
                <w:iCs w:val="0"/>
                <w:sz w:val="20"/>
                <w:szCs w:val="20"/>
              </w:rPr>
            </w:r>
            <w:r>
              <w:rPr>
                <w:i w:val="0"/>
                <w:iCs w:val="0"/>
                <w:sz w:val="20"/>
                <w:szCs w:val="20"/>
                <w:u w:val="single"/>
              </w:rPr>
              <w:t xml:space="preserve">Дата и время регистрации заявки</w:t>
            </w:r>
            <w:r>
              <w:rPr>
                <w:i w:val="0"/>
                <w:iCs w:val="0"/>
                <w:sz w:val="20"/>
                <w:szCs w:val="20"/>
                <w:u w:val="single"/>
              </w:rPr>
              <w:t xml:space="preserve">:</w:t>
            </w:r>
            <w:r>
              <w:rPr>
                <w:i w:val="0"/>
                <w:iCs w:val="0"/>
                <w:sz w:val="20"/>
                <w:szCs w:val="20"/>
                <w:highlight w:val="none"/>
                <w:u w:val="single"/>
              </w:rPr>
            </w:r>
            <w:r>
              <w:rPr>
                <w:i w:val="0"/>
                <w:sz w:val="20"/>
                <w:szCs w:val="20"/>
                <w:highlight w:val="none"/>
                <w:u w:val="single"/>
              </w:rPr>
            </w:r>
          </w:p>
          <w:p>
            <w:pPr>
              <w:jc w:val="both"/>
              <w:rPr>
                <w:bCs w:val="0"/>
                <w:i w:val="0"/>
                <w:sz w:val="20"/>
                <w:szCs w:val="20"/>
                <w:highlight w:val="none"/>
                <w:u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  <w:u w:val="none"/>
              </w:rPr>
            </w:r>
            <w:r>
              <w:rPr>
                <w:i w:val="0"/>
                <w:iCs w:val="0"/>
                <w:sz w:val="20"/>
                <w:szCs w:val="20"/>
                <w:highlight w:val="none"/>
                <w:u w:val="none"/>
              </w:rPr>
              <w:t xml:space="preserve">21.02.2025 10:43:46</w:t>
            </w:r>
            <w:r>
              <w:rPr>
                <w:bCs w:val="0"/>
                <w:i w:val="0"/>
                <w:sz w:val="20"/>
                <w:szCs w:val="20"/>
                <w:highlight w:val="none"/>
                <w:u w:val="none"/>
              </w:rPr>
            </w:r>
            <w:r>
              <w:rPr>
                <w:bCs w:val="0"/>
                <w:i w:val="0"/>
                <w:sz w:val="20"/>
                <w:szCs w:val="20"/>
                <w:highlight w:val="none"/>
                <w:u w:val="none"/>
              </w:rPr>
            </w:r>
          </w:p>
          <w:p>
            <w:pPr>
              <w:jc w:val="both"/>
              <w:rPr>
                <w:sz w:val="20"/>
                <w:szCs w:val="20"/>
              </w:rPr>
            </w:pPr>
            <w:r>
              <w:rPr>
                <w:i w:val="0"/>
                <w:iCs w:val="0"/>
                <w:sz w:val="20"/>
                <w:szCs w:val="20"/>
              </w:rPr>
            </w:r>
            <w:r>
              <w:rPr>
                <w:i w:val="0"/>
                <w:iCs w:val="0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jc w:val="both"/>
              <w:rPr>
                <w:i w:val="0"/>
                <w:sz w:val="20"/>
                <w:szCs w:val="20"/>
                <w:highlight w:val="none"/>
                <w:u w:val="singl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  <w:u w:val="single"/>
              </w:rPr>
            </w:r>
            <w:r>
              <w:rPr>
                <w:i w:val="0"/>
                <w:iCs w:val="0"/>
                <w:sz w:val="20"/>
                <w:szCs w:val="20"/>
                <w:u w:val="single"/>
              </w:rPr>
              <w:t xml:space="preserve">О</w:t>
            </w:r>
            <w:r>
              <w:rPr>
                <w:i w:val="0"/>
                <w:iCs w:val="0"/>
                <w:sz w:val="20"/>
                <w:szCs w:val="20"/>
                <w:u w:val="single"/>
              </w:rPr>
              <w:t xml:space="preserve">бщая цена </w:t>
            </w:r>
            <w:r>
              <w:rPr>
                <w:i w:val="0"/>
                <w:iCs w:val="0"/>
                <w:sz w:val="20"/>
                <w:szCs w:val="20"/>
                <w:u w:val="single"/>
              </w:rPr>
              <w:t xml:space="preserve">заявки</w:t>
            </w:r>
            <w:r>
              <w:rPr>
                <w:i w:val="0"/>
                <w:iCs w:val="0"/>
                <w:sz w:val="20"/>
                <w:szCs w:val="20"/>
                <w:u w:val="single"/>
              </w:rPr>
              <w:t xml:space="preserve"> на участие в закупке</w:t>
            </w:r>
            <w:r>
              <w:rPr>
                <w:i w:val="0"/>
                <w:iCs w:val="0"/>
                <w:sz w:val="20"/>
                <w:szCs w:val="20"/>
                <w:highlight w:val="none"/>
                <w:u w:val="single"/>
              </w:rPr>
              <w:t xml:space="preserve">:</w:t>
            </w:r>
            <w:r>
              <w:rPr>
                <w:i w:val="0"/>
                <w:iCs w:val="0"/>
                <w:sz w:val="20"/>
                <w:szCs w:val="20"/>
              </w:rPr>
            </w:r>
            <w:r>
              <w:rPr>
                <w:i w:val="0"/>
                <w:sz w:val="20"/>
                <w:szCs w:val="20"/>
                <w:highlight w:val="none"/>
                <w:u w:val="single"/>
              </w:rPr>
            </w:r>
          </w:p>
          <w:p>
            <w:pPr>
              <w:jc w:val="both"/>
              <w:rPr>
                <w:bCs w:val="0"/>
                <w:i w:val="0"/>
                <w:sz w:val="20"/>
                <w:szCs w:val="20"/>
                <w:u w:val="none"/>
              </w:rPr>
            </w:pPr>
            <w:r>
              <w:rPr>
                <w:i w:val="0"/>
                <w:iCs w:val="0"/>
                <w:sz w:val="20"/>
                <w:szCs w:val="20"/>
                <w:highlight w:val="none"/>
                <w:u w:val="none"/>
              </w:rPr>
            </w:r>
            <w:r>
              <w:rPr>
                <w:i w:val="0"/>
                <w:iCs w:val="0"/>
                <w:sz w:val="20"/>
                <w:szCs w:val="20"/>
                <w:highlight w:val="none"/>
                <w:u w:val="none"/>
              </w:rPr>
              <w:t xml:space="preserve">1 250 000,00 </w:t>
            </w:r>
            <w:r>
              <w:rPr>
                <w:sz w:val="20"/>
                <w:szCs w:val="20"/>
              </w:rPr>
              <w:t xml:space="preserve">руб. без НДС </w:t>
            </w:r>
            <w:r>
              <w:rPr>
                <w:bCs w:val="0"/>
                <w:i w:val="0"/>
                <w:sz w:val="20"/>
                <w:szCs w:val="20"/>
                <w:u w:val="none"/>
              </w:rPr>
            </w:r>
            <w:r>
              <w:rPr>
                <w:bCs w:val="0"/>
                <w:i w:val="0"/>
                <w:sz w:val="20"/>
                <w:szCs w:val="20"/>
                <w:u w:val="none"/>
              </w:rPr>
            </w:r>
          </w:p>
        </w:tc>
      </w:tr>
    </w:tbl>
    <w:p>
      <w:pPr>
        <w:pStyle w:val="928"/>
        <w:numPr>
          <w:ilvl w:val="0"/>
          <w:numId w:val="18"/>
        </w:numPr>
        <w:ind w:left="0" w:firstLine="709"/>
        <w:jc w:val="both"/>
        <w:spacing w:before="120" w:after="120"/>
      </w:pPr>
      <w:r>
        <w:t xml:space="preserve">Результаты рассмотрения заявок: не предусмотрено этапом закупки.</w:t>
      </w:r>
      <w:r/>
    </w:p>
    <w:p>
      <w:pPr>
        <w:pStyle w:val="928"/>
        <w:numPr>
          <w:ilvl w:val="0"/>
          <w:numId w:val="18"/>
        </w:numPr>
        <w:ind w:left="0" w:firstLine="709"/>
        <w:jc w:val="both"/>
        <w:spacing w:before="120" w:after="120"/>
      </w:pPr>
      <w:r>
        <w:t xml:space="preserve">Результаты оценки заявок: не предусмотрено этапом закупки.</w:t>
      </w:r>
      <w:r/>
      <w:r/>
      <w:r/>
      <w:r/>
    </w:p>
    <w:sectPr>
      <w:headerReference w:type="first" r:id="rId9"/>
      <w:footnotePr/>
      <w:endnotePr/>
      <w:type w:val="nextPage"/>
      <w:pgSz w:w="11906" w:h="16838" w:orient="portrait"/>
      <w:pgMar w:top="1134" w:right="851" w:bottom="1134" w:left="1134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ios">
    <w:panose1 w:val="020B0604020202020204"/>
  </w:font>
  <w:font w:name="HeliosCond">
    <w:panose1 w:val="020B0604020202020204"/>
  </w:font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1907" w:type="dxa"/>
      <w:tblInd w:w="-1026" w:type="dxa"/>
      <w:tblLayout w:type="autofit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11907"/>
    </w:tblGrid>
    <w:tr>
      <w:tblPrEx/>
      <w:trPr>
        <w:trHeight w:val="991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11907" w:type="dxa"/>
          <w:vAlign w:val="center"/>
          <w:textDirection w:val="lrTb"/>
          <w:noWrap w:val="false"/>
        </w:tcPr>
        <w:p>
          <w:pPr>
            <w:pStyle w:val="928"/>
            <w:jc w:val="center"/>
            <w:widowControl w:val="off"/>
            <w:tabs>
              <w:tab w:val="left" w:pos="907" w:leader="none"/>
              <w:tab w:val="left" w:pos="8931" w:leader="none"/>
            </w:tabs>
            <w:rPr>
              <w:lang w:eastAsia="en-US"/>
            </w:rPr>
          </w:pPr>
          <w:r>
            <w:rPr>
              <w:lang w:eastAsia="en-US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2162175" cy="69532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2162175" cy="695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170.25pt;height:54.75pt;mso-wrap-distance-left:0.00pt;mso-wrap-distance-top:0.00pt;mso-wrap-distance-right:0.00pt;mso-wrap-distance-bottom:0.0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lang w:eastAsia="en-US"/>
            </w:rPr>
          </w:r>
          <w:r>
            <w:rPr>
              <w:lang w:eastAsia="en-US"/>
            </w:rPr>
          </w:r>
        </w:p>
      </w:tc>
    </w:tr>
    <w:tr>
      <w:tblPrEx/>
      <w:trPr>
        <w:trHeight w:val="707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11907" w:type="dxa"/>
          <w:vAlign w:val="center"/>
          <w:textDirection w:val="lrTb"/>
          <w:noWrap w:val="false"/>
        </w:tcPr>
        <w:p>
          <w:pPr>
            <w:pStyle w:val="928"/>
            <w:ind w:left="1168" w:right="1167"/>
            <w:jc w:val="center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Большая Пироговская ул., д. 27, стр. 3, г. Москва, Россия, 119435</w:t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</w:p>
        <w:p>
          <w:pPr>
            <w:pStyle w:val="928"/>
            <w:jc w:val="center"/>
            <w:tabs>
              <w:tab w:val="left" w:pos="8931" w:leader="none"/>
            </w:tabs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Телефон: +7 (495) 664 8840, Факс: +7 (495) 664 8841</w:t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r>
        </w:p>
        <w:p>
          <w:pPr>
            <w:pStyle w:val="928"/>
            <w:ind w:left="1168" w:right="1167"/>
            <w:jc w:val="center"/>
            <w:widowControl w:val="off"/>
            <w:tabs>
              <w:tab w:val="left" w:pos="8931" w:leader="none"/>
            </w:tabs>
            <w:rPr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www.interrao-zakupki.ru</w:t>
          </w:r>
          <w:r>
            <w:rPr>
              <w:sz w:val="18"/>
              <w:szCs w:val="18"/>
              <w:lang w:eastAsia="en-US"/>
            </w:rPr>
          </w:r>
          <w:r>
            <w:rPr>
              <w:sz w:val="18"/>
              <w:szCs w:val="18"/>
              <w:lang w:eastAsia="en-US"/>
            </w:rPr>
          </w:r>
        </w:p>
      </w:tc>
    </w:tr>
  </w:tbl>
  <w:p>
    <w:pPr>
      <w:pStyle w:val="934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i w:val="0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  <w:b w:val="0"/>
        <w:i w:val="0"/>
        <w:color w:val="000000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tabs>
          <w:tab w:val="num" w:pos="0" w:leader="none"/>
        </w:tabs>
      </w:pPr>
      <w:rPr>
        <w:color w:val="000000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b w:val="0"/>
        <w:i w:val="0"/>
        <w:color w:val="000000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6"/>
  </w:num>
  <w:num w:numId="5">
    <w:abstractNumId w:val="17"/>
  </w:num>
  <w:num w:numId="6">
    <w:abstractNumId w:val="15"/>
  </w:num>
  <w:num w:numId="7">
    <w:abstractNumId w:val="7"/>
  </w:num>
  <w:num w:numId="8">
    <w:abstractNumId w:val="11"/>
  </w:num>
  <w:num w:numId="9">
    <w:abstractNumId w:val="9"/>
  </w:num>
  <w:num w:numId="10">
    <w:abstractNumId w:val="1"/>
  </w:num>
  <w:num w:numId="11">
    <w:abstractNumId w:val="10"/>
  </w:num>
  <w:num w:numId="12">
    <w:abstractNumId w:val="13"/>
  </w:num>
  <w:num w:numId="13">
    <w:abstractNumId w:val="18"/>
  </w:num>
  <w:num w:numId="14">
    <w:abstractNumId w:val="12"/>
  </w:num>
  <w:num w:numId="15">
    <w:abstractNumId w:val="14"/>
  </w:num>
  <w:num w:numId="16">
    <w:abstractNumId w:val="8"/>
  </w:num>
  <w:num w:numId="17">
    <w:abstractNumId w:val="2"/>
  </w:num>
  <w:num w:numId="18">
    <w:abstractNumId w:val="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0">
    <w:name w:val="Heading 1"/>
    <w:basedOn w:val="928"/>
    <w:next w:val="928"/>
    <w:link w:val="75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51">
    <w:name w:val="Heading 1 Char"/>
    <w:link w:val="750"/>
    <w:uiPriority w:val="9"/>
    <w:rPr>
      <w:rFonts w:ascii="Arial" w:hAnsi="Arial" w:eastAsia="Arial" w:cs="Arial"/>
      <w:sz w:val="40"/>
      <w:szCs w:val="40"/>
    </w:rPr>
  </w:style>
  <w:style w:type="paragraph" w:styleId="752">
    <w:name w:val="Heading 2"/>
    <w:basedOn w:val="928"/>
    <w:next w:val="928"/>
    <w:link w:val="75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53">
    <w:name w:val="Heading 2 Char"/>
    <w:link w:val="752"/>
    <w:uiPriority w:val="9"/>
    <w:rPr>
      <w:rFonts w:ascii="Arial" w:hAnsi="Arial" w:eastAsia="Arial" w:cs="Arial"/>
      <w:sz w:val="34"/>
    </w:rPr>
  </w:style>
  <w:style w:type="paragraph" w:styleId="754">
    <w:name w:val="Heading 3"/>
    <w:basedOn w:val="928"/>
    <w:next w:val="928"/>
    <w:link w:val="75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55">
    <w:name w:val="Heading 3 Char"/>
    <w:link w:val="754"/>
    <w:uiPriority w:val="9"/>
    <w:rPr>
      <w:rFonts w:ascii="Arial" w:hAnsi="Arial" w:eastAsia="Arial" w:cs="Arial"/>
      <w:sz w:val="30"/>
      <w:szCs w:val="30"/>
    </w:rPr>
  </w:style>
  <w:style w:type="paragraph" w:styleId="756">
    <w:name w:val="Heading 4"/>
    <w:basedOn w:val="928"/>
    <w:next w:val="928"/>
    <w:link w:val="75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57">
    <w:name w:val="Heading 4 Char"/>
    <w:link w:val="756"/>
    <w:uiPriority w:val="9"/>
    <w:rPr>
      <w:rFonts w:ascii="Arial" w:hAnsi="Arial" w:eastAsia="Arial" w:cs="Arial"/>
      <w:b/>
      <w:bCs/>
      <w:sz w:val="26"/>
      <w:szCs w:val="26"/>
    </w:rPr>
  </w:style>
  <w:style w:type="paragraph" w:styleId="758">
    <w:name w:val="Heading 5"/>
    <w:basedOn w:val="928"/>
    <w:next w:val="928"/>
    <w:link w:val="75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59">
    <w:name w:val="Heading 5 Char"/>
    <w:link w:val="758"/>
    <w:uiPriority w:val="9"/>
    <w:rPr>
      <w:rFonts w:ascii="Arial" w:hAnsi="Arial" w:eastAsia="Arial" w:cs="Arial"/>
      <w:b/>
      <w:bCs/>
      <w:sz w:val="24"/>
      <w:szCs w:val="24"/>
    </w:rPr>
  </w:style>
  <w:style w:type="paragraph" w:styleId="760">
    <w:name w:val="Heading 6"/>
    <w:basedOn w:val="928"/>
    <w:next w:val="928"/>
    <w:link w:val="76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1">
    <w:name w:val="Heading 6 Char"/>
    <w:link w:val="760"/>
    <w:uiPriority w:val="9"/>
    <w:rPr>
      <w:rFonts w:ascii="Arial" w:hAnsi="Arial" w:eastAsia="Arial" w:cs="Arial"/>
      <w:b/>
      <w:bCs/>
      <w:sz w:val="22"/>
      <w:szCs w:val="22"/>
    </w:rPr>
  </w:style>
  <w:style w:type="paragraph" w:styleId="762">
    <w:name w:val="Heading 7"/>
    <w:basedOn w:val="928"/>
    <w:next w:val="928"/>
    <w:link w:val="76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3">
    <w:name w:val="Heading 7 Char"/>
    <w:link w:val="7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64">
    <w:name w:val="Heading 8"/>
    <w:basedOn w:val="928"/>
    <w:next w:val="928"/>
    <w:link w:val="76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65">
    <w:name w:val="Heading 8 Char"/>
    <w:link w:val="764"/>
    <w:uiPriority w:val="9"/>
    <w:rPr>
      <w:rFonts w:ascii="Arial" w:hAnsi="Arial" w:eastAsia="Arial" w:cs="Arial"/>
      <w:i/>
      <w:iCs/>
      <w:sz w:val="22"/>
      <w:szCs w:val="22"/>
    </w:rPr>
  </w:style>
  <w:style w:type="paragraph" w:styleId="766">
    <w:name w:val="Heading 9"/>
    <w:basedOn w:val="928"/>
    <w:next w:val="928"/>
    <w:link w:val="76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67">
    <w:name w:val="Heading 9 Char"/>
    <w:link w:val="766"/>
    <w:uiPriority w:val="9"/>
    <w:rPr>
      <w:rFonts w:ascii="Arial" w:hAnsi="Arial" w:eastAsia="Arial" w:cs="Arial"/>
      <w:i/>
      <w:iCs/>
      <w:sz w:val="21"/>
      <w:szCs w:val="21"/>
    </w:rPr>
  </w:style>
  <w:style w:type="paragraph" w:styleId="768">
    <w:name w:val="List Paragraph"/>
    <w:basedOn w:val="928"/>
    <w:uiPriority w:val="34"/>
    <w:qFormat/>
    <w:pPr>
      <w:contextualSpacing/>
      <w:ind w:left="720"/>
    </w:pPr>
  </w:style>
  <w:style w:type="paragraph" w:styleId="769">
    <w:name w:val="No Spacing"/>
    <w:uiPriority w:val="1"/>
    <w:qFormat/>
    <w:pPr>
      <w:spacing w:before="0" w:after="0" w:line="240" w:lineRule="auto"/>
    </w:pPr>
  </w:style>
  <w:style w:type="paragraph" w:styleId="770">
    <w:name w:val="Title"/>
    <w:basedOn w:val="928"/>
    <w:next w:val="928"/>
    <w:link w:val="77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1">
    <w:name w:val="Title Char"/>
    <w:link w:val="770"/>
    <w:uiPriority w:val="10"/>
    <w:rPr>
      <w:sz w:val="48"/>
      <w:szCs w:val="48"/>
    </w:rPr>
  </w:style>
  <w:style w:type="paragraph" w:styleId="772">
    <w:name w:val="Subtitle"/>
    <w:basedOn w:val="928"/>
    <w:next w:val="928"/>
    <w:link w:val="773"/>
    <w:uiPriority w:val="11"/>
    <w:qFormat/>
    <w:pPr>
      <w:spacing w:before="200" w:after="200"/>
    </w:pPr>
    <w:rPr>
      <w:sz w:val="24"/>
      <w:szCs w:val="24"/>
    </w:rPr>
  </w:style>
  <w:style w:type="character" w:styleId="773">
    <w:name w:val="Subtitle Char"/>
    <w:link w:val="772"/>
    <w:uiPriority w:val="11"/>
    <w:rPr>
      <w:sz w:val="24"/>
      <w:szCs w:val="24"/>
    </w:rPr>
  </w:style>
  <w:style w:type="paragraph" w:styleId="774">
    <w:name w:val="Quote"/>
    <w:basedOn w:val="928"/>
    <w:next w:val="928"/>
    <w:link w:val="775"/>
    <w:uiPriority w:val="29"/>
    <w:qFormat/>
    <w:pPr>
      <w:ind w:left="720" w:right="720"/>
    </w:pPr>
    <w:rPr>
      <w:i/>
    </w:rPr>
  </w:style>
  <w:style w:type="character" w:styleId="775">
    <w:name w:val="Quote Char"/>
    <w:link w:val="774"/>
    <w:uiPriority w:val="29"/>
    <w:rPr>
      <w:i/>
    </w:rPr>
  </w:style>
  <w:style w:type="paragraph" w:styleId="776">
    <w:name w:val="Intense Quote"/>
    <w:basedOn w:val="928"/>
    <w:next w:val="928"/>
    <w:link w:val="77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7">
    <w:name w:val="Intense Quote Char"/>
    <w:link w:val="776"/>
    <w:uiPriority w:val="30"/>
    <w:rPr>
      <w:i/>
    </w:rPr>
  </w:style>
  <w:style w:type="paragraph" w:styleId="778">
    <w:name w:val="Header"/>
    <w:basedOn w:val="928"/>
    <w:link w:val="77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79">
    <w:name w:val="Header Char"/>
    <w:link w:val="778"/>
    <w:uiPriority w:val="99"/>
  </w:style>
  <w:style w:type="paragraph" w:styleId="780">
    <w:name w:val="Footer"/>
    <w:basedOn w:val="928"/>
    <w:link w:val="7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1">
    <w:name w:val="Footer Char"/>
    <w:link w:val="780"/>
    <w:uiPriority w:val="99"/>
  </w:style>
  <w:style w:type="paragraph" w:styleId="782">
    <w:name w:val="Caption"/>
    <w:basedOn w:val="928"/>
    <w:next w:val="92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3">
    <w:name w:val="Caption Char"/>
    <w:basedOn w:val="782"/>
    <w:link w:val="780"/>
    <w:uiPriority w:val="99"/>
  </w:style>
  <w:style w:type="table" w:styleId="784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5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6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7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8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9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1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3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4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5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6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7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8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9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0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21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2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23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24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25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26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27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28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29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0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1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2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3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48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49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0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1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2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3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4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9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0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1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2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3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4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5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76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77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78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79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0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1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2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3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84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85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86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87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88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89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0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1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2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3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4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5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6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7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8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9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0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1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2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3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4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05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06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07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08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09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10">
    <w:name w:val="Hyperlink"/>
    <w:uiPriority w:val="99"/>
    <w:unhideWhenUsed/>
    <w:rPr>
      <w:color w:val="0000ff" w:themeColor="hyperlink"/>
      <w:u w:val="single"/>
    </w:rPr>
  </w:style>
  <w:style w:type="paragraph" w:styleId="911">
    <w:name w:val="footnote text"/>
    <w:basedOn w:val="928"/>
    <w:link w:val="912"/>
    <w:uiPriority w:val="99"/>
    <w:semiHidden/>
    <w:unhideWhenUsed/>
    <w:pPr>
      <w:spacing w:after="40" w:line="240" w:lineRule="auto"/>
    </w:pPr>
    <w:rPr>
      <w:sz w:val="18"/>
    </w:rPr>
  </w:style>
  <w:style w:type="character" w:styleId="912">
    <w:name w:val="Footnote Text Char"/>
    <w:link w:val="911"/>
    <w:uiPriority w:val="99"/>
    <w:rPr>
      <w:sz w:val="18"/>
    </w:rPr>
  </w:style>
  <w:style w:type="character" w:styleId="913">
    <w:name w:val="footnote reference"/>
    <w:uiPriority w:val="99"/>
    <w:unhideWhenUsed/>
    <w:rPr>
      <w:vertAlign w:val="superscript"/>
    </w:rPr>
  </w:style>
  <w:style w:type="paragraph" w:styleId="914">
    <w:name w:val="endnote text"/>
    <w:basedOn w:val="928"/>
    <w:link w:val="915"/>
    <w:uiPriority w:val="99"/>
    <w:semiHidden/>
    <w:unhideWhenUsed/>
    <w:pPr>
      <w:spacing w:after="0" w:line="240" w:lineRule="auto"/>
    </w:pPr>
    <w:rPr>
      <w:sz w:val="20"/>
    </w:rPr>
  </w:style>
  <w:style w:type="character" w:styleId="915">
    <w:name w:val="Endnote Text Char"/>
    <w:link w:val="914"/>
    <w:uiPriority w:val="99"/>
    <w:rPr>
      <w:sz w:val="20"/>
    </w:rPr>
  </w:style>
  <w:style w:type="character" w:styleId="916">
    <w:name w:val="endnote reference"/>
    <w:uiPriority w:val="99"/>
    <w:semiHidden/>
    <w:unhideWhenUsed/>
    <w:rPr>
      <w:vertAlign w:val="superscript"/>
    </w:rPr>
  </w:style>
  <w:style w:type="paragraph" w:styleId="917">
    <w:name w:val="toc 1"/>
    <w:basedOn w:val="928"/>
    <w:next w:val="928"/>
    <w:uiPriority w:val="39"/>
    <w:unhideWhenUsed/>
    <w:pPr>
      <w:ind w:left="0" w:right="0" w:firstLine="0"/>
      <w:spacing w:after="57"/>
    </w:pPr>
  </w:style>
  <w:style w:type="paragraph" w:styleId="918">
    <w:name w:val="toc 2"/>
    <w:basedOn w:val="928"/>
    <w:next w:val="928"/>
    <w:uiPriority w:val="39"/>
    <w:unhideWhenUsed/>
    <w:pPr>
      <w:ind w:left="283" w:right="0" w:firstLine="0"/>
      <w:spacing w:after="57"/>
    </w:pPr>
  </w:style>
  <w:style w:type="paragraph" w:styleId="919">
    <w:name w:val="toc 3"/>
    <w:basedOn w:val="928"/>
    <w:next w:val="928"/>
    <w:uiPriority w:val="39"/>
    <w:unhideWhenUsed/>
    <w:pPr>
      <w:ind w:left="567" w:right="0" w:firstLine="0"/>
      <w:spacing w:after="57"/>
    </w:pPr>
  </w:style>
  <w:style w:type="paragraph" w:styleId="920">
    <w:name w:val="toc 4"/>
    <w:basedOn w:val="928"/>
    <w:next w:val="928"/>
    <w:uiPriority w:val="39"/>
    <w:unhideWhenUsed/>
    <w:pPr>
      <w:ind w:left="850" w:right="0" w:firstLine="0"/>
      <w:spacing w:after="57"/>
    </w:pPr>
  </w:style>
  <w:style w:type="paragraph" w:styleId="921">
    <w:name w:val="toc 5"/>
    <w:basedOn w:val="928"/>
    <w:next w:val="928"/>
    <w:uiPriority w:val="39"/>
    <w:unhideWhenUsed/>
    <w:pPr>
      <w:ind w:left="1134" w:right="0" w:firstLine="0"/>
      <w:spacing w:after="57"/>
    </w:pPr>
  </w:style>
  <w:style w:type="paragraph" w:styleId="922">
    <w:name w:val="toc 6"/>
    <w:basedOn w:val="928"/>
    <w:next w:val="928"/>
    <w:uiPriority w:val="39"/>
    <w:unhideWhenUsed/>
    <w:pPr>
      <w:ind w:left="1417" w:right="0" w:firstLine="0"/>
      <w:spacing w:after="57"/>
    </w:pPr>
  </w:style>
  <w:style w:type="paragraph" w:styleId="923">
    <w:name w:val="toc 7"/>
    <w:basedOn w:val="928"/>
    <w:next w:val="928"/>
    <w:uiPriority w:val="39"/>
    <w:unhideWhenUsed/>
    <w:pPr>
      <w:ind w:left="1701" w:right="0" w:firstLine="0"/>
      <w:spacing w:after="57"/>
    </w:pPr>
  </w:style>
  <w:style w:type="paragraph" w:styleId="924">
    <w:name w:val="toc 8"/>
    <w:basedOn w:val="928"/>
    <w:next w:val="928"/>
    <w:uiPriority w:val="39"/>
    <w:unhideWhenUsed/>
    <w:pPr>
      <w:ind w:left="1984" w:right="0" w:firstLine="0"/>
      <w:spacing w:after="57"/>
    </w:pPr>
  </w:style>
  <w:style w:type="paragraph" w:styleId="925">
    <w:name w:val="toc 9"/>
    <w:basedOn w:val="928"/>
    <w:next w:val="928"/>
    <w:uiPriority w:val="39"/>
    <w:unhideWhenUsed/>
    <w:pPr>
      <w:ind w:left="2268" w:right="0" w:firstLine="0"/>
      <w:spacing w:after="57"/>
    </w:pPr>
  </w:style>
  <w:style w:type="paragraph" w:styleId="926">
    <w:name w:val="TOC Heading"/>
    <w:uiPriority w:val="39"/>
    <w:unhideWhenUsed/>
  </w:style>
  <w:style w:type="paragraph" w:styleId="927">
    <w:name w:val="table of figures"/>
    <w:basedOn w:val="928"/>
    <w:next w:val="928"/>
    <w:uiPriority w:val="99"/>
    <w:unhideWhenUsed/>
    <w:pPr>
      <w:spacing w:after="0" w:afterAutospacing="0"/>
    </w:pPr>
  </w:style>
  <w:style w:type="paragraph" w:styleId="928" w:default="1">
    <w:name w:val="Normal"/>
    <w:next w:val="928"/>
    <w:link w:val="928"/>
    <w:qFormat/>
    <w:rPr>
      <w:sz w:val="24"/>
      <w:szCs w:val="24"/>
      <w:lang w:val="ru-RU" w:eastAsia="ru-RU" w:bidi="ar-SA"/>
    </w:rPr>
  </w:style>
  <w:style w:type="paragraph" w:styleId="929">
    <w:name w:val="Заголовок 1"/>
    <w:basedOn w:val="928"/>
    <w:next w:val="928"/>
    <w:link w:val="928"/>
    <w:qFormat/>
    <w:pPr>
      <w:jc w:val="both"/>
      <w:keepNext/>
      <w:outlineLvl w:val="0"/>
    </w:pPr>
    <w:rPr>
      <w:sz w:val="28"/>
      <w:szCs w:val="28"/>
    </w:rPr>
  </w:style>
  <w:style w:type="character" w:styleId="930">
    <w:name w:val="Основной шрифт абзаца"/>
    <w:next w:val="930"/>
    <w:link w:val="928"/>
    <w:semiHidden/>
  </w:style>
  <w:style w:type="table" w:styleId="931">
    <w:name w:val="Обычная таблица"/>
    <w:next w:val="931"/>
    <w:link w:val="928"/>
    <w:semiHidden/>
    <w:tblPr/>
  </w:style>
  <w:style w:type="numbering" w:styleId="932">
    <w:name w:val="Нет списка"/>
    <w:next w:val="932"/>
    <w:link w:val="928"/>
    <w:semiHidden/>
  </w:style>
  <w:style w:type="paragraph" w:styleId="933">
    <w:name w:val="Default Paragraph Font Para Char Char Знак"/>
    <w:basedOn w:val="928"/>
    <w:next w:val="933"/>
    <w:link w:val="92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34">
    <w:name w:val="Верхний колонтитул"/>
    <w:basedOn w:val="928"/>
    <w:next w:val="934"/>
    <w:link w:val="928"/>
    <w:pPr>
      <w:tabs>
        <w:tab w:val="center" w:pos="4677" w:leader="none"/>
        <w:tab w:val="right" w:pos="9355" w:leader="none"/>
      </w:tabs>
    </w:pPr>
  </w:style>
  <w:style w:type="character" w:styleId="935">
    <w:name w:val="Номер страницы"/>
    <w:basedOn w:val="930"/>
    <w:next w:val="935"/>
    <w:link w:val="928"/>
  </w:style>
  <w:style w:type="paragraph" w:styleId="936">
    <w:name w:val="Таблица шапка"/>
    <w:basedOn w:val="928"/>
    <w:next w:val="936"/>
    <w:link w:val="928"/>
    <w:pPr>
      <w:ind w:left="57" w:right="57"/>
      <w:keepNext/>
      <w:spacing w:before="40" w:after="40"/>
    </w:pPr>
    <w:rPr>
      <w:sz w:val="22"/>
      <w:szCs w:val="20"/>
    </w:rPr>
  </w:style>
  <w:style w:type="paragraph" w:styleId="937">
    <w:name w:val="Таблица текст"/>
    <w:basedOn w:val="928"/>
    <w:next w:val="937"/>
    <w:link w:val="928"/>
    <w:pPr>
      <w:ind w:left="57" w:right="57"/>
      <w:spacing w:before="40" w:after="40"/>
    </w:pPr>
    <w:rPr>
      <w:szCs w:val="20"/>
    </w:rPr>
  </w:style>
  <w:style w:type="character" w:styleId="938">
    <w:name w:val="комментарий"/>
    <w:next w:val="938"/>
    <w:link w:val="928"/>
    <w:rPr>
      <w:b/>
      <w:i/>
      <w:shd w:val="clear" w:color="auto" w:fill="ffff99"/>
    </w:rPr>
  </w:style>
  <w:style w:type="paragraph" w:styleId="939">
    <w:name w:val="Схема документа"/>
    <w:basedOn w:val="928"/>
    <w:next w:val="939"/>
    <w:link w:val="928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940">
    <w:name w:val="Текст выноски"/>
    <w:basedOn w:val="928"/>
    <w:next w:val="940"/>
    <w:link w:val="928"/>
    <w:semiHidden/>
    <w:rPr>
      <w:rFonts w:ascii="Tahoma" w:hAnsi="Tahoma" w:cs="Tahoma"/>
      <w:sz w:val="16"/>
      <w:szCs w:val="16"/>
    </w:rPr>
  </w:style>
  <w:style w:type="table" w:styleId="941">
    <w:name w:val="Сетка таблицы"/>
    <w:basedOn w:val="931"/>
    <w:next w:val="941"/>
    <w:link w:val="928"/>
    <w:pPr>
      <w:ind w:firstLine="567"/>
      <w:jc w:val="both"/>
      <w:spacing w:line="360" w:lineRule="auto"/>
    </w:pPr>
    <w:tblPr/>
  </w:style>
  <w:style w:type="paragraph" w:styleId="942">
    <w:name w:val="Нижний колонтитул"/>
    <w:basedOn w:val="928"/>
    <w:next w:val="942"/>
    <w:link w:val="945"/>
    <w:uiPriority w:val="99"/>
    <w:pPr>
      <w:tabs>
        <w:tab w:val="center" w:pos="4677" w:leader="none"/>
        <w:tab w:val="right" w:pos="9355" w:leader="none"/>
      </w:tabs>
    </w:pPr>
    <w:rPr>
      <w:lang w:val="en-US" w:eastAsia="en-US"/>
    </w:rPr>
  </w:style>
  <w:style w:type="character" w:styleId="943">
    <w:name w:val="Комментраий Знак"/>
    <w:next w:val="943"/>
    <w:link w:val="928"/>
    <w:rPr>
      <w:i/>
      <w:color w:val="3366ff"/>
      <w:sz w:val="28"/>
      <w:szCs w:val="28"/>
      <w:lang w:val="ru-RU" w:eastAsia="ru-RU" w:bidi="ar-SA"/>
    </w:rPr>
  </w:style>
  <w:style w:type="table" w:styleId="944">
    <w:name w:val="Сетка таблицы1"/>
    <w:basedOn w:val="931"/>
    <w:next w:val="941"/>
    <w:link w:val="928"/>
    <w:tblPr/>
  </w:style>
  <w:style w:type="character" w:styleId="945">
    <w:name w:val="Нижний колонтитул Знак"/>
    <w:next w:val="945"/>
    <w:link w:val="942"/>
    <w:uiPriority w:val="99"/>
    <w:rPr>
      <w:sz w:val="24"/>
      <w:szCs w:val="24"/>
    </w:rPr>
  </w:style>
  <w:style w:type="character" w:styleId="946">
    <w:name w:val="Знак примечания"/>
    <w:next w:val="946"/>
    <w:link w:val="928"/>
    <w:rPr>
      <w:sz w:val="16"/>
      <w:szCs w:val="16"/>
    </w:rPr>
  </w:style>
  <w:style w:type="paragraph" w:styleId="947">
    <w:name w:val="Текст примечания"/>
    <w:basedOn w:val="928"/>
    <w:next w:val="947"/>
    <w:link w:val="948"/>
    <w:rPr>
      <w:sz w:val="20"/>
      <w:szCs w:val="20"/>
    </w:rPr>
  </w:style>
  <w:style w:type="character" w:styleId="948">
    <w:name w:val="Текст примечания Знак"/>
    <w:basedOn w:val="930"/>
    <w:next w:val="948"/>
    <w:link w:val="947"/>
  </w:style>
  <w:style w:type="paragraph" w:styleId="949">
    <w:name w:val="Тема примечания"/>
    <w:basedOn w:val="947"/>
    <w:next w:val="947"/>
    <w:link w:val="950"/>
    <w:rPr>
      <w:b/>
      <w:bCs/>
      <w:lang w:val="en-US" w:eastAsia="en-US"/>
    </w:rPr>
  </w:style>
  <w:style w:type="character" w:styleId="950">
    <w:name w:val="Тема примечания Знак"/>
    <w:next w:val="950"/>
    <w:link w:val="949"/>
    <w:rPr>
      <w:b/>
      <w:bCs/>
    </w:rPr>
  </w:style>
  <w:style w:type="paragraph" w:styleId="951">
    <w:name w:val="Абзац списка"/>
    <w:basedOn w:val="928"/>
    <w:next w:val="951"/>
    <w:link w:val="928"/>
    <w:uiPriority w:val="34"/>
    <w:qFormat/>
    <w:pPr>
      <w:ind w:left="720"/>
    </w:pPr>
    <w:rPr>
      <w:rFonts w:ascii="Calibri" w:hAnsi="Calibri" w:eastAsia="Calibri" w:cs="Calibri"/>
      <w:sz w:val="22"/>
      <w:szCs w:val="22"/>
      <w:lang w:eastAsia="en-US"/>
    </w:rPr>
  </w:style>
  <w:style w:type="character" w:styleId="952" w:default="1">
    <w:name w:val="Default Paragraph Font"/>
    <w:uiPriority w:val="1"/>
    <w:semiHidden/>
    <w:unhideWhenUsed/>
  </w:style>
  <w:style w:type="numbering" w:styleId="953" w:default="1">
    <w:name w:val="No List"/>
    <w:uiPriority w:val="99"/>
    <w:semiHidden/>
    <w:unhideWhenUsed/>
  </w:style>
  <w:style w:type="table" w:styleId="954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вскрытия конвертов</dc:title>
  <cp:revision>3</cp:revision>
  <dcterms:created xsi:type="dcterms:W3CDTF">2023-09-22T06:34:00Z</dcterms:created>
  <dcterms:modified xsi:type="dcterms:W3CDTF">2025-03-03T10:00:08Z</dcterms:modified>
  <cp:version>1048576</cp:version>
</cp:coreProperties>
</file>