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29" w:before="40" w:after="80"/>
        <w:ind w:end="40"/>
        <w:jc w:val="center"/>
        <w:rPr>
          <w:b/>
          <w:color w:val="000000"/>
          <w:sz w:val="22"/>
          <w:szCs w:val="22"/>
          <w:lang w:val="ru-RU"/>
        </w:rPr>
      </w:pPr>
      <w:r>
        <w:rPr>
          <w:b/>
          <w:color w:val="000000"/>
          <w:sz w:val="22"/>
          <w:szCs w:val="22"/>
          <w:lang w:val="ru-RU"/>
        </w:rPr>
        <w:t>ПРОТОКОЛ № 018-25-223-ЗЦЭФ (32514539605)</w:t>
      </w:r>
    </w:p>
    <w:p>
      <w:pPr>
        <w:pStyle w:val="Normal"/>
        <w:spacing w:lineRule="exact" w:line="229" w:before="40" w:after="80"/>
        <w:ind w:end="40"/>
        <w:jc w:val="center"/>
        <w:rPr>
          <w:b/>
          <w:sz w:val="22"/>
          <w:szCs w:val="22"/>
          <w:lang w:val="ru-RU"/>
        </w:rPr>
      </w:pPr>
      <w:r>
        <w:rPr>
          <w:b/>
          <w:sz w:val="22"/>
          <w:szCs w:val="22"/>
          <w:lang w:val="ru-RU"/>
        </w:rPr>
        <w:t xml:space="preserve">рассмотрения и оценки заявок на участие в запросе цен </w:t>
      </w:r>
    </w:p>
    <w:tbl>
      <w:tblPr>
        <w:tblW w:w="9636" w:type="dxa"/>
        <w:jc w:val="start"/>
        <w:tblInd w:w="0" w:type="dxa"/>
        <w:tblLayout w:type="fixed"/>
        <w:tblCellMar>
          <w:top w:w="0" w:type="dxa"/>
          <w:start w:w="0" w:type="dxa"/>
          <w:bottom w:w="0" w:type="dxa"/>
          <w:end w:w="0" w:type="dxa"/>
        </w:tblCellMar>
      </w:tblPr>
      <w:tblGrid>
        <w:gridCol w:w="7369"/>
        <w:gridCol w:w="2267"/>
      </w:tblGrid>
      <w:tr>
        <w:trPr/>
        <w:tc>
          <w:tcPr>
            <w:tcW w:w="7369" w:type="dxa"/>
            <w:tcBorders/>
          </w:tcPr>
          <w:p>
            <w:pPr>
              <w:pStyle w:val="Normal"/>
              <w:spacing w:lineRule="exact" w:line="229" w:before="40" w:after="40"/>
              <w:ind w:start="40" w:end="40"/>
              <w:rPr/>
            </w:pPr>
            <w:r>
              <w:rPr>
                <w:color w:val="000000"/>
                <w:sz w:val="22"/>
                <w:szCs w:val="22"/>
                <w:u w:val="single"/>
                <w:lang w:val="ru-RU"/>
              </w:rPr>
              <w:t>г. Анжеро-Судженск</w:t>
            </w:r>
          </w:p>
        </w:tc>
        <w:tc>
          <w:tcPr>
            <w:tcW w:w="2267" w:type="dxa"/>
            <w:tcBorders/>
          </w:tcPr>
          <w:p>
            <w:pPr>
              <w:pStyle w:val="Normal"/>
              <w:spacing w:lineRule="exact" w:line="229" w:before="40" w:after="40"/>
              <w:ind w:start="40" w:end="40"/>
              <w:jc w:val="center"/>
              <w:rPr/>
            </w:pPr>
            <w:r>
              <w:rPr>
                <w:color w:val="000000"/>
                <w:sz w:val="22"/>
                <w:szCs w:val="22"/>
                <w:u w:val="single"/>
                <w:lang w:val="ru-RU"/>
              </w:rPr>
              <w:t>«03» марта 2025 г</w:t>
            </w:r>
            <w:r>
              <w:rPr>
                <w:color w:val="000000"/>
                <w:sz w:val="22"/>
                <w:szCs w:val="22"/>
                <w:lang w:val="ru-RU"/>
              </w:rPr>
              <w:t>.</w:t>
            </w:r>
          </w:p>
          <w:p>
            <w:pPr>
              <w:pStyle w:val="Normal"/>
              <w:spacing w:lineRule="exact" w:line="229" w:before="40" w:after="40"/>
              <w:ind w:start="40" w:end="40"/>
              <w:jc w:val="center"/>
              <w:rPr>
                <w:color w:val="000000"/>
                <w:sz w:val="22"/>
                <w:szCs w:val="22"/>
                <w:lang w:val="ru-RU"/>
              </w:rPr>
            </w:pPr>
            <w:r>
              <w:rPr>
                <w:color w:val="000000"/>
                <w:sz w:val="22"/>
                <w:szCs w:val="22"/>
                <w:lang w:val="ru-RU"/>
              </w:rPr>
            </w:r>
          </w:p>
        </w:tc>
      </w:tr>
    </w:tbl>
    <w:p>
      <w:pPr>
        <w:pStyle w:val="FORMATTEXT"/>
        <w:rPr/>
      </w:pPr>
      <w:r>
        <w:rPr>
          <w:color w:val="000000"/>
          <w:sz w:val="22"/>
          <w:szCs w:val="22"/>
        </w:rPr>
        <w:t>Запрос ценовых предложений</w:t>
      </w:r>
      <w:r>
        <w:rPr>
          <w:sz w:val="22"/>
          <w:szCs w:val="22"/>
        </w:rPr>
        <w:t xml:space="preserve"> в электронной форме </w:t>
      </w:r>
      <w:r>
        <w:rPr>
          <w:color w:val="000000"/>
          <w:sz w:val="22"/>
          <w:szCs w:val="22"/>
        </w:rPr>
        <w:t xml:space="preserve">проводится в соответствии с </w:t>
      </w:r>
      <w:r>
        <w:rPr>
          <w:sz w:val="22"/>
          <w:szCs w:val="22"/>
        </w:rPr>
        <w:t>Федеральным законом от 18.07.2011 N 223-ФЗ "О закупках товаров, работ, услуг отдельными видами юридических лиц";  Положением о закупке товаров, работ, услуг (с изм. утв. Протоколом заседания Наблюдательного Совета ГАУЗ АСГБ от 30.01.2025г. № 4.</w:t>
      </w:r>
    </w:p>
    <w:p>
      <w:pPr>
        <w:pStyle w:val="FORMATTEXT"/>
        <w:jc w:val="both"/>
        <w:rPr>
          <w:sz w:val="22"/>
          <w:szCs w:val="22"/>
        </w:rPr>
      </w:pPr>
      <w:r>
        <w:rPr>
          <w:sz w:val="22"/>
          <w:szCs w:val="22"/>
        </w:rPr>
      </w:r>
    </w:p>
    <w:p>
      <w:pPr>
        <w:pStyle w:val="Style27"/>
        <w:jc w:val="both"/>
        <w:rPr>
          <w:rFonts w:ascii="Times New Roman" w:hAnsi="Times New Roman" w:cs="Times New Roman"/>
          <w:color w:val="000000"/>
        </w:rPr>
      </w:pPr>
      <w:r>
        <w:rPr>
          <w:rFonts w:cs="Times New Roman" w:ascii="Times New Roman" w:hAnsi="Times New Roman"/>
          <w:b/>
          <w:color w:val="000000"/>
        </w:rPr>
        <w:t>1. Предмет закупки:</w:t>
      </w:r>
      <w:r>
        <w:rPr>
          <w:rFonts w:cs="Times New Roman" w:ascii="Times New Roman" w:hAnsi="Times New Roman"/>
          <w:color w:val="000000"/>
        </w:rPr>
        <w:t xml:space="preserve"> поставка бакалейной продукции.</w:t>
      </w:r>
    </w:p>
    <w:p>
      <w:pPr>
        <w:pStyle w:val="Style27"/>
        <w:jc w:val="both"/>
        <w:rPr>
          <w:rFonts w:ascii="Times New Roman" w:hAnsi="Times New Roman" w:cs="Times New Roman"/>
          <w:color w:val="000000"/>
        </w:rPr>
      </w:pPr>
      <w:r>
        <w:rPr>
          <w:rFonts w:cs="Times New Roman" w:ascii="Times New Roman" w:hAnsi="Times New Roman"/>
          <w:color w:val="000000"/>
        </w:rPr>
      </w:r>
    </w:p>
    <w:p>
      <w:pPr>
        <w:pStyle w:val="Style27"/>
        <w:jc w:val="both"/>
        <w:rPr/>
      </w:pPr>
      <w:r>
        <w:rPr>
          <w:rFonts w:cs="Times New Roman" w:ascii="Times New Roman" w:hAnsi="Times New Roman"/>
          <w:b/>
          <w:color w:val="000000"/>
        </w:rPr>
        <w:t>2. Наименование Заказчика:</w:t>
      </w:r>
      <w:r>
        <w:rPr>
          <w:rFonts w:cs="Times New Roman" w:ascii="Times New Roman" w:hAnsi="Times New Roman"/>
        </w:rPr>
        <w:t xml:space="preserve"> Государственное автономное учреждение здравоохранения «Анжеро-Судженская городская больница имени А.А. Гороховского».</w:t>
      </w:r>
      <w:r>
        <w:rPr>
          <w:rFonts w:cs="Times New Roman" w:ascii="Times New Roman" w:hAnsi="Times New Roman"/>
          <w:b/>
          <w:color w:val="000000"/>
          <w:sz w:val="28"/>
          <w:szCs w:val="28"/>
        </w:rPr>
        <w:t xml:space="preserve">   </w:t>
      </w:r>
      <w:r>
        <w:rPr>
          <w:rFonts w:cs="Times New Roman" w:ascii="Times New Roman" w:hAnsi="Times New Roman"/>
        </w:rPr>
        <w:t xml:space="preserve">                  </w:t>
      </w:r>
    </w:p>
    <w:p>
      <w:pPr>
        <w:pStyle w:val="Normal"/>
        <w:spacing w:before="0" w:after="0"/>
        <w:contextualSpacing/>
        <w:jc w:val="both"/>
        <w:rPr>
          <w:rFonts w:ascii="Times New Roman" w:hAnsi="Times New Roman" w:cs="Times New Roman"/>
          <w:b/>
          <w:sz w:val="22"/>
          <w:szCs w:val="22"/>
          <w:lang w:val="ru-RU"/>
        </w:rPr>
      </w:pPr>
      <w:r>
        <w:rPr>
          <w:rFonts w:cs="Times New Roman"/>
          <w:b/>
          <w:sz w:val="22"/>
          <w:szCs w:val="22"/>
          <w:lang w:val="ru-RU"/>
        </w:rPr>
      </w:r>
    </w:p>
    <w:p>
      <w:pPr>
        <w:pStyle w:val="Normal"/>
        <w:spacing w:before="0" w:after="0"/>
        <w:contextualSpacing/>
        <w:jc w:val="both"/>
        <w:rPr>
          <w:sz w:val="22"/>
          <w:szCs w:val="22"/>
          <w:lang w:val="ru-RU"/>
        </w:rPr>
      </w:pPr>
      <w:r>
        <w:rPr>
          <w:b/>
          <w:sz w:val="22"/>
          <w:szCs w:val="22"/>
          <w:lang w:val="ru-RU"/>
        </w:rPr>
        <w:t>3. Почтовый адрес/место нахождения:</w:t>
      </w:r>
      <w:r>
        <w:rPr>
          <w:sz w:val="22"/>
          <w:szCs w:val="22"/>
          <w:lang w:val="ru-RU"/>
        </w:rPr>
        <w:t xml:space="preserve"> Кемеровская область-Кузбасс, 652477, г. Анжеро-Судженск, ул. Кубанская, 3.</w:t>
      </w:r>
    </w:p>
    <w:p>
      <w:pPr>
        <w:pStyle w:val="Normal"/>
        <w:spacing w:before="0" w:after="0"/>
        <w:contextualSpacing/>
        <w:jc w:val="both"/>
        <w:rPr>
          <w:sz w:val="22"/>
          <w:szCs w:val="22"/>
          <w:lang w:val="ru-RU"/>
        </w:rPr>
      </w:pPr>
      <w:r>
        <w:rPr>
          <w:sz w:val="22"/>
          <w:szCs w:val="22"/>
          <w:lang w:val="ru-RU"/>
        </w:rPr>
      </w:r>
    </w:p>
    <w:p>
      <w:pPr>
        <w:pStyle w:val="Normal"/>
        <w:spacing w:lineRule="exact" w:line="229" w:before="40" w:after="80"/>
        <w:ind w:end="40"/>
        <w:jc w:val="both"/>
        <w:rPr>
          <w:color w:val="000000"/>
          <w:sz w:val="22"/>
          <w:szCs w:val="22"/>
          <w:lang w:val="ru-RU"/>
        </w:rPr>
      </w:pPr>
      <w:r>
        <w:rPr>
          <w:b/>
          <w:color w:val="000000"/>
          <w:sz w:val="22"/>
          <w:szCs w:val="22"/>
          <w:lang w:val="ru-RU"/>
        </w:rPr>
        <w:t>4.</w:t>
      </w:r>
      <w:r>
        <w:rPr>
          <w:color w:val="000000"/>
          <w:sz w:val="22"/>
          <w:szCs w:val="22"/>
          <w:lang w:val="ru-RU"/>
        </w:rPr>
        <w:t xml:space="preserve"> </w:t>
      </w:r>
      <w:r>
        <w:rPr>
          <w:b/>
          <w:color w:val="000000"/>
          <w:sz w:val="22"/>
          <w:szCs w:val="22"/>
          <w:lang w:val="ru-RU"/>
        </w:rPr>
        <w:t>Состав комиссии:</w:t>
      </w:r>
      <w:r>
        <w:rPr>
          <w:color w:val="000000"/>
          <w:sz w:val="22"/>
          <w:szCs w:val="22"/>
          <w:lang w:val="ru-RU"/>
        </w:rPr>
        <w:t xml:space="preserve"> на заседании комиссии по </w:t>
      </w:r>
      <w:r>
        <w:rPr>
          <w:sz w:val="22"/>
          <w:szCs w:val="22"/>
          <w:lang w:val="ru-RU"/>
        </w:rPr>
        <w:t>рассмотрению и оценке заявок  на участие запросе ценовых предложений,</w:t>
      </w:r>
      <w:r>
        <w:rPr>
          <w:color w:val="000000"/>
          <w:sz w:val="22"/>
          <w:szCs w:val="22"/>
          <w:lang w:val="ru-RU"/>
        </w:rPr>
        <w:t xml:space="preserve"> присутствовали:</w:t>
      </w:r>
    </w:p>
    <w:p>
      <w:pPr>
        <w:pStyle w:val="Normal"/>
        <w:spacing w:lineRule="exact" w:line="229" w:before="40" w:after="40"/>
        <w:ind w:start="40" w:end="40"/>
        <w:jc w:val="both"/>
        <w:rPr>
          <w:color w:val="000000"/>
          <w:sz w:val="22"/>
          <w:szCs w:val="22"/>
          <w:lang w:val="ru-RU"/>
        </w:rPr>
      </w:pPr>
      <w:r>
        <w:rPr>
          <w:color w:val="000000"/>
          <w:sz w:val="22"/>
          <w:szCs w:val="22"/>
          <w:lang w:val="ru-RU"/>
        </w:rPr>
      </w:r>
    </w:p>
    <w:p>
      <w:pPr>
        <w:pStyle w:val="Normal"/>
        <w:jc w:val="both"/>
        <w:rPr/>
      </w:pPr>
      <w:r>
        <w:rPr/>
        <w:t>Председатель комиссии:</w:t>
      </w:r>
    </w:p>
    <w:tbl>
      <w:tblPr>
        <w:tblW w:w="9571" w:type="dxa"/>
        <w:jc w:val="start"/>
        <w:tblInd w:w="0" w:type="dxa"/>
        <w:tblLayout w:type="fixed"/>
        <w:tblCellMar>
          <w:top w:w="0" w:type="dxa"/>
          <w:start w:w="108" w:type="dxa"/>
          <w:bottom w:w="0" w:type="dxa"/>
          <w:end w:w="108" w:type="dxa"/>
        </w:tblCellMar>
      </w:tblPr>
      <w:tblGrid>
        <w:gridCol w:w="3873"/>
        <w:gridCol w:w="5698"/>
      </w:tblGrid>
      <w:tr>
        <w:trPr/>
        <w:tc>
          <w:tcPr>
            <w:tcW w:w="3873" w:type="dxa"/>
            <w:tcBorders/>
          </w:tcPr>
          <w:p>
            <w:pPr>
              <w:pStyle w:val="Normal"/>
              <w:rPr>
                <w:sz w:val="22"/>
                <w:szCs w:val="22"/>
                <w:lang w:val="ru-RU"/>
              </w:rPr>
            </w:pPr>
            <w:r>
              <w:rPr>
                <w:sz w:val="22"/>
                <w:szCs w:val="22"/>
                <w:lang w:val="ru-RU"/>
              </w:rPr>
              <w:t>Московкин Всеволод Евгеньевич</w:t>
            </w:r>
          </w:p>
        </w:tc>
        <w:tc>
          <w:tcPr>
            <w:tcW w:w="5698" w:type="dxa"/>
            <w:tcBorders/>
          </w:tcPr>
          <w:p>
            <w:pPr>
              <w:pStyle w:val="Normal"/>
              <w:rPr>
                <w:sz w:val="22"/>
                <w:szCs w:val="22"/>
                <w:lang w:val="ru-RU"/>
              </w:rPr>
            </w:pPr>
            <w:r>
              <w:rPr>
                <w:sz w:val="22"/>
                <w:szCs w:val="22"/>
                <w:lang w:val="ru-RU"/>
              </w:rPr>
              <w:t>- и.о. главного врача</w:t>
            </w:r>
          </w:p>
        </w:tc>
      </w:tr>
      <w:tr>
        <w:trPr/>
        <w:tc>
          <w:tcPr>
            <w:tcW w:w="3873" w:type="dxa"/>
            <w:tcBorders/>
          </w:tcPr>
          <w:p>
            <w:pPr>
              <w:pStyle w:val="Normal"/>
              <w:rPr>
                <w:b/>
                <w:color w:val="000000"/>
                <w:sz w:val="22"/>
                <w:szCs w:val="22"/>
                <w:lang w:val="ru-RU"/>
              </w:rPr>
            </w:pPr>
            <w:r>
              <w:rPr>
                <w:b/>
                <w:color w:val="000000"/>
                <w:sz w:val="22"/>
                <w:szCs w:val="22"/>
                <w:lang w:val="ru-RU"/>
              </w:rPr>
              <w:t>Члены комиссии:</w:t>
            </w:r>
          </w:p>
          <w:p>
            <w:pPr>
              <w:pStyle w:val="Normal"/>
              <w:rPr/>
            </w:pPr>
            <w:r>
              <w:rPr>
                <w:sz w:val="22"/>
                <w:szCs w:val="22"/>
                <w:lang w:val="ru-RU"/>
              </w:rPr>
              <w:t xml:space="preserve">Шевчук Елена Валентиновна                   </w:t>
            </w:r>
          </w:p>
          <w:p>
            <w:pPr>
              <w:pStyle w:val="Normal"/>
              <w:rPr>
                <w:sz w:val="22"/>
                <w:szCs w:val="22"/>
                <w:lang w:val="ru-RU"/>
              </w:rPr>
            </w:pPr>
            <w:r>
              <w:rPr>
                <w:sz w:val="22"/>
                <w:szCs w:val="22"/>
                <w:lang w:val="ru-RU"/>
              </w:rPr>
              <w:t>Чигвинцева Светлана Евграфовна</w:t>
            </w:r>
          </w:p>
          <w:p>
            <w:pPr>
              <w:pStyle w:val="Normal"/>
              <w:rPr>
                <w:sz w:val="22"/>
                <w:szCs w:val="22"/>
                <w:lang w:val="ru-RU"/>
              </w:rPr>
            </w:pPr>
            <w:r>
              <w:rPr>
                <w:sz w:val="22"/>
                <w:szCs w:val="22"/>
                <w:lang w:val="ru-RU"/>
              </w:rPr>
              <w:t>Ерина Светлана Михайловна</w:t>
            </w:r>
          </w:p>
          <w:p>
            <w:pPr>
              <w:pStyle w:val="Normal"/>
              <w:rPr>
                <w:b/>
                <w:sz w:val="22"/>
                <w:szCs w:val="22"/>
                <w:lang w:val="ru-RU"/>
              </w:rPr>
            </w:pPr>
            <w:r>
              <w:rPr>
                <w:b/>
                <w:sz w:val="22"/>
                <w:szCs w:val="22"/>
                <w:lang w:val="ru-RU"/>
              </w:rPr>
              <w:t>Секретарь комиссии:</w:t>
            </w:r>
          </w:p>
          <w:p>
            <w:pPr>
              <w:pStyle w:val="Normal"/>
              <w:rPr>
                <w:sz w:val="22"/>
                <w:szCs w:val="22"/>
                <w:lang w:val="ru-RU"/>
              </w:rPr>
            </w:pPr>
            <w:r>
              <w:rPr>
                <w:sz w:val="22"/>
                <w:szCs w:val="22"/>
                <w:lang w:val="ru-RU"/>
              </w:rPr>
              <w:t>Нефедова Евгения Андреевна</w:t>
            </w:r>
          </w:p>
          <w:p>
            <w:pPr>
              <w:pStyle w:val="Normal"/>
              <w:rPr>
                <w:b/>
                <w:sz w:val="22"/>
                <w:szCs w:val="22"/>
                <w:lang w:val="ru-RU"/>
              </w:rPr>
            </w:pPr>
            <w:r>
              <w:rPr>
                <w:b/>
                <w:sz w:val="22"/>
                <w:szCs w:val="22"/>
                <w:lang w:val="ru-RU"/>
              </w:rPr>
            </w:r>
          </w:p>
        </w:tc>
        <w:tc>
          <w:tcPr>
            <w:tcW w:w="5698" w:type="dxa"/>
            <w:tcBorders/>
          </w:tcPr>
          <w:p>
            <w:pPr>
              <w:pStyle w:val="Normal"/>
              <w:snapToGrid w:val="false"/>
              <w:jc w:val="both"/>
              <w:rPr>
                <w:b/>
                <w:color w:val="000000"/>
                <w:sz w:val="22"/>
                <w:szCs w:val="22"/>
                <w:lang w:val="ru-RU"/>
              </w:rPr>
            </w:pPr>
            <w:r>
              <w:rPr>
                <w:b/>
                <w:color w:val="000000"/>
                <w:sz w:val="22"/>
                <w:szCs w:val="22"/>
                <w:lang w:val="ru-RU"/>
              </w:rPr>
            </w:r>
          </w:p>
          <w:p>
            <w:pPr>
              <w:pStyle w:val="Normal"/>
              <w:rPr>
                <w:sz w:val="22"/>
                <w:szCs w:val="22"/>
                <w:lang w:val="ru-RU"/>
              </w:rPr>
            </w:pPr>
            <w:r>
              <w:rPr>
                <w:sz w:val="22"/>
                <w:szCs w:val="22"/>
                <w:lang w:val="ru-RU"/>
              </w:rPr>
              <w:t>- главный бухгалтер</w:t>
            </w:r>
          </w:p>
          <w:p>
            <w:pPr>
              <w:pStyle w:val="Normal"/>
              <w:rPr>
                <w:sz w:val="22"/>
                <w:szCs w:val="22"/>
                <w:lang w:val="ru-RU"/>
              </w:rPr>
            </w:pPr>
            <w:r>
              <w:rPr>
                <w:sz w:val="22"/>
                <w:szCs w:val="22"/>
                <w:lang w:val="ru-RU"/>
              </w:rPr>
              <w:t>- зам. главного врача по экономическим вопросам</w:t>
            </w:r>
          </w:p>
          <w:p>
            <w:pPr>
              <w:pStyle w:val="Normal"/>
              <w:rPr>
                <w:sz w:val="22"/>
                <w:szCs w:val="22"/>
                <w:lang w:val="ru-RU"/>
              </w:rPr>
            </w:pPr>
            <w:r>
              <w:rPr>
                <w:sz w:val="22"/>
                <w:szCs w:val="22"/>
                <w:lang w:val="ru-RU"/>
              </w:rPr>
              <w:t>- начальник юридического отдела</w:t>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t>- начальник отдела организации и проведения закупок,</w:t>
            </w:r>
          </w:p>
          <w:p>
            <w:pPr>
              <w:pStyle w:val="Normal"/>
              <w:rPr>
                <w:sz w:val="22"/>
                <w:szCs w:val="22"/>
                <w:lang w:val="ru-RU"/>
              </w:rPr>
            </w:pPr>
            <w:r>
              <w:rPr>
                <w:sz w:val="22"/>
                <w:szCs w:val="22"/>
                <w:lang w:val="ru-RU"/>
              </w:rPr>
            </w:r>
          </w:p>
        </w:tc>
      </w:tr>
    </w:tbl>
    <w:p>
      <w:pPr>
        <w:pStyle w:val="BodyText"/>
        <w:widowControl w:val="false"/>
        <w:spacing w:before="60" w:after="0"/>
        <w:jc w:val="both"/>
        <w:rPr>
          <w:sz w:val="22"/>
          <w:szCs w:val="22"/>
        </w:rPr>
      </w:pPr>
      <w:r>
        <w:rPr>
          <w:b/>
          <w:bCs/>
          <w:sz w:val="22"/>
          <w:szCs w:val="22"/>
        </w:rPr>
        <w:t>5.</w:t>
      </w:r>
      <w:r>
        <w:rPr>
          <w:bCs/>
          <w:sz w:val="22"/>
          <w:szCs w:val="22"/>
        </w:rPr>
        <w:t xml:space="preserve"> Извещение о проведении запроса ценовых предложений в электронной форме и документация, размещены на официальном общероссийском сайте Российской Федерации </w:t>
      </w:r>
      <w:hyperlink r:id="rId2">
        <w:r>
          <w:rPr>
            <w:rStyle w:val="Hyperlink"/>
            <w:sz w:val="22"/>
            <w:szCs w:val="22"/>
          </w:rPr>
          <w:t>www.zakupki.gov.ru</w:t>
        </w:r>
      </w:hyperlink>
      <w:r>
        <w:rPr>
          <w:sz w:val="22"/>
          <w:szCs w:val="22"/>
        </w:rPr>
        <w:t xml:space="preserve"> (№ 32514539605</w:t>
      </w:r>
      <w:r>
        <w:rPr>
          <w:color w:val="000000"/>
          <w:sz w:val="22"/>
          <w:szCs w:val="22"/>
        </w:rPr>
        <w:t>)</w:t>
      </w:r>
      <w:r>
        <w:rPr>
          <w:sz w:val="22"/>
          <w:szCs w:val="22"/>
        </w:rPr>
        <w:t xml:space="preserve"> и на электронной торговой площадке </w:t>
      </w:r>
      <w:hyperlink r:id="rId3" w:tgtFrame="_blank">
        <w:r>
          <w:rPr>
            <w:rStyle w:val="Hyperlink"/>
            <w:sz w:val="22"/>
            <w:szCs w:val="22"/>
            <w:shd w:fill="FFFFFF" w:val="clear"/>
          </w:rPr>
          <w:t>https://etpgpb.ru</w:t>
        </w:r>
      </w:hyperlink>
      <w:r>
        <w:rPr>
          <w:color w:val="000000"/>
          <w:sz w:val="22"/>
          <w:szCs w:val="22"/>
        </w:rPr>
        <w:t>, «21» февраля 2025 г.</w:t>
      </w:r>
    </w:p>
    <w:p>
      <w:pPr>
        <w:pStyle w:val="BodyText"/>
        <w:widowControl w:val="false"/>
        <w:spacing w:before="60" w:after="0"/>
        <w:jc w:val="both"/>
        <w:rPr>
          <w:sz w:val="22"/>
          <w:szCs w:val="22"/>
        </w:rPr>
      </w:pPr>
      <w:r>
        <w:rPr>
          <w:sz w:val="22"/>
          <w:szCs w:val="22"/>
        </w:rPr>
      </w:r>
    </w:p>
    <w:p>
      <w:pPr>
        <w:pStyle w:val="Normal"/>
        <w:spacing w:before="0" w:after="0"/>
        <w:contextualSpacing/>
        <w:jc w:val="both"/>
        <w:rPr>
          <w:sz w:val="22"/>
          <w:szCs w:val="22"/>
          <w:lang w:val="ru-RU"/>
        </w:rPr>
      </w:pPr>
      <w:r>
        <w:rPr>
          <w:b/>
          <w:color w:val="000000"/>
          <w:sz w:val="22"/>
          <w:szCs w:val="22"/>
          <w:lang w:val="ru-RU"/>
        </w:rPr>
        <w:t>6.</w:t>
      </w:r>
      <w:r>
        <w:rPr>
          <w:color w:val="000000"/>
          <w:sz w:val="22"/>
          <w:szCs w:val="22"/>
          <w:lang w:val="ru-RU"/>
        </w:rPr>
        <w:t xml:space="preserve"> Заседание комиссии по рассмотрению заявок </w:t>
      </w:r>
      <w:r>
        <w:rPr>
          <w:sz w:val="22"/>
          <w:szCs w:val="22"/>
          <w:lang w:val="ru-RU"/>
        </w:rPr>
        <w:t>на участие в запросе ценовых предложений в электронной форме</w:t>
      </w:r>
      <w:r>
        <w:rPr>
          <w:b/>
          <w:sz w:val="22"/>
          <w:szCs w:val="22"/>
          <w:lang w:val="ru-RU"/>
        </w:rPr>
        <w:t xml:space="preserve"> </w:t>
      </w:r>
      <w:r>
        <w:rPr>
          <w:color w:val="000000"/>
          <w:sz w:val="22"/>
          <w:szCs w:val="22"/>
          <w:lang w:val="ru-RU"/>
        </w:rPr>
        <w:t>состоялось  «03» марта 2025 г. в 10-00 час.  (время местное),</w:t>
      </w:r>
      <w:r>
        <w:rPr>
          <w:b/>
          <w:i/>
          <w:color w:val="1F497D"/>
          <w:sz w:val="22"/>
          <w:szCs w:val="22"/>
          <w:lang w:val="ru-RU"/>
        </w:rPr>
        <w:t xml:space="preserve"> </w:t>
      </w:r>
      <w:r>
        <w:rPr>
          <w:color w:val="000000"/>
          <w:sz w:val="22"/>
          <w:szCs w:val="22"/>
          <w:lang w:val="ru-RU"/>
        </w:rPr>
        <w:t xml:space="preserve">по адресу: </w:t>
      </w:r>
      <w:r>
        <w:rPr>
          <w:sz w:val="22"/>
          <w:szCs w:val="22"/>
          <w:lang w:val="ru-RU"/>
        </w:rPr>
        <w:t>652477,  г. Анжеро-Судженск, ул. Кубанская, 3, административный корпус (отдел организации и проведения закупок).</w:t>
      </w:r>
    </w:p>
    <w:p>
      <w:pPr>
        <w:pStyle w:val="Style27"/>
        <w:rPr>
          <w:rFonts w:ascii="Times New Roman" w:hAnsi="Times New Roman" w:cs="Times New Roman"/>
          <w:sz w:val="22"/>
          <w:szCs w:val="22"/>
          <w:lang w:val="ru-RU"/>
        </w:rPr>
      </w:pPr>
      <w:r>
        <w:rPr>
          <w:rFonts w:cs="Times New Roman" w:ascii="Times New Roman" w:hAnsi="Times New Roman"/>
          <w:sz w:val="22"/>
          <w:szCs w:val="22"/>
          <w:lang w:val="ru-RU"/>
        </w:rPr>
      </w:r>
    </w:p>
    <w:p>
      <w:pPr>
        <w:pStyle w:val="Style27"/>
        <w:jc w:val="both"/>
        <w:rPr>
          <w:rFonts w:ascii="Times New Roman" w:hAnsi="Times New Roman" w:cs="Times New Roman"/>
          <w:bCs/>
          <w:color w:val="000000"/>
        </w:rPr>
      </w:pPr>
      <w:r>
        <w:rPr>
          <w:rFonts w:cs="Times New Roman" w:ascii="Times New Roman" w:hAnsi="Times New Roman"/>
          <w:b/>
        </w:rPr>
        <w:t>7.</w:t>
      </w:r>
      <w:r>
        <w:rPr>
          <w:rFonts w:cs="Times New Roman" w:ascii="Times New Roman" w:hAnsi="Times New Roman"/>
        </w:rPr>
        <w:t xml:space="preserve"> </w:t>
      </w:r>
      <w:r>
        <w:rPr>
          <w:rFonts w:cs="Times New Roman" w:ascii="Times New Roman" w:hAnsi="Times New Roman"/>
          <w:b/>
          <w:bCs/>
        </w:rPr>
        <w:t>Сведения цене Договора:</w:t>
      </w:r>
      <w:r>
        <w:rPr>
          <w:rFonts w:cs="Times New Roman" w:ascii="Times New Roman" w:hAnsi="Times New Roman"/>
        </w:rPr>
        <w:t xml:space="preserve"> </w:t>
      </w:r>
      <w:r>
        <w:rPr>
          <w:rFonts w:cs="Times New Roman" w:ascii="Times New Roman" w:hAnsi="Times New Roman"/>
          <w:bCs/>
          <w:color w:val="000000"/>
        </w:rPr>
        <w:t>366 553,58 (Триста шестьдесят шесть тысяч пятьсот пятьдесят три рубля) 58 копеек.</w:t>
      </w:r>
    </w:p>
    <w:p>
      <w:pPr>
        <w:pStyle w:val="Style27"/>
        <w:jc w:val="both"/>
        <w:rPr>
          <w:rFonts w:ascii="Times New Roman" w:hAnsi="Times New Roman" w:cs="Times New Roman"/>
          <w:bCs/>
          <w:color w:val="000000"/>
        </w:rPr>
      </w:pPr>
      <w:r>
        <w:rPr>
          <w:rFonts w:cs="Times New Roman" w:ascii="Times New Roman" w:hAnsi="Times New Roman"/>
          <w:bCs/>
          <w:color w:val="000000"/>
        </w:rPr>
      </w:r>
    </w:p>
    <w:p>
      <w:pPr>
        <w:pStyle w:val="Style27"/>
        <w:rPr>
          <w:rStyle w:val="2"/>
          <w:rFonts w:ascii="Times New Roman" w:hAnsi="Times New Roman" w:cs="Times New Roman"/>
          <w:bCs/>
          <w:sz w:val="22"/>
          <w:szCs w:val="22"/>
        </w:rPr>
      </w:pPr>
      <w:r>
        <w:rPr>
          <w:rFonts w:cs="Times New Roman" w:ascii="Times New Roman" w:hAnsi="Times New Roman"/>
          <w:b/>
        </w:rPr>
        <w:t xml:space="preserve">8. Сведения о сроках (периодах) поставки товара, выполнения работ, оказания услуг: </w:t>
      </w:r>
      <w:r>
        <w:rPr>
          <w:rFonts w:cs="Times New Roman" w:ascii="Times New Roman" w:hAnsi="Times New Roman"/>
          <w:bCs/>
        </w:rPr>
        <w:t>поставка осуществляется с 01 апреля 2025 года по 30 сентября 2025 года.</w:t>
      </w:r>
    </w:p>
    <w:p>
      <w:pPr>
        <w:pStyle w:val="Normal"/>
        <w:rPr>
          <w:rStyle w:val="2"/>
          <w:rFonts w:ascii="Times New Roman" w:hAnsi="Times New Roman" w:cs="Times New Roman"/>
          <w:b/>
          <w:bCs/>
          <w:sz w:val="22"/>
          <w:szCs w:val="22"/>
          <w:lang w:val="ru-RU"/>
        </w:rPr>
      </w:pPr>
      <w:r>
        <w:rPr/>
      </w:r>
    </w:p>
    <w:p>
      <w:pPr>
        <w:pStyle w:val="Normal"/>
        <w:rPr>
          <w:sz w:val="22"/>
          <w:szCs w:val="22"/>
          <w:lang w:val="ru-RU"/>
        </w:rPr>
      </w:pPr>
      <w:r>
        <w:rPr>
          <w:b/>
          <w:sz w:val="22"/>
          <w:szCs w:val="22"/>
          <w:lang w:val="ru-RU"/>
        </w:rPr>
        <w:t xml:space="preserve">9. Сведения об объеме закупаемых товаров, работ, услуг: </w:t>
      </w:r>
      <w:r>
        <w:rPr>
          <w:sz w:val="22"/>
          <w:szCs w:val="22"/>
          <w:lang w:val="ru-RU"/>
        </w:rPr>
        <w:t>1</w:t>
      </w:r>
      <w:r>
        <w:rPr>
          <w:sz w:val="22"/>
          <w:szCs w:val="22"/>
        </w:rPr>
        <w:t> </w:t>
      </w:r>
      <w:r>
        <w:rPr>
          <w:sz w:val="22"/>
          <w:szCs w:val="22"/>
          <w:lang w:val="ru-RU"/>
        </w:rPr>
        <w:t>170 пач., 746 кг., 120 бут., 35 бан., 1</w:t>
      </w:r>
      <w:r>
        <w:rPr>
          <w:sz w:val="22"/>
          <w:szCs w:val="22"/>
        </w:rPr>
        <w:t> </w:t>
      </w:r>
      <w:r>
        <w:rPr>
          <w:sz w:val="22"/>
          <w:szCs w:val="22"/>
          <w:lang w:val="ru-RU"/>
        </w:rPr>
        <w:t>600 л., 18 шт.</w:t>
      </w:r>
    </w:p>
    <w:p>
      <w:pPr>
        <w:pStyle w:val="Normal"/>
        <w:rPr>
          <w:sz w:val="22"/>
          <w:szCs w:val="22"/>
          <w:lang w:val="ru-RU"/>
        </w:rPr>
      </w:pPr>
      <w:r>
        <w:rPr>
          <w:sz w:val="22"/>
          <w:szCs w:val="22"/>
          <w:lang w:val="ru-RU"/>
        </w:rPr>
      </w:r>
    </w:p>
    <w:p>
      <w:pPr>
        <w:pStyle w:val="Normal"/>
        <w:rPr>
          <w:sz w:val="22"/>
          <w:szCs w:val="22"/>
          <w:lang w:val="ru-RU"/>
        </w:rPr>
      </w:pPr>
      <w:r>
        <w:rPr>
          <w:b/>
          <w:sz w:val="22"/>
          <w:szCs w:val="22"/>
          <w:lang w:val="ru-RU"/>
        </w:rPr>
        <w:t xml:space="preserve">10. Сведения о сроке исполнения Договора: </w:t>
      </w:r>
      <w:r>
        <w:rPr>
          <w:sz w:val="22"/>
          <w:szCs w:val="22"/>
          <w:lang w:val="ru-RU"/>
        </w:rPr>
        <w:t>не позднее 12.11.2025 г.</w:t>
      </w:r>
    </w:p>
    <w:p>
      <w:pPr>
        <w:pStyle w:val="Normal"/>
        <w:jc w:val="both"/>
        <w:rPr>
          <w:b/>
          <w:color w:val="000000"/>
          <w:sz w:val="22"/>
          <w:szCs w:val="22"/>
          <w:lang w:val="ru-RU"/>
        </w:rPr>
      </w:pPr>
      <w:r>
        <w:rPr>
          <w:b/>
          <w:color w:val="000000"/>
          <w:sz w:val="22"/>
          <w:szCs w:val="22"/>
          <w:lang w:val="ru-RU"/>
        </w:rPr>
      </w:r>
    </w:p>
    <w:p>
      <w:pPr>
        <w:pStyle w:val="Normal"/>
        <w:jc w:val="both"/>
        <w:rPr>
          <w:sz w:val="22"/>
          <w:szCs w:val="22"/>
        </w:rPr>
      </w:pPr>
      <w:r>
        <w:rPr>
          <w:b/>
          <w:color w:val="000000"/>
          <w:sz w:val="22"/>
          <w:szCs w:val="22"/>
          <w:lang w:val="ru-RU"/>
        </w:rPr>
        <w:t>11.</w:t>
      </w:r>
      <w:r>
        <w:rPr>
          <w:color w:val="000000"/>
          <w:sz w:val="22"/>
          <w:szCs w:val="22"/>
          <w:lang w:val="ru-RU"/>
        </w:rPr>
        <w:t xml:space="preserve"> </w:t>
      </w:r>
      <w:r>
        <w:rPr>
          <w:color w:val="000001"/>
          <w:sz w:val="22"/>
          <w:szCs w:val="22"/>
          <w:lang w:val="ru-RU"/>
        </w:rPr>
        <w:t>На момент окончания  указанного в извещении и документации о проведении запроса ценовых предложений в электронной форме срока подачи заявок 03.03</w:t>
      </w:r>
      <w:r>
        <w:rPr>
          <w:color w:val="000000"/>
          <w:sz w:val="22"/>
          <w:szCs w:val="22"/>
          <w:lang w:val="ru-RU"/>
        </w:rPr>
        <w:t>.2025 г. в 09:00 час.  (время местное),</w:t>
      </w:r>
      <w:r>
        <w:rPr>
          <w:b/>
          <w:i/>
          <w:color w:val="1F497D"/>
          <w:sz w:val="22"/>
          <w:szCs w:val="22"/>
          <w:lang w:val="ru-RU"/>
        </w:rPr>
        <w:t xml:space="preserve"> </w:t>
      </w:r>
      <w:r>
        <w:rPr>
          <w:color w:val="000001"/>
          <w:sz w:val="22"/>
          <w:szCs w:val="22"/>
          <w:lang w:val="ru-RU"/>
        </w:rPr>
        <w:t xml:space="preserve"> было подано 2 (две) заявки, что зафиксировано на</w:t>
      </w:r>
      <w:r>
        <w:rPr>
          <w:sz w:val="22"/>
          <w:szCs w:val="22"/>
          <w:lang w:val="ru-RU"/>
        </w:rPr>
        <w:t xml:space="preserve"> электронной торговой площадке </w:t>
      </w:r>
      <w:hyperlink r:id="rId4" w:tgtFrame="_blank">
        <w:r>
          <w:rPr>
            <w:rStyle w:val="Hyperlink"/>
            <w:sz w:val="22"/>
            <w:szCs w:val="22"/>
            <w:shd w:fill="FFFFFF" w:val="clear"/>
          </w:rPr>
          <w:t>https</w:t>
        </w:r>
        <w:r>
          <w:rPr>
            <w:rStyle w:val="Hyperlink"/>
            <w:sz w:val="22"/>
            <w:szCs w:val="22"/>
            <w:shd w:fill="FFFFFF" w:val="clear"/>
            <w:lang w:val="ru-RU"/>
          </w:rPr>
          <w:t>://</w:t>
        </w:r>
        <w:r>
          <w:rPr>
            <w:rStyle w:val="Hyperlink"/>
            <w:sz w:val="22"/>
            <w:szCs w:val="22"/>
            <w:shd w:fill="FFFFFF" w:val="clear"/>
          </w:rPr>
          <w:t>etpgpb</w:t>
        </w:r>
        <w:r>
          <w:rPr>
            <w:rStyle w:val="Hyperlink"/>
            <w:sz w:val="22"/>
            <w:szCs w:val="22"/>
            <w:shd w:fill="FFFFFF" w:val="clear"/>
            <w:lang w:val="ru-RU"/>
          </w:rPr>
          <w:t>.</w:t>
        </w:r>
        <w:r>
          <w:rPr>
            <w:rStyle w:val="Hyperlink"/>
            <w:sz w:val="22"/>
            <w:szCs w:val="22"/>
            <w:shd w:fill="FFFFFF" w:val="clear"/>
          </w:rPr>
          <w:t>ru</w:t>
        </w:r>
      </w:hyperlink>
    </w:p>
    <w:p>
      <w:pPr>
        <w:pStyle w:val="Normal"/>
        <w:jc w:val="both"/>
        <w:rPr>
          <w:sz w:val="22"/>
          <w:szCs w:val="22"/>
          <w:lang w:val="ru-RU"/>
        </w:rPr>
      </w:pPr>
      <w:r>
        <w:rPr>
          <w:sz w:val="22"/>
          <w:szCs w:val="22"/>
          <w:lang w:val="ru-RU"/>
        </w:rPr>
      </w:r>
    </w:p>
    <w:tbl>
      <w:tblPr>
        <w:tblW w:w="9606" w:type="dxa"/>
        <w:jc w:val="start"/>
        <w:tblInd w:w="0" w:type="dxa"/>
        <w:tblLayout w:type="fixed"/>
        <w:tblCellMar>
          <w:top w:w="0" w:type="dxa"/>
          <w:start w:w="108" w:type="dxa"/>
          <w:bottom w:w="0" w:type="dxa"/>
          <w:end w:w="108" w:type="dxa"/>
        </w:tblCellMar>
      </w:tblPr>
      <w:tblGrid>
        <w:gridCol w:w="4928"/>
        <w:gridCol w:w="4678"/>
      </w:tblGrid>
      <w:tr>
        <w:trPr/>
        <w:tc>
          <w:tcPr>
            <w:tcW w:w="4928" w:type="dxa"/>
            <w:tcBorders>
              <w:top w:val="single" w:sz="4" w:space="0" w:color="000000"/>
              <w:start w:val="single" w:sz="4" w:space="0" w:color="000000"/>
              <w:bottom w:val="single" w:sz="4" w:space="0" w:color="000000"/>
              <w:end w:val="single" w:sz="4" w:space="0" w:color="000000"/>
            </w:tcBorders>
          </w:tcPr>
          <w:p>
            <w:pPr>
              <w:pStyle w:val="Normal"/>
              <w:jc w:val="center"/>
              <w:rPr>
                <w:b/>
                <w:spacing w:val="-2"/>
                <w:sz w:val="22"/>
                <w:szCs w:val="22"/>
                <w:lang w:val="ru-RU"/>
              </w:rPr>
            </w:pPr>
            <w:r>
              <w:rPr>
                <w:b/>
                <w:spacing w:val="-2"/>
                <w:sz w:val="22"/>
                <w:szCs w:val="22"/>
                <w:lang w:val="ru-RU"/>
              </w:rPr>
              <w:t>Порядковый номер участника</w:t>
            </w:r>
          </w:p>
        </w:tc>
        <w:tc>
          <w:tcPr>
            <w:tcW w:w="4678" w:type="dxa"/>
            <w:tcBorders>
              <w:top w:val="single" w:sz="4" w:space="0" w:color="000000"/>
              <w:start w:val="single" w:sz="4" w:space="0" w:color="000000"/>
              <w:bottom w:val="single" w:sz="4" w:space="0" w:color="000000"/>
              <w:end w:val="single" w:sz="4" w:space="0" w:color="000000"/>
            </w:tcBorders>
          </w:tcPr>
          <w:p>
            <w:pPr>
              <w:pStyle w:val="Normal"/>
              <w:jc w:val="center"/>
              <w:rPr/>
            </w:pPr>
            <w:r>
              <w:rPr>
                <w:b/>
                <w:spacing w:val="-2"/>
                <w:sz w:val="22"/>
                <w:szCs w:val="22"/>
                <w:lang w:val="ru-RU"/>
              </w:rPr>
              <w:t>Дата и время регистрации заявки</w:t>
            </w:r>
          </w:p>
          <w:p>
            <w:pPr>
              <w:pStyle w:val="Normal"/>
              <w:jc w:val="center"/>
              <w:rPr>
                <w:b/>
                <w:spacing w:val="-2"/>
                <w:sz w:val="22"/>
                <w:szCs w:val="22"/>
                <w:lang w:val="ru-RU"/>
              </w:rPr>
            </w:pPr>
            <w:r>
              <w:rPr>
                <w:color w:val="000000"/>
                <w:shd w:fill="DFE8F6" w:val="clear"/>
                <w:lang w:val="ru-RU"/>
              </w:rPr>
              <w:t>[</w:t>
            </w:r>
            <w:r>
              <w:rPr>
                <w:color w:val="000000"/>
                <w:shd w:fill="DFE8F6" w:val="clear"/>
              </w:rPr>
              <w:t>GMT</w:t>
            </w:r>
            <w:r>
              <w:rPr>
                <w:color w:val="000000"/>
                <w:shd w:fill="DFE8F6" w:val="clear"/>
                <w:lang w:val="ru-RU"/>
              </w:rPr>
              <w:t xml:space="preserve"> +7</w:t>
            </w:r>
            <w:r>
              <w:rPr>
                <w:color w:val="000000"/>
                <w:shd w:fill="DFE8F6" w:val="clear"/>
                <w:lang w:val="ru-RU"/>
              </w:rPr>
              <w:t>)</w:t>
            </w:r>
          </w:p>
        </w:tc>
      </w:tr>
      <w:tr>
        <w:trPr>
          <w:trHeight w:val="415"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jc w:val="center"/>
              <w:rPr>
                <w:lang w:val="ru-RU"/>
              </w:rPr>
            </w:pPr>
            <w:r>
              <w:rPr>
                <w:lang w:val="ru-RU"/>
              </w:rPr>
              <w:t>1</w:t>
            </w:r>
          </w:p>
        </w:tc>
        <w:tc>
          <w:tcPr>
            <w:tcW w:w="4678" w:type="dxa"/>
            <w:tcBorders>
              <w:top w:val="single" w:sz="4" w:space="0" w:color="000000"/>
              <w:start w:val="single" w:sz="4" w:space="0" w:color="000000"/>
              <w:bottom w:val="single" w:sz="4" w:space="0" w:color="000000"/>
              <w:end w:val="single" w:sz="4" w:space="0" w:color="000000"/>
            </w:tcBorders>
          </w:tcPr>
          <w:p>
            <w:pPr>
              <w:pStyle w:val="Normal"/>
              <w:jc w:val="center"/>
              <w:rPr>
                <w:lang w:val="ru-RU"/>
              </w:rPr>
            </w:pPr>
            <w:r>
              <w:rPr>
                <w:lang w:val="ru-RU"/>
              </w:rPr>
              <w:t>26.02.2025 г. 15-32-33</w:t>
            </w:r>
          </w:p>
        </w:tc>
      </w:tr>
      <w:tr>
        <w:trPr>
          <w:trHeight w:val="415"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jc w:val="center"/>
              <w:rPr>
                <w:lang w:val="ru-RU"/>
              </w:rPr>
            </w:pPr>
            <w:r>
              <w:rPr>
                <w:lang w:val="ru-RU"/>
              </w:rPr>
              <w:t>2</w:t>
            </w:r>
          </w:p>
        </w:tc>
        <w:tc>
          <w:tcPr>
            <w:tcW w:w="4678" w:type="dxa"/>
            <w:tcBorders>
              <w:top w:val="single" w:sz="4" w:space="0" w:color="000000"/>
              <w:start w:val="single" w:sz="4" w:space="0" w:color="000000"/>
              <w:bottom w:val="single" w:sz="4" w:space="0" w:color="000000"/>
              <w:end w:val="single" w:sz="4" w:space="0" w:color="000000"/>
            </w:tcBorders>
          </w:tcPr>
          <w:p>
            <w:pPr>
              <w:pStyle w:val="Normal"/>
              <w:jc w:val="center"/>
              <w:rPr>
                <w:lang w:val="ru-RU"/>
              </w:rPr>
            </w:pPr>
            <w:r>
              <w:rPr>
                <w:lang w:val="ru-RU"/>
              </w:rPr>
              <w:t>28.02.2025 г. 14-26-43</w:t>
            </w:r>
          </w:p>
        </w:tc>
      </w:tr>
    </w:tbl>
    <w:p>
      <w:pPr>
        <w:pStyle w:val="Normal"/>
        <w:autoSpaceDE w:val="false"/>
        <w:jc w:val="both"/>
        <w:rPr>
          <w:b/>
          <w:sz w:val="22"/>
          <w:szCs w:val="22"/>
          <w:lang w:val="ru-RU"/>
        </w:rPr>
      </w:pPr>
      <w:r>
        <w:rPr>
          <w:b/>
          <w:sz w:val="22"/>
          <w:szCs w:val="22"/>
          <w:lang w:val="ru-RU"/>
        </w:rPr>
      </w:r>
    </w:p>
    <w:p>
      <w:pPr>
        <w:pStyle w:val="Normal"/>
        <w:autoSpaceDE w:val="false"/>
        <w:jc w:val="both"/>
        <w:rPr>
          <w:color w:val="000001"/>
          <w:sz w:val="22"/>
          <w:szCs w:val="22"/>
          <w:lang w:val="ru-RU"/>
        </w:rPr>
      </w:pPr>
      <w:r>
        <w:rPr>
          <w:b/>
          <w:sz w:val="22"/>
          <w:szCs w:val="22"/>
          <w:lang w:val="ru-RU"/>
        </w:rPr>
        <w:t>12.</w:t>
      </w:r>
      <w:r>
        <w:rPr>
          <w:sz w:val="22"/>
          <w:szCs w:val="22"/>
          <w:lang w:val="ru-RU"/>
        </w:rPr>
        <w:t xml:space="preserve"> По итогам рассмотрения заявок на участие в запросе ценовых предложений в электронной форме</w:t>
      </w:r>
      <w:r>
        <w:rPr>
          <w:b/>
          <w:sz w:val="22"/>
          <w:szCs w:val="22"/>
          <w:lang w:val="ru-RU"/>
        </w:rPr>
        <w:t xml:space="preserve"> </w:t>
      </w:r>
      <w:r>
        <w:rPr>
          <w:sz w:val="22"/>
          <w:szCs w:val="22"/>
          <w:lang w:val="ru-RU"/>
        </w:rPr>
        <w:t xml:space="preserve">путем голосования членов комиссии по осуществлению закупок были приняты решения по соответствию требованиям, </w:t>
      </w:r>
      <w:r>
        <w:rPr>
          <w:color w:val="000001"/>
          <w:sz w:val="22"/>
          <w:szCs w:val="22"/>
          <w:lang w:val="ru-RU"/>
        </w:rPr>
        <w:t>установленным в документации о проведении запроса ценовых предложений в электронной форме:</w:t>
      </w:r>
    </w:p>
    <w:p>
      <w:pPr>
        <w:pStyle w:val="Normal"/>
        <w:autoSpaceDE w:val="false"/>
        <w:jc w:val="both"/>
        <w:rPr>
          <w:color w:val="000001"/>
          <w:sz w:val="22"/>
          <w:szCs w:val="22"/>
          <w:lang w:val="ru-RU"/>
        </w:rPr>
      </w:pPr>
      <w:r>
        <w:rPr>
          <w:color w:val="000001"/>
          <w:sz w:val="22"/>
          <w:szCs w:val="22"/>
          <w:lang w:val="ru-RU"/>
        </w:rPr>
      </w:r>
    </w:p>
    <w:tbl>
      <w:tblPr>
        <w:tblW w:w="10148" w:type="dxa"/>
        <w:jc w:val="start"/>
        <w:tblInd w:w="-176" w:type="dxa"/>
        <w:tblLayout w:type="fixed"/>
        <w:tblCellMar>
          <w:top w:w="0" w:type="dxa"/>
          <w:start w:w="108" w:type="dxa"/>
          <w:bottom w:w="0" w:type="dxa"/>
          <w:end w:w="108" w:type="dxa"/>
        </w:tblCellMar>
      </w:tblPr>
      <w:tblGrid>
        <w:gridCol w:w="1560"/>
        <w:gridCol w:w="2350"/>
        <w:gridCol w:w="2122"/>
        <w:gridCol w:w="2122"/>
        <w:gridCol w:w="1994"/>
      </w:tblGrid>
      <w:tr>
        <w:trPr>
          <w:trHeight w:val="980" w:hRule="atLeast"/>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b/>
                <w:spacing w:val="-2"/>
                <w:sz w:val="22"/>
                <w:szCs w:val="22"/>
                <w:lang w:val="ru-RU"/>
              </w:rPr>
            </w:pPr>
            <w:r>
              <w:rPr>
                <w:b/>
                <w:spacing w:val="-2"/>
                <w:sz w:val="22"/>
                <w:szCs w:val="22"/>
                <w:lang w:val="ru-RU"/>
              </w:rPr>
              <w:t>Порядковый номер участника</w:t>
            </w:r>
          </w:p>
        </w:tc>
        <w:tc>
          <w:tcPr>
            <w:tcW w:w="2350"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ru-RU"/>
              </w:rPr>
            </w:pPr>
            <w:r>
              <w:rPr>
                <w:b/>
                <w:spacing w:val="-2"/>
                <w:sz w:val="22"/>
                <w:szCs w:val="22"/>
                <w:lang w:val="ru-RU"/>
              </w:rPr>
              <w:t>Наименование и место нахождение участника закупки</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ru-RU"/>
              </w:rPr>
            </w:pPr>
            <w:r>
              <w:rPr>
                <w:b/>
                <w:sz w:val="22"/>
                <w:szCs w:val="22"/>
                <w:lang w:val="ru-RU"/>
              </w:rPr>
              <w:t>Принятое решение</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ru-RU"/>
              </w:rPr>
            </w:pPr>
            <w:r>
              <w:rPr>
                <w:b/>
                <w:sz w:val="22"/>
                <w:szCs w:val="22"/>
                <w:lang w:val="ru-RU"/>
              </w:rPr>
              <w:t xml:space="preserve">Основание для решения </w:t>
            </w:r>
          </w:p>
        </w:tc>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22"/>
                <w:szCs w:val="22"/>
                <w:lang w:val="ru-RU"/>
              </w:rPr>
              <w:t xml:space="preserve">Ф.И.О. члена комиссии по  осуществлению закупок </w:t>
            </w:r>
          </w:p>
        </w:tc>
      </w:tr>
      <w:tr>
        <w:trPr>
          <w:trHeight w:val="980" w:hRule="atLeast"/>
        </w:trPr>
        <w:tc>
          <w:tcPr>
            <w:tcW w:w="15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z w:val="22"/>
                <w:szCs w:val="22"/>
                <w:lang w:val="ru-RU"/>
              </w:rPr>
              <w:t>1</w:t>
            </w:r>
          </w:p>
        </w:tc>
        <w:tc>
          <w:tcPr>
            <w:tcW w:w="235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08"/>
                <w:tab w:val="left" w:pos="142" w:leader="none"/>
              </w:tabs>
              <w:snapToGrid w:val="false"/>
              <w:jc w:val="center"/>
              <w:rPr>
                <w:spacing w:val="-2"/>
                <w:sz w:val="22"/>
                <w:szCs w:val="22"/>
                <w:lang w:val="ru-RU"/>
              </w:rPr>
            </w:pPr>
            <w:r>
              <w:rPr>
                <w:spacing w:val="-2"/>
                <w:sz w:val="22"/>
                <w:szCs w:val="22"/>
                <w:lang w:val="ru-RU"/>
              </w:rPr>
            </w:r>
          </w:p>
          <w:p>
            <w:pPr>
              <w:pStyle w:val="Normal"/>
              <w:tabs>
                <w:tab w:val="clear" w:pos="708"/>
                <w:tab w:val="left" w:pos="142" w:leader="none"/>
              </w:tabs>
              <w:jc w:val="center"/>
              <w:rPr>
                <w:sz w:val="22"/>
                <w:szCs w:val="22"/>
                <w:lang w:val="ru-RU"/>
              </w:rPr>
            </w:pPr>
            <w:r>
              <w:rPr>
                <w:sz w:val="22"/>
                <w:szCs w:val="22"/>
                <w:lang w:val="ru-RU"/>
              </w:rPr>
            </w:r>
          </w:p>
          <w:p>
            <w:pPr>
              <w:pStyle w:val="Normal"/>
              <w:tabs>
                <w:tab w:val="clear" w:pos="708"/>
                <w:tab w:val="left" w:pos="142" w:leader="none"/>
              </w:tabs>
              <w:jc w:val="center"/>
              <w:rPr>
                <w:sz w:val="22"/>
                <w:szCs w:val="22"/>
                <w:lang w:val="ru-RU"/>
              </w:rPr>
            </w:pPr>
            <w:r>
              <w:rPr>
                <w:sz w:val="22"/>
                <w:szCs w:val="22"/>
                <w:lang w:val="ru-RU"/>
              </w:rPr>
            </w:r>
          </w:p>
          <w:p>
            <w:pPr>
              <w:pStyle w:val="Normal"/>
              <w:tabs>
                <w:tab w:val="clear" w:pos="708"/>
                <w:tab w:val="left" w:pos="142" w:leader="none"/>
              </w:tabs>
              <w:jc w:val="center"/>
              <w:rPr>
                <w:sz w:val="22"/>
                <w:szCs w:val="22"/>
                <w:lang w:val="ru-RU"/>
              </w:rPr>
            </w:pPr>
            <w:r>
              <w:rPr>
                <w:sz w:val="22"/>
                <w:szCs w:val="22"/>
                <w:lang w:val="ru-RU"/>
              </w:rPr>
            </w:r>
          </w:p>
          <w:p>
            <w:pPr>
              <w:pStyle w:val="Normal"/>
              <w:tabs>
                <w:tab w:val="clear" w:pos="708"/>
                <w:tab w:val="left" w:pos="142" w:leader="none"/>
              </w:tabs>
              <w:jc w:val="center"/>
              <w:rPr>
                <w:sz w:val="22"/>
                <w:szCs w:val="22"/>
                <w:lang w:val="ru-RU"/>
              </w:rPr>
            </w:pPr>
            <w:r>
              <w:rPr>
                <w:sz w:val="22"/>
                <w:szCs w:val="22"/>
                <w:lang w:val="ru-RU"/>
              </w:rPr>
            </w:r>
          </w:p>
          <w:p>
            <w:pPr>
              <w:pStyle w:val="Normal"/>
              <w:tabs>
                <w:tab w:val="clear" w:pos="708"/>
                <w:tab w:val="left" w:pos="142" w:leader="none"/>
              </w:tabs>
              <w:jc w:val="center"/>
              <w:rPr>
                <w:sz w:val="22"/>
                <w:szCs w:val="22"/>
                <w:lang w:val="ru-RU"/>
              </w:rPr>
            </w:pPr>
            <w:r>
              <w:rPr>
                <w:sz w:val="22"/>
                <w:szCs w:val="22"/>
                <w:lang w:val="ru-RU"/>
              </w:rPr>
            </w:r>
          </w:p>
          <w:p>
            <w:pPr>
              <w:pStyle w:val="Normal"/>
              <w:tabs>
                <w:tab w:val="clear" w:pos="708"/>
                <w:tab w:val="left" w:pos="142" w:leader="none"/>
              </w:tabs>
              <w:jc w:val="center"/>
              <w:rPr>
                <w:sz w:val="22"/>
                <w:szCs w:val="22"/>
                <w:lang w:val="ru-RU"/>
              </w:rPr>
            </w:pPr>
            <w:r>
              <w:rPr>
                <w:sz w:val="22"/>
                <w:szCs w:val="22"/>
                <w:lang w:val="ru-RU"/>
              </w:rPr>
            </w:r>
          </w:p>
          <w:p>
            <w:pPr>
              <w:pStyle w:val="Normal"/>
              <w:tabs>
                <w:tab w:val="clear" w:pos="708"/>
                <w:tab w:val="left" w:pos="142" w:leader="none"/>
              </w:tabs>
              <w:jc w:val="center"/>
              <w:rPr>
                <w:sz w:val="22"/>
                <w:szCs w:val="22"/>
                <w:lang w:val="ru-RU"/>
              </w:rPr>
            </w:pPr>
            <w:r>
              <w:rPr>
                <w:sz w:val="22"/>
                <w:szCs w:val="22"/>
                <w:lang w:val="ru-RU"/>
              </w:rPr>
            </w:r>
          </w:p>
          <w:p>
            <w:pPr>
              <w:pStyle w:val="Normal"/>
              <w:tabs>
                <w:tab w:val="clear" w:pos="708"/>
                <w:tab w:val="left" w:pos="142" w:leader="none"/>
              </w:tabs>
              <w:jc w:val="center"/>
              <w:rPr>
                <w:sz w:val="22"/>
                <w:szCs w:val="22"/>
                <w:lang w:val="ru-RU"/>
              </w:rPr>
            </w:pPr>
            <w:r>
              <w:rPr>
                <w:sz w:val="22"/>
                <w:szCs w:val="22"/>
                <w:lang w:val="ru-RU"/>
              </w:rPr>
            </w:r>
          </w:p>
          <w:p>
            <w:pPr>
              <w:pStyle w:val="Normal"/>
              <w:tabs>
                <w:tab w:val="clear" w:pos="708"/>
                <w:tab w:val="left" w:pos="142" w:leader="none"/>
              </w:tabs>
              <w:jc w:val="center"/>
              <w:rPr>
                <w:sz w:val="22"/>
                <w:szCs w:val="22"/>
                <w:lang w:val="ru-RU"/>
              </w:rPr>
            </w:pPr>
            <w:r>
              <w:rPr>
                <w:sz w:val="22"/>
                <w:szCs w:val="22"/>
                <w:lang w:val="ru-RU"/>
              </w:rPr>
            </w:r>
          </w:p>
          <w:p>
            <w:pPr>
              <w:pStyle w:val="FORMATTEXT"/>
              <w:jc w:val="center"/>
              <w:rPr>
                <w:color w:val="000001"/>
                <w:sz w:val="22"/>
                <w:szCs w:val="22"/>
                <w:lang w:val="ru-RU"/>
              </w:rPr>
            </w:pPr>
            <w:r>
              <w:rPr>
                <w:color w:val="000001"/>
                <w:sz w:val="22"/>
                <w:szCs w:val="22"/>
                <w:lang w:val="ru-RU"/>
              </w:rPr>
            </w:r>
          </w:p>
          <w:p>
            <w:pPr>
              <w:pStyle w:val="Normal"/>
              <w:jc w:val="center"/>
              <w:rPr>
                <w:color w:val="000001"/>
                <w:sz w:val="22"/>
                <w:szCs w:val="22"/>
                <w:lang w:val="ru-RU"/>
              </w:rPr>
            </w:pPr>
            <w:r>
              <w:rPr>
                <w:color w:val="000001"/>
                <w:sz w:val="22"/>
                <w:szCs w:val="22"/>
                <w:lang w:val="ru-RU"/>
              </w:rPr>
            </w:r>
          </w:p>
          <w:p>
            <w:pPr>
              <w:pStyle w:val="Normal"/>
              <w:tabs>
                <w:tab w:val="clear" w:pos="708"/>
                <w:tab w:val="left" w:pos="142" w:leader="none"/>
                <w:tab w:val="left" w:pos="238" w:leader="none"/>
              </w:tabs>
              <w:jc w:val="center"/>
              <w:rPr>
                <w:sz w:val="22"/>
                <w:szCs w:val="22"/>
                <w:lang w:val="ru-RU"/>
              </w:rPr>
            </w:pPr>
            <w:r>
              <w:rPr>
                <w:sz w:val="22"/>
                <w:szCs w:val="22"/>
                <w:lang w:val="ru-RU"/>
              </w:rPr>
              <w:t>ООО «Шанс»</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Допустить к участию</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Заявка соответствует требованиям, предусмотренным документацией о закупке</w:t>
            </w:r>
          </w:p>
        </w:tc>
        <w:tc>
          <w:tcPr>
            <w:tcW w:w="1994" w:type="dxa"/>
            <w:tcBorders>
              <w:top w:val="single" w:sz="4" w:space="0" w:color="000000"/>
              <w:start w:val="single" w:sz="4" w:space="0" w:color="000000"/>
              <w:bottom w:val="single" w:sz="4" w:space="0" w:color="000000"/>
              <w:end w:val="single" w:sz="4" w:space="0" w:color="000000"/>
            </w:tcBorders>
          </w:tcPr>
          <w:p>
            <w:pPr>
              <w:pStyle w:val="Normal"/>
              <w:rPr>
                <w:b/>
                <w:sz w:val="22"/>
                <w:szCs w:val="22"/>
                <w:lang w:val="ru-RU"/>
              </w:rPr>
            </w:pPr>
            <w:r>
              <w:rPr>
                <w:sz w:val="22"/>
                <w:szCs w:val="22"/>
                <w:lang w:val="ru-RU" w:eastAsia="ru-RU"/>
              </w:rPr>
              <w:t xml:space="preserve">Московкин Всеволод Евгеньевич </w:t>
            </w:r>
          </w:p>
        </w:tc>
      </w:tr>
      <w:tr>
        <w:trPr>
          <w:trHeight w:val="980" w:hRule="atLeast"/>
        </w:trPr>
        <w:tc>
          <w:tcPr>
            <w:tcW w:w="15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35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lang w:val="ru-RU"/>
              </w:rPr>
              <w:t>Допустить к участию</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Заявка соответствует требованиям, предусмотренным документацией о закупке</w:t>
            </w:r>
          </w:p>
        </w:tc>
        <w:tc>
          <w:tcPr>
            <w:tcW w:w="1994" w:type="dxa"/>
            <w:tcBorders>
              <w:top w:val="single" w:sz="4" w:space="0" w:color="000000"/>
              <w:start w:val="single" w:sz="4" w:space="0" w:color="000000"/>
              <w:bottom w:val="single" w:sz="4" w:space="0" w:color="000000"/>
              <w:end w:val="single" w:sz="4" w:space="0" w:color="000000"/>
            </w:tcBorders>
          </w:tcPr>
          <w:p>
            <w:pPr>
              <w:pStyle w:val="TableContents"/>
              <w:spacing w:before="0" w:after="283"/>
              <w:rPr/>
            </w:pPr>
            <w:r>
              <w:rPr>
                <w:sz w:val="22"/>
                <w:szCs w:val="22"/>
                <w:lang w:eastAsia="ru-RU" w:bidi="ar-SA"/>
              </w:rPr>
              <w:t>Шевчук Елена Валентиновна</w:t>
            </w:r>
          </w:p>
          <w:p>
            <w:pPr>
              <w:pStyle w:val="Normal"/>
              <w:rPr>
                <w:b/>
                <w:sz w:val="22"/>
                <w:szCs w:val="22"/>
                <w:lang w:val="ru-RU" w:eastAsia="ru-RU" w:bidi="ar-SA"/>
              </w:rPr>
            </w:pPr>
            <w:r>
              <w:rPr>
                <w:b/>
                <w:sz w:val="22"/>
                <w:szCs w:val="22"/>
                <w:lang w:val="ru-RU" w:eastAsia="ru-RU" w:bidi="ar-SA"/>
              </w:rPr>
            </w:r>
          </w:p>
        </w:tc>
      </w:tr>
      <w:tr>
        <w:trPr>
          <w:trHeight w:val="980" w:hRule="atLeast"/>
        </w:trPr>
        <w:tc>
          <w:tcPr>
            <w:tcW w:w="15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35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lang w:val="ru-RU"/>
              </w:rPr>
              <w:t>Допустить к участию</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Заявка соответствует требованиям, предусмотренным документацией о закупке</w:t>
            </w:r>
          </w:p>
        </w:tc>
        <w:tc>
          <w:tcPr>
            <w:tcW w:w="1994" w:type="dxa"/>
            <w:tcBorders>
              <w:top w:val="single" w:sz="4" w:space="0" w:color="000000"/>
              <w:start w:val="single" w:sz="4" w:space="0" w:color="000000"/>
              <w:bottom w:val="single" w:sz="4" w:space="0" w:color="000000"/>
              <w:end w:val="single" w:sz="4" w:space="0" w:color="000000"/>
            </w:tcBorders>
          </w:tcPr>
          <w:p>
            <w:pPr>
              <w:pStyle w:val="Normal"/>
              <w:rPr/>
            </w:pPr>
            <w:r>
              <w:rPr>
                <w:sz w:val="22"/>
                <w:szCs w:val="22"/>
                <w:lang w:val="ru-RU" w:eastAsia="ru-RU"/>
              </w:rPr>
              <w:t>Чигвинцева Светлана Евграфовна</w:t>
            </w:r>
          </w:p>
          <w:p>
            <w:pPr>
              <w:pStyle w:val="Normal"/>
              <w:rPr>
                <w:b/>
                <w:sz w:val="22"/>
                <w:szCs w:val="22"/>
                <w:lang w:val="ru-RU" w:eastAsia="ru-RU"/>
              </w:rPr>
            </w:pPr>
            <w:r>
              <w:rPr>
                <w:b/>
                <w:sz w:val="22"/>
                <w:szCs w:val="22"/>
                <w:lang w:val="ru-RU" w:eastAsia="ru-RU"/>
              </w:rPr>
            </w:r>
          </w:p>
        </w:tc>
      </w:tr>
      <w:tr>
        <w:trPr>
          <w:trHeight w:val="980" w:hRule="atLeast"/>
        </w:trPr>
        <w:tc>
          <w:tcPr>
            <w:tcW w:w="15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35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rPr>
            </w:pPr>
            <w:r>
              <w:rPr>
                <w:sz w:val="22"/>
                <w:szCs w:val="22"/>
                <w:lang w:val="ru-RU"/>
              </w:rPr>
              <w:t>Допустить к участию</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Заявка соответствует требованиям, предусмотренным документацией о закупке</w:t>
            </w:r>
          </w:p>
        </w:tc>
        <w:tc>
          <w:tcPr>
            <w:tcW w:w="1994" w:type="dxa"/>
            <w:tcBorders>
              <w:top w:val="single" w:sz="4" w:space="0" w:color="000000"/>
              <w:start w:val="single" w:sz="4" w:space="0" w:color="000000"/>
              <w:bottom w:val="single" w:sz="4" w:space="0" w:color="000000"/>
              <w:end w:val="single" w:sz="4" w:space="0" w:color="000000"/>
            </w:tcBorders>
          </w:tcPr>
          <w:p>
            <w:pPr>
              <w:pStyle w:val="Normal"/>
              <w:rPr>
                <w:b/>
                <w:sz w:val="22"/>
                <w:szCs w:val="22"/>
                <w:lang w:val="ru-RU"/>
              </w:rPr>
            </w:pPr>
            <w:r>
              <w:rPr>
                <w:sz w:val="22"/>
                <w:szCs w:val="22"/>
                <w:lang w:eastAsia="ru-RU"/>
              </w:rPr>
              <w:t>Ерина Светлана Михайловна</w:t>
            </w:r>
          </w:p>
        </w:tc>
      </w:tr>
      <w:tr>
        <w:trPr>
          <w:trHeight w:val="980" w:hRule="atLeast"/>
        </w:trPr>
        <w:tc>
          <w:tcPr>
            <w:tcW w:w="15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35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ru-RU"/>
              </w:rPr>
            </w:pPr>
            <w:r>
              <w:rPr>
                <w:sz w:val="22"/>
                <w:szCs w:val="22"/>
                <w:lang w:val="ru-RU"/>
              </w:rPr>
              <w:t>Допустить к участию</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Заявка соответствует требованиям, предусмотренным документацией о закупке</w:t>
            </w:r>
          </w:p>
        </w:tc>
        <w:tc>
          <w:tcPr>
            <w:tcW w:w="1994" w:type="dxa"/>
            <w:tcBorders>
              <w:top w:val="single" w:sz="4" w:space="0" w:color="000000"/>
              <w:start w:val="single" w:sz="4" w:space="0" w:color="000000"/>
              <w:bottom w:val="single" w:sz="4" w:space="0" w:color="000000"/>
              <w:end w:val="single" w:sz="4" w:space="0" w:color="000000"/>
            </w:tcBorders>
          </w:tcPr>
          <w:p>
            <w:pPr>
              <w:pStyle w:val="Normal"/>
              <w:rPr>
                <w:sz w:val="22"/>
                <w:szCs w:val="22"/>
                <w:lang w:val="ru-RU"/>
              </w:rPr>
            </w:pPr>
            <w:r>
              <w:rPr>
                <w:sz w:val="22"/>
                <w:szCs w:val="22"/>
                <w:lang w:eastAsia="ru-RU"/>
              </w:rPr>
              <w:t>Нефедова Евгения Андреевна</w:t>
            </w:r>
          </w:p>
        </w:tc>
      </w:tr>
      <w:tr>
        <w:trPr>
          <w:trHeight w:val="268" w:hRule="atLeast"/>
        </w:trPr>
        <w:tc>
          <w:tcPr>
            <w:tcW w:w="156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r>
          </w:p>
          <w:p>
            <w:pPr>
              <w:pStyle w:val="Normal"/>
              <w:jc w:val="center"/>
              <w:rPr>
                <w:spacing w:val="-2"/>
                <w:sz w:val="22"/>
                <w:szCs w:val="22"/>
                <w:lang w:val="ru-RU"/>
              </w:rPr>
            </w:pPr>
            <w:r>
              <w:rPr>
                <w:spacing w:val="-2"/>
                <w:sz w:val="22"/>
                <w:szCs w:val="22"/>
                <w:lang w:val="ru-RU"/>
              </w:rPr>
              <w:t>2</w:t>
            </w:r>
          </w:p>
        </w:tc>
        <w:tc>
          <w:tcPr>
            <w:tcW w:w="2350"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jc w:val="center"/>
              <w:rPr>
                <w:spacing w:val="-2"/>
                <w:sz w:val="22"/>
                <w:szCs w:val="22"/>
                <w:lang w:val="ru-RU"/>
              </w:rPr>
            </w:pPr>
            <w:r>
              <w:rPr>
                <w:spacing w:val="-2"/>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t>ООО «Сибирская оптовая компания»</w:t>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Normal"/>
              <w:jc w:val="center"/>
              <w:rPr>
                <w:sz w:val="22"/>
                <w:szCs w:val="22"/>
                <w:lang w:val="ru-RU"/>
              </w:rPr>
            </w:pPr>
            <w:r>
              <w:rPr>
                <w:sz w:val="22"/>
                <w:szCs w:val="22"/>
                <w:lang w:val="ru-RU"/>
              </w:rPr>
            </w:r>
          </w:p>
          <w:p>
            <w:pPr>
              <w:pStyle w:val="FORMATTEXT"/>
              <w:rPr>
                <w:sz w:val="22"/>
                <w:szCs w:val="22"/>
                <w:lang w:val="ru-RU"/>
              </w:rPr>
            </w:pPr>
            <w:r>
              <w:rPr>
                <w:sz w:val="22"/>
                <w:szCs w:val="22"/>
                <w:lang w:val="ru-RU"/>
              </w:rPr>
            </w:r>
          </w:p>
          <w:p>
            <w:pPr>
              <w:pStyle w:val="Normal"/>
              <w:shd w:fill="FFFFFF" w:val="clear"/>
              <w:jc w:val="center"/>
              <w:rPr>
                <w:bCs/>
                <w:sz w:val="22"/>
                <w:szCs w:val="22"/>
                <w:lang w:val="ru-RU"/>
              </w:rPr>
            </w:pPr>
            <w:r>
              <w:rPr>
                <w:bCs/>
                <w:sz w:val="22"/>
                <w:szCs w:val="22"/>
                <w:lang w:val="ru-RU"/>
              </w:rPr>
            </w:r>
          </w:p>
          <w:p>
            <w:pPr>
              <w:pStyle w:val="Normal"/>
              <w:tabs>
                <w:tab w:val="clear" w:pos="708"/>
                <w:tab w:val="left" w:pos="142" w:leader="none"/>
              </w:tabs>
              <w:jc w:val="center"/>
              <w:rPr>
                <w:bCs/>
                <w:sz w:val="22"/>
                <w:szCs w:val="22"/>
                <w:lang w:val="ru-RU"/>
              </w:rPr>
            </w:pPr>
            <w:r>
              <w:rPr>
                <w:bCs/>
                <w:sz w:val="22"/>
                <w:szCs w:val="22"/>
                <w:lang w:val="ru-RU"/>
              </w:rPr>
            </w:r>
          </w:p>
          <w:p>
            <w:pPr>
              <w:pStyle w:val="Normal"/>
              <w:jc w:val="center"/>
              <w:rPr>
                <w:sz w:val="22"/>
                <w:szCs w:val="22"/>
                <w:lang w:val="ru-RU"/>
              </w:rPr>
            </w:pPr>
            <w:r>
              <w:rPr>
                <w:sz w:val="22"/>
                <w:szCs w:val="22"/>
                <w:lang w:val="ru-RU"/>
              </w:rPr>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Допустить к участию</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Заявка соответствует требованиям, предусмотренным документацией о закупке</w:t>
            </w:r>
          </w:p>
        </w:tc>
        <w:tc>
          <w:tcPr>
            <w:tcW w:w="1994" w:type="dxa"/>
            <w:tcBorders>
              <w:top w:val="single" w:sz="4" w:space="0" w:color="000000"/>
              <w:start w:val="single" w:sz="4" w:space="0" w:color="000000"/>
              <w:bottom w:val="single" w:sz="4" w:space="0" w:color="000000"/>
              <w:end w:val="single" w:sz="4" w:space="0" w:color="000000"/>
            </w:tcBorders>
          </w:tcPr>
          <w:p>
            <w:pPr>
              <w:pStyle w:val="Normal"/>
              <w:rPr>
                <w:b/>
                <w:sz w:val="22"/>
                <w:szCs w:val="22"/>
                <w:lang w:val="ru-RU"/>
              </w:rPr>
            </w:pPr>
            <w:r>
              <w:rPr>
                <w:sz w:val="22"/>
                <w:szCs w:val="22"/>
                <w:lang w:val="ru-RU" w:eastAsia="ru-RU"/>
              </w:rPr>
              <w:t xml:space="preserve">Московкин Всеволод Евгеньевич </w:t>
            </w:r>
          </w:p>
        </w:tc>
      </w:tr>
      <w:tr>
        <w:trPr>
          <w:trHeight w:val="980" w:hRule="atLeast"/>
        </w:trPr>
        <w:tc>
          <w:tcPr>
            <w:tcW w:w="15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35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Допустить к участию</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Заявка соответствует требованиям, предусмотренным документацией о закупке</w:t>
            </w:r>
          </w:p>
        </w:tc>
        <w:tc>
          <w:tcPr>
            <w:tcW w:w="1994" w:type="dxa"/>
            <w:tcBorders>
              <w:top w:val="single" w:sz="4" w:space="0" w:color="000000"/>
              <w:start w:val="single" w:sz="4" w:space="0" w:color="000000"/>
              <w:bottom w:val="single" w:sz="4" w:space="0" w:color="000000"/>
              <w:end w:val="single" w:sz="4" w:space="0" w:color="000000"/>
            </w:tcBorders>
          </w:tcPr>
          <w:p>
            <w:pPr>
              <w:pStyle w:val="TableContents"/>
              <w:spacing w:before="0" w:after="283"/>
              <w:rPr>
                <w:sz w:val="22"/>
                <w:szCs w:val="22"/>
                <w:lang w:eastAsia="ru-RU" w:bidi="ar-SA"/>
              </w:rPr>
            </w:pPr>
            <w:r>
              <w:rPr>
                <w:sz w:val="22"/>
                <w:szCs w:val="22"/>
                <w:lang w:eastAsia="ru-RU" w:bidi="ar-SA"/>
              </w:rPr>
              <w:t>Шевчук Елена Валентиновна</w:t>
            </w:r>
          </w:p>
          <w:p>
            <w:pPr>
              <w:pStyle w:val="Normal"/>
              <w:rPr>
                <w:b/>
                <w:sz w:val="22"/>
                <w:szCs w:val="22"/>
                <w:lang w:val="ru-RU" w:eastAsia="ru-RU" w:bidi="ar-SA"/>
              </w:rPr>
            </w:pPr>
            <w:r>
              <w:rPr>
                <w:b/>
                <w:sz w:val="22"/>
                <w:szCs w:val="22"/>
                <w:lang w:val="ru-RU" w:eastAsia="ru-RU" w:bidi="ar-SA"/>
              </w:rPr>
            </w:r>
          </w:p>
        </w:tc>
      </w:tr>
      <w:tr>
        <w:trPr>
          <w:trHeight w:val="980" w:hRule="atLeast"/>
        </w:trPr>
        <w:tc>
          <w:tcPr>
            <w:tcW w:w="15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35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Допустить к участию</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Заявка соответствует требованиям, предусмотренным документацией о закупке</w:t>
            </w:r>
          </w:p>
        </w:tc>
        <w:tc>
          <w:tcPr>
            <w:tcW w:w="1994" w:type="dxa"/>
            <w:tcBorders>
              <w:top w:val="single" w:sz="4" w:space="0" w:color="000000"/>
              <w:start w:val="single" w:sz="4" w:space="0" w:color="000000"/>
              <w:bottom w:val="single" w:sz="4" w:space="0" w:color="000000"/>
              <w:end w:val="single" w:sz="4" w:space="0" w:color="000000"/>
            </w:tcBorders>
          </w:tcPr>
          <w:p>
            <w:pPr>
              <w:pStyle w:val="Normal"/>
              <w:rPr>
                <w:sz w:val="22"/>
                <w:szCs w:val="22"/>
                <w:lang w:val="ru-RU" w:eastAsia="ru-RU"/>
              </w:rPr>
            </w:pPr>
            <w:r>
              <w:rPr>
                <w:sz w:val="22"/>
                <w:szCs w:val="22"/>
                <w:lang w:val="ru-RU" w:eastAsia="ru-RU"/>
              </w:rPr>
              <w:t>Чигвинцева Светлана Евграфовна</w:t>
            </w:r>
          </w:p>
          <w:p>
            <w:pPr>
              <w:pStyle w:val="Normal"/>
              <w:rPr>
                <w:b/>
                <w:sz w:val="22"/>
                <w:szCs w:val="22"/>
                <w:lang w:val="ru-RU" w:eastAsia="ru-RU"/>
              </w:rPr>
            </w:pPr>
            <w:r>
              <w:rPr>
                <w:b/>
                <w:sz w:val="22"/>
                <w:szCs w:val="22"/>
                <w:lang w:val="ru-RU" w:eastAsia="ru-RU"/>
              </w:rPr>
            </w:r>
          </w:p>
        </w:tc>
      </w:tr>
      <w:tr>
        <w:trPr>
          <w:trHeight w:val="980" w:hRule="atLeast"/>
        </w:trPr>
        <w:tc>
          <w:tcPr>
            <w:tcW w:w="15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35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Допустить к участию</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Заявка соответствует требованиям, предусмотренным документацией о закупке</w:t>
            </w:r>
          </w:p>
        </w:tc>
        <w:tc>
          <w:tcPr>
            <w:tcW w:w="1994" w:type="dxa"/>
            <w:tcBorders>
              <w:top w:val="single" w:sz="4" w:space="0" w:color="000000"/>
              <w:start w:val="single" w:sz="4" w:space="0" w:color="000000"/>
              <w:bottom w:val="single" w:sz="4" w:space="0" w:color="000000"/>
              <w:end w:val="single" w:sz="4" w:space="0" w:color="000000"/>
            </w:tcBorders>
          </w:tcPr>
          <w:p>
            <w:pPr>
              <w:pStyle w:val="Normal"/>
              <w:rPr>
                <w:b/>
                <w:sz w:val="22"/>
                <w:szCs w:val="22"/>
                <w:lang w:val="ru-RU"/>
              </w:rPr>
            </w:pPr>
            <w:r>
              <w:rPr>
                <w:sz w:val="22"/>
                <w:szCs w:val="22"/>
                <w:lang w:eastAsia="ru-RU"/>
              </w:rPr>
              <w:t>Ерина Светлана Михайловна</w:t>
            </w:r>
          </w:p>
        </w:tc>
      </w:tr>
      <w:tr>
        <w:trPr>
          <w:trHeight w:val="1720" w:hRule="atLeast"/>
        </w:trPr>
        <w:tc>
          <w:tcPr>
            <w:tcW w:w="156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350"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jc w:val="center"/>
              <w:rPr>
                <w:b/>
                <w:spacing w:val="-2"/>
                <w:sz w:val="22"/>
                <w:szCs w:val="22"/>
                <w:lang w:val="ru-RU"/>
              </w:rPr>
            </w:pPr>
            <w:r>
              <w:rPr>
                <w:b/>
                <w:spacing w:val="-2"/>
                <w:sz w:val="22"/>
                <w:szCs w:val="22"/>
                <w:lang w:val="ru-RU"/>
              </w:rPr>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b/>
                <w:sz w:val="22"/>
                <w:szCs w:val="22"/>
                <w:lang w:val="ru-RU"/>
              </w:rPr>
            </w:pPr>
            <w:r>
              <w:rPr>
                <w:sz w:val="22"/>
                <w:szCs w:val="22"/>
                <w:lang w:val="ru-RU"/>
              </w:rPr>
              <w:t>Допустить к участию</w:t>
            </w:r>
          </w:p>
        </w:tc>
        <w:tc>
          <w:tcPr>
            <w:tcW w:w="2122"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Заявка соответствует требованиям, предусмотренным документацией о закупке</w:t>
            </w:r>
          </w:p>
        </w:tc>
        <w:tc>
          <w:tcPr>
            <w:tcW w:w="1994" w:type="dxa"/>
            <w:tcBorders>
              <w:top w:val="single" w:sz="4" w:space="0" w:color="000000"/>
              <w:start w:val="single" w:sz="4" w:space="0" w:color="000000"/>
              <w:bottom w:val="single" w:sz="4" w:space="0" w:color="000000"/>
              <w:end w:val="single" w:sz="4" w:space="0" w:color="000000"/>
            </w:tcBorders>
          </w:tcPr>
          <w:p>
            <w:pPr>
              <w:pStyle w:val="Normal"/>
              <w:rPr>
                <w:sz w:val="22"/>
                <w:szCs w:val="22"/>
                <w:lang w:val="ru-RU"/>
              </w:rPr>
            </w:pPr>
            <w:r>
              <w:rPr>
                <w:sz w:val="22"/>
                <w:szCs w:val="22"/>
                <w:lang w:eastAsia="ru-RU"/>
              </w:rPr>
              <w:t>Нефедова Евгения Андреевна</w:t>
            </w:r>
          </w:p>
        </w:tc>
      </w:tr>
    </w:tbl>
    <w:p>
      <w:pPr>
        <w:pStyle w:val="Normal"/>
        <w:autoSpaceDE w:val="false"/>
        <w:jc w:val="both"/>
        <w:rPr>
          <w:sz w:val="22"/>
          <w:szCs w:val="22"/>
          <w:lang w:val="ru-RU"/>
        </w:rPr>
      </w:pPr>
      <w:r>
        <w:rPr>
          <w:sz w:val="22"/>
          <w:szCs w:val="22"/>
          <w:lang w:val="ru-RU"/>
        </w:rPr>
      </w:r>
    </w:p>
    <w:p>
      <w:pPr>
        <w:pStyle w:val="Normal"/>
        <w:autoSpaceDE w:val="false"/>
        <w:jc w:val="both"/>
        <w:rPr>
          <w:sz w:val="22"/>
          <w:szCs w:val="22"/>
          <w:lang w:val="ru-RU"/>
        </w:rPr>
      </w:pPr>
      <w:r>
        <w:rPr>
          <w:sz w:val="22"/>
          <w:szCs w:val="22"/>
          <w:lang w:val="ru-RU"/>
        </w:rPr>
        <w:t>12.1. Результаты рассмотрения заявок на участие в запросе ценовых предложений в электронной форме:</w:t>
      </w:r>
    </w:p>
    <w:p>
      <w:pPr>
        <w:pStyle w:val="Normal"/>
        <w:autoSpaceDE w:val="false"/>
        <w:jc w:val="both"/>
        <w:rPr>
          <w:sz w:val="22"/>
          <w:szCs w:val="22"/>
          <w:lang w:val="ru-RU"/>
        </w:rPr>
      </w:pPr>
      <w:r>
        <w:rPr>
          <w:sz w:val="22"/>
          <w:szCs w:val="22"/>
          <w:lang w:val="ru-RU"/>
        </w:rPr>
        <w:t>а) количество заявок на участие в закупке, которые были допущены к участию – 2;</w:t>
      </w:r>
    </w:p>
    <w:p>
      <w:pPr>
        <w:pStyle w:val="Normal"/>
        <w:autoSpaceDE w:val="false"/>
        <w:jc w:val="both"/>
        <w:rPr>
          <w:sz w:val="22"/>
          <w:szCs w:val="22"/>
          <w:lang w:val="ru-RU"/>
        </w:rPr>
      </w:pPr>
      <w:r>
        <w:rPr>
          <w:sz w:val="22"/>
          <w:szCs w:val="22"/>
          <w:lang w:val="ru-RU"/>
        </w:rPr>
        <w:t>б) количество заявок на участие в закупке, по которым отказано в допуске к участию – 0.</w:t>
      </w:r>
    </w:p>
    <w:p>
      <w:pPr>
        <w:pStyle w:val="ConsPlusNormal"/>
        <w:jc w:val="both"/>
        <w:rPr>
          <w:rFonts w:ascii="Times New Roman" w:hAnsi="Times New Roman" w:cs="Times New Roman"/>
          <w:b/>
          <w:sz w:val="22"/>
          <w:szCs w:val="22"/>
          <w:lang w:val="ru-RU"/>
        </w:rPr>
      </w:pPr>
      <w:r>
        <w:rPr>
          <w:rFonts w:cs="Times New Roman" w:ascii="Times New Roman" w:hAnsi="Times New Roman"/>
          <w:b/>
          <w:sz w:val="22"/>
          <w:szCs w:val="22"/>
          <w:lang w:val="ru-RU"/>
        </w:rPr>
      </w:r>
    </w:p>
    <w:p>
      <w:pPr>
        <w:pStyle w:val="ConsPlusNormal"/>
        <w:jc w:val="both"/>
        <w:rPr>
          <w:rFonts w:ascii="Times New Roman" w:hAnsi="Times New Roman" w:cs="Times New Roman"/>
          <w:color w:val="000001"/>
          <w:sz w:val="22"/>
          <w:szCs w:val="22"/>
        </w:rPr>
      </w:pPr>
      <w:r>
        <w:rPr>
          <w:rFonts w:cs="Times New Roman" w:ascii="Times New Roman" w:hAnsi="Times New Roman"/>
          <w:b/>
          <w:sz w:val="22"/>
          <w:szCs w:val="22"/>
        </w:rPr>
        <w:t>13</w:t>
      </w:r>
      <w:r>
        <w:rPr>
          <w:b/>
          <w:sz w:val="22"/>
          <w:szCs w:val="22"/>
        </w:rPr>
        <w:t>.</w:t>
      </w:r>
      <w:r>
        <w:rPr>
          <w:rFonts w:cs="Times New Roman" w:ascii="Times New Roman" w:hAnsi="Times New Roman"/>
          <w:color w:val="000001"/>
          <w:sz w:val="22"/>
          <w:szCs w:val="22"/>
        </w:rPr>
        <w:t xml:space="preserve"> По результатам рассмотрения комиссия провела оценку допущенных заявок на соответствие требованиям, установленным документацией о проведении запроса ценовых предложений.</w:t>
      </w:r>
    </w:p>
    <w:p>
      <w:pPr>
        <w:pStyle w:val="ConsPlusNormal"/>
        <w:jc w:val="both"/>
        <w:rPr>
          <w:rFonts w:ascii="Times New Roman" w:hAnsi="Times New Roman" w:cs="Times New Roman"/>
          <w:color w:val="000001"/>
          <w:sz w:val="22"/>
          <w:szCs w:val="22"/>
        </w:rPr>
      </w:pPr>
      <w:r>
        <w:rPr>
          <w:rFonts w:cs="Times New Roman" w:ascii="Times New Roman" w:hAnsi="Times New Roman"/>
          <w:color w:val="000001"/>
          <w:sz w:val="22"/>
          <w:szCs w:val="22"/>
        </w:rPr>
      </w:r>
    </w:p>
    <w:p>
      <w:pPr>
        <w:pStyle w:val="Normal"/>
        <w:spacing w:lineRule="exact" w:line="229" w:before="40" w:after="80"/>
        <w:ind w:end="40"/>
        <w:jc w:val="both"/>
        <w:rPr>
          <w:sz w:val="22"/>
          <w:szCs w:val="22"/>
          <w:lang w:val="ru-RU"/>
        </w:rPr>
      </w:pPr>
      <w:r>
        <w:rPr>
          <w:sz w:val="22"/>
          <w:szCs w:val="22"/>
          <w:lang w:val="ru-RU"/>
        </w:rPr>
        <w:t>13.1</w:t>
      </w:r>
      <w:r>
        <w:rPr>
          <w:color w:val="000001"/>
          <w:sz w:val="21"/>
          <w:szCs w:val="21"/>
          <w:lang w:val="ru-RU"/>
        </w:rPr>
        <w:t xml:space="preserve">. </w:t>
      </w:r>
      <w:r>
        <w:rPr>
          <w:sz w:val="22"/>
          <w:szCs w:val="22"/>
          <w:lang w:val="ru-RU"/>
        </w:rPr>
        <w:t xml:space="preserve">Ценовое предложение участников закупки: </w:t>
      </w:r>
    </w:p>
    <w:p>
      <w:pPr>
        <w:pStyle w:val="Normal"/>
        <w:spacing w:lineRule="exact" w:line="229" w:before="40" w:after="80"/>
        <w:ind w:end="40"/>
        <w:jc w:val="both"/>
        <w:rPr>
          <w:sz w:val="22"/>
          <w:szCs w:val="22"/>
          <w:lang w:val="ru-RU"/>
        </w:rPr>
      </w:pPr>
      <w:r>
        <w:rPr>
          <w:sz w:val="22"/>
          <w:szCs w:val="22"/>
          <w:lang w:val="ru-RU"/>
        </w:rPr>
      </w:r>
    </w:p>
    <w:tbl>
      <w:tblPr>
        <w:tblW w:w="9606" w:type="dxa"/>
        <w:jc w:val="start"/>
        <w:tblInd w:w="0" w:type="dxa"/>
        <w:tblLayout w:type="fixed"/>
        <w:tblCellMar>
          <w:top w:w="0" w:type="dxa"/>
          <w:start w:w="108" w:type="dxa"/>
          <w:bottom w:w="0" w:type="dxa"/>
          <w:end w:w="108" w:type="dxa"/>
        </w:tblCellMar>
      </w:tblPr>
      <w:tblGrid>
        <w:gridCol w:w="2376"/>
        <w:gridCol w:w="4253"/>
        <w:gridCol w:w="2977"/>
      </w:tblGrid>
      <w:tr>
        <w:trPr/>
        <w:tc>
          <w:tcPr>
            <w:tcW w:w="2376" w:type="dxa"/>
            <w:tcBorders>
              <w:top w:val="single" w:sz="4" w:space="0" w:color="000000"/>
              <w:start w:val="single" w:sz="4" w:space="0" w:color="000000"/>
              <w:bottom w:val="single" w:sz="4" w:space="0" w:color="000000"/>
              <w:end w:val="single" w:sz="4" w:space="0" w:color="000000"/>
            </w:tcBorders>
          </w:tcPr>
          <w:p>
            <w:pPr>
              <w:pStyle w:val="Normal"/>
              <w:jc w:val="center"/>
              <w:rPr>
                <w:b/>
                <w:spacing w:val="-2"/>
                <w:sz w:val="22"/>
                <w:szCs w:val="22"/>
                <w:lang w:val="ru-RU"/>
              </w:rPr>
            </w:pPr>
            <w:r>
              <w:rPr>
                <w:b/>
                <w:spacing w:val="-2"/>
                <w:sz w:val="22"/>
                <w:szCs w:val="22"/>
                <w:lang w:val="ru-RU"/>
              </w:rPr>
              <w:t>Порядковый номер участника</w:t>
            </w:r>
          </w:p>
        </w:tc>
        <w:tc>
          <w:tcPr>
            <w:tcW w:w="4253" w:type="dxa"/>
            <w:tcBorders>
              <w:top w:val="single" w:sz="4" w:space="0" w:color="000000"/>
              <w:start w:val="single" w:sz="4" w:space="0" w:color="000000"/>
              <w:bottom w:val="single" w:sz="4" w:space="0" w:color="000000"/>
              <w:end w:val="single" w:sz="4" w:space="0" w:color="000000"/>
            </w:tcBorders>
          </w:tcPr>
          <w:p>
            <w:pPr>
              <w:pStyle w:val="Normal"/>
              <w:jc w:val="center"/>
              <w:rPr>
                <w:b/>
                <w:spacing w:val="-2"/>
                <w:sz w:val="22"/>
                <w:szCs w:val="22"/>
                <w:lang w:val="ru-RU"/>
              </w:rPr>
            </w:pPr>
            <w:r>
              <w:rPr>
                <w:b/>
                <w:spacing w:val="-2"/>
                <w:sz w:val="22"/>
                <w:szCs w:val="22"/>
                <w:lang w:val="ru-RU"/>
              </w:rPr>
              <w:t>Наименование и место нахождение участника закупки</w:t>
            </w:r>
          </w:p>
        </w:tc>
        <w:tc>
          <w:tcPr>
            <w:tcW w:w="2977"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22"/>
                <w:szCs w:val="22"/>
                <w:lang w:val="ru-RU"/>
              </w:rPr>
              <w:t>Цена договора, предложенная участником закупки, руб.</w:t>
            </w:r>
          </w:p>
        </w:tc>
      </w:tr>
      <w:tr>
        <w:trPr>
          <w:trHeight w:val="415" w:hRule="atLeast"/>
        </w:trPr>
        <w:tc>
          <w:tcPr>
            <w:tcW w:w="2376" w:type="dxa"/>
            <w:tcBorders>
              <w:top w:val="single" w:sz="4" w:space="0" w:color="000000"/>
              <w:start w:val="single" w:sz="4" w:space="0" w:color="000000"/>
              <w:bottom w:val="single" w:sz="4" w:space="0" w:color="000000"/>
              <w:end w:val="single" w:sz="4" w:space="0" w:color="000000"/>
            </w:tcBorders>
          </w:tcPr>
          <w:p>
            <w:pPr>
              <w:pStyle w:val="Normal"/>
              <w:jc w:val="center"/>
              <w:rPr>
                <w:lang w:val="ru-RU"/>
              </w:rPr>
            </w:pPr>
            <w:r>
              <w:rPr>
                <w:lang w:val="ru-RU"/>
              </w:rPr>
              <w:t>1</w:t>
            </w:r>
          </w:p>
        </w:tc>
        <w:tc>
          <w:tcPr>
            <w:tcW w:w="4253"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ООО «Шанс»</w:t>
            </w:r>
          </w:p>
        </w:tc>
        <w:tc>
          <w:tcPr>
            <w:tcW w:w="2977"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252 524,00</w:t>
            </w:r>
          </w:p>
        </w:tc>
      </w:tr>
      <w:tr>
        <w:trPr>
          <w:trHeight w:val="415" w:hRule="atLeast"/>
        </w:trPr>
        <w:tc>
          <w:tcPr>
            <w:tcW w:w="2376" w:type="dxa"/>
            <w:tcBorders>
              <w:top w:val="single" w:sz="4" w:space="0" w:color="000000"/>
              <w:start w:val="single" w:sz="4" w:space="0" w:color="000000"/>
              <w:bottom w:val="single" w:sz="4" w:space="0" w:color="000000"/>
              <w:end w:val="single" w:sz="4" w:space="0" w:color="000000"/>
            </w:tcBorders>
          </w:tcPr>
          <w:p>
            <w:pPr>
              <w:pStyle w:val="Normal"/>
              <w:jc w:val="center"/>
              <w:rPr>
                <w:lang w:val="ru-RU"/>
              </w:rPr>
            </w:pPr>
            <w:r>
              <w:rPr>
                <w:lang w:val="ru-RU"/>
              </w:rPr>
              <w:t>2</w:t>
            </w:r>
          </w:p>
        </w:tc>
        <w:tc>
          <w:tcPr>
            <w:tcW w:w="425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2"/>
                <w:szCs w:val="22"/>
                <w:lang w:val="ru-RU"/>
              </w:rPr>
            </w:pPr>
            <w:r>
              <w:rPr>
                <w:sz w:val="22"/>
                <w:szCs w:val="22"/>
                <w:lang w:val="ru-RU"/>
              </w:rPr>
            </w:r>
          </w:p>
          <w:p>
            <w:pPr>
              <w:pStyle w:val="Normal"/>
              <w:jc w:val="center"/>
              <w:rPr>
                <w:sz w:val="22"/>
                <w:szCs w:val="22"/>
                <w:lang w:val="ru-RU"/>
              </w:rPr>
            </w:pPr>
            <w:r>
              <w:rPr>
                <w:sz w:val="22"/>
                <w:szCs w:val="22"/>
                <w:lang w:val="ru-RU"/>
              </w:rPr>
              <w:t>ООО «Сибирская оптовая компания»</w:t>
            </w:r>
          </w:p>
          <w:p>
            <w:pPr>
              <w:pStyle w:val="Normal"/>
              <w:jc w:val="center"/>
              <w:rPr>
                <w:sz w:val="22"/>
                <w:szCs w:val="22"/>
                <w:lang w:val="ru-RU"/>
              </w:rPr>
            </w:pPr>
            <w:r>
              <w:rPr>
                <w:sz w:val="22"/>
                <w:szCs w:val="22"/>
                <w:lang w:val="ru-RU"/>
              </w:rPr>
            </w:r>
          </w:p>
        </w:tc>
        <w:tc>
          <w:tcPr>
            <w:tcW w:w="2977"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252 339,00</w:t>
            </w:r>
          </w:p>
        </w:tc>
      </w:tr>
    </w:tbl>
    <w:p>
      <w:pPr>
        <w:pStyle w:val="Normal"/>
        <w:autoSpaceDE w:val="false"/>
        <w:jc w:val="both"/>
        <w:rPr>
          <w:b/>
          <w:bCs/>
          <w:sz w:val="21"/>
          <w:szCs w:val="21"/>
          <w:lang w:val="ru-RU"/>
        </w:rPr>
      </w:pPr>
      <w:r>
        <w:rPr>
          <w:b/>
          <w:bCs/>
          <w:sz w:val="21"/>
          <w:szCs w:val="21"/>
          <w:lang w:val="ru-RU"/>
        </w:rPr>
      </w:r>
    </w:p>
    <w:p>
      <w:pPr>
        <w:pStyle w:val="Normal"/>
        <w:autoSpaceDE w:val="false"/>
        <w:jc w:val="both"/>
        <w:rPr>
          <w:rStyle w:val="blk"/>
          <w:sz w:val="21"/>
          <w:szCs w:val="21"/>
          <w:lang w:val="ru-RU"/>
        </w:rPr>
      </w:pPr>
      <w:r>
        <w:rPr>
          <w:sz w:val="21"/>
          <w:szCs w:val="21"/>
          <w:lang w:val="ru-RU"/>
        </w:rPr>
        <w:t xml:space="preserve">13.2. Предложения участников </w:t>
      </w:r>
      <w:r>
        <w:rPr>
          <w:sz w:val="22"/>
          <w:szCs w:val="22"/>
          <w:lang w:val="ru-RU"/>
        </w:rPr>
        <w:t>запроса ценовых предложений в электронной форме</w:t>
      </w:r>
      <w:r>
        <w:rPr>
          <w:rStyle w:val="blk"/>
          <w:sz w:val="21"/>
          <w:szCs w:val="21"/>
          <w:lang w:val="ru-RU"/>
        </w:rPr>
        <w:t xml:space="preserve"> в порядке уменьшения степени выгодности содержащихся в них условий по цене договора: </w:t>
      </w:r>
    </w:p>
    <w:p>
      <w:pPr>
        <w:pStyle w:val="Normal"/>
        <w:autoSpaceDE w:val="false"/>
        <w:jc w:val="both"/>
        <w:rPr>
          <w:rStyle w:val="blk"/>
          <w:sz w:val="21"/>
          <w:szCs w:val="21"/>
          <w:lang w:val="ru-RU"/>
        </w:rPr>
      </w:pPr>
      <w:r>
        <w:rPr/>
      </w:r>
    </w:p>
    <w:tbl>
      <w:tblPr>
        <w:tblW w:w="9322" w:type="dxa"/>
        <w:jc w:val="start"/>
        <w:tblInd w:w="0" w:type="dxa"/>
        <w:tblLayout w:type="fixed"/>
        <w:tblCellMar>
          <w:top w:w="0" w:type="dxa"/>
          <w:start w:w="108" w:type="dxa"/>
          <w:bottom w:w="0" w:type="dxa"/>
          <w:end w:w="108" w:type="dxa"/>
        </w:tblCellMar>
      </w:tblPr>
      <w:tblGrid>
        <w:gridCol w:w="2376"/>
        <w:gridCol w:w="4253"/>
        <w:gridCol w:w="2693"/>
      </w:tblGrid>
      <w:tr>
        <w:trPr/>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1"/>
                <w:szCs w:val="21"/>
                <w:lang w:val="ru-RU"/>
              </w:rPr>
            </w:pPr>
            <w:r>
              <w:rPr>
                <w:b/>
                <w:spacing w:val="-2"/>
                <w:sz w:val="22"/>
                <w:szCs w:val="22"/>
                <w:lang w:val="ru-RU"/>
              </w:rPr>
              <w:t>Порядковый номер участника</w:t>
            </w:r>
          </w:p>
        </w:tc>
        <w:tc>
          <w:tcPr>
            <w:tcW w:w="425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15" w:end="0"/>
              <w:jc w:val="center"/>
              <w:rPr>
                <w:b/>
                <w:spacing w:val="-2"/>
                <w:sz w:val="21"/>
                <w:szCs w:val="21"/>
                <w:lang w:val="ru-RU"/>
              </w:rPr>
            </w:pPr>
            <w:r>
              <w:rPr>
                <w:b/>
                <w:spacing w:val="-2"/>
                <w:sz w:val="21"/>
                <w:szCs w:val="21"/>
                <w:lang w:val="ru-RU"/>
              </w:rPr>
            </w:r>
          </w:p>
          <w:p>
            <w:pPr>
              <w:pStyle w:val="Normal"/>
              <w:ind w:firstLine="15" w:end="0"/>
              <w:jc w:val="center"/>
              <w:rPr>
                <w:b/>
                <w:spacing w:val="-2"/>
                <w:sz w:val="21"/>
                <w:szCs w:val="21"/>
                <w:lang w:val="ru-RU"/>
              </w:rPr>
            </w:pPr>
            <w:r>
              <w:rPr>
                <w:b/>
                <w:spacing w:val="-2"/>
                <w:sz w:val="21"/>
                <w:szCs w:val="21"/>
                <w:lang w:val="ru-RU"/>
              </w:rPr>
              <w:t>Наименование участника закупки</w:t>
            </w:r>
          </w:p>
          <w:p>
            <w:pPr>
              <w:pStyle w:val="Normal"/>
              <w:ind w:firstLine="15" w:end="0"/>
              <w:jc w:val="center"/>
              <w:rPr>
                <w:b/>
                <w:spacing w:val="-2"/>
                <w:sz w:val="21"/>
                <w:szCs w:val="21"/>
                <w:lang w:val="ru-RU"/>
              </w:rPr>
            </w:pPr>
            <w:r>
              <w:rPr>
                <w:b/>
                <w:spacing w:val="-2"/>
                <w:sz w:val="21"/>
                <w:szCs w:val="21"/>
                <w:lang w:val="ru-RU"/>
              </w:rPr>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1"/>
                <w:szCs w:val="21"/>
                <w:lang w:val="ru-RU"/>
              </w:rPr>
            </w:pPr>
            <w:r>
              <w:rPr>
                <w:rStyle w:val="blk"/>
                <w:b/>
                <w:sz w:val="21"/>
                <w:szCs w:val="21"/>
                <w:lang w:val="ru-RU"/>
              </w:rPr>
              <w:t>Предложения участников в порядке уменьшения степени выгодности содержащихся в них условий по цене договора</w:t>
            </w:r>
          </w:p>
        </w:tc>
      </w:tr>
      <w:tr>
        <w:trPr>
          <w:trHeight w:val="488" w:hRule="atLeast"/>
        </w:trPr>
        <w:tc>
          <w:tcPr>
            <w:tcW w:w="2376" w:type="dxa"/>
            <w:tcBorders>
              <w:top w:val="single" w:sz="4" w:space="0" w:color="000000"/>
              <w:start w:val="single" w:sz="4" w:space="0" w:color="000000"/>
              <w:bottom w:val="single" w:sz="4" w:space="0" w:color="000000"/>
              <w:end w:val="single" w:sz="4" w:space="0" w:color="000000"/>
            </w:tcBorders>
          </w:tcPr>
          <w:p>
            <w:pPr>
              <w:pStyle w:val="Normal"/>
              <w:jc w:val="center"/>
              <w:rPr>
                <w:lang w:val="ru-RU"/>
              </w:rPr>
            </w:pPr>
            <w:r>
              <w:rPr>
                <w:lang w:val="ru-RU"/>
              </w:rPr>
              <w:t>2</w:t>
            </w:r>
          </w:p>
        </w:tc>
        <w:tc>
          <w:tcPr>
            <w:tcW w:w="425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2"/>
                <w:szCs w:val="22"/>
                <w:lang w:val="ru-RU"/>
              </w:rPr>
            </w:pPr>
            <w:r>
              <w:rPr>
                <w:sz w:val="22"/>
                <w:szCs w:val="22"/>
                <w:lang w:val="ru-RU"/>
              </w:rPr>
            </w:r>
          </w:p>
          <w:p>
            <w:pPr>
              <w:pStyle w:val="Normal"/>
              <w:jc w:val="center"/>
              <w:rPr>
                <w:sz w:val="22"/>
                <w:szCs w:val="22"/>
                <w:lang w:val="ru-RU"/>
              </w:rPr>
            </w:pPr>
            <w:r>
              <w:rPr>
                <w:sz w:val="22"/>
                <w:szCs w:val="22"/>
                <w:lang w:val="ru-RU"/>
              </w:rPr>
              <w:t>ООО «Сибирская оптовая компания»</w:t>
            </w:r>
          </w:p>
          <w:p>
            <w:pPr>
              <w:pStyle w:val="Normal"/>
              <w:jc w:val="center"/>
              <w:rPr>
                <w:sz w:val="22"/>
                <w:szCs w:val="22"/>
                <w:lang w:val="ru-RU"/>
              </w:rPr>
            </w:pPr>
            <w:r>
              <w:rPr>
                <w:sz w:val="22"/>
                <w:szCs w:val="22"/>
                <w:lang w:val="ru-RU"/>
              </w:rPr>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15" w:end="0"/>
              <w:jc w:val="center"/>
              <w:rPr>
                <w:color w:val="000000"/>
                <w:sz w:val="22"/>
                <w:szCs w:val="22"/>
                <w:lang w:val="ru-RU"/>
              </w:rPr>
            </w:pPr>
            <w:r>
              <w:rPr>
                <w:color w:val="000000"/>
                <w:sz w:val="22"/>
                <w:szCs w:val="22"/>
                <w:lang w:val="ru-RU"/>
              </w:rPr>
              <w:t>1</w:t>
            </w:r>
          </w:p>
        </w:tc>
      </w:tr>
      <w:tr>
        <w:trPr>
          <w:trHeight w:val="566" w:hRule="atLeast"/>
        </w:trPr>
        <w:tc>
          <w:tcPr>
            <w:tcW w:w="2376" w:type="dxa"/>
            <w:tcBorders>
              <w:top w:val="single" w:sz="4" w:space="0" w:color="000000"/>
              <w:start w:val="single" w:sz="4" w:space="0" w:color="000000"/>
              <w:bottom w:val="single" w:sz="4" w:space="0" w:color="000000"/>
              <w:end w:val="single" w:sz="4" w:space="0" w:color="000000"/>
            </w:tcBorders>
          </w:tcPr>
          <w:p>
            <w:pPr>
              <w:pStyle w:val="Normal"/>
              <w:jc w:val="center"/>
              <w:rPr>
                <w:lang w:val="ru-RU"/>
              </w:rPr>
            </w:pPr>
            <w:r>
              <w:rPr>
                <w:lang w:val="ru-RU"/>
              </w:rPr>
              <w:t>1</w:t>
            </w:r>
          </w:p>
        </w:tc>
        <w:tc>
          <w:tcPr>
            <w:tcW w:w="4253" w:type="dxa"/>
            <w:tcBorders>
              <w:top w:val="single" w:sz="4" w:space="0" w:color="000000"/>
              <w:start w:val="single" w:sz="4" w:space="0" w:color="000000"/>
              <w:bottom w:val="single" w:sz="4" w:space="0" w:color="000000"/>
              <w:end w:val="single" w:sz="4" w:space="0" w:color="000000"/>
            </w:tcBorders>
          </w:tcPr>
          <w:p>
            <w:pPr>
              <w:pStyle w:val="Normal"/>
              <w:jc w:val="center"/>
              <w:rPr>
                <w:sz w:val="22"/>
                <w:szCs w:val="22"/>
                <w:lang w:val="ru-RU"/>
              </w:rPr>
            </w:pPr>
            <w:r>
              <w:rPr>
                <w:sz w:val="22"/>
                <w:szCs w:val="22"/>
                <w:lang w:val="ru-RU"/>
              </w:rPr>
              <w:t>ООО «Шанс»</w:t>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15" w:end="0"/>
              <w:jc w:val="center"/>
              <w:rPr>
                <w:color w:val="000000"/>
                <w:sz w:val="22"/>
                <w:szCs w:val="22"/>
                <w:lang w:val="ru-RU"/>
              </w:rPr>
            </w:pPr>
            <w:r>
              <w:rPr>
                <w:color w:val="000000"/>
                <w:sz w:val="22"/>
                <w:szCs w:val="22"/>
                <w:lang w:val="ru-RU"/>
              </w:rPr>
              <w:t>2</w:t>
            </w:r>
          </w:p>
        </w:tc>
      </w:tr>
    </w:tbl>
    <w:p>
      <w:pPr>
        <w:pStyle w:val="Normal"/>
        <w:rPr>
          <w:b/>
          <w:color w:val="000001"/>
          <w:sz w:val="22"/>
          <w:szCs w:val="22"/>
          <w:lang w:val="ru-RU"/>
        </w:rPr>
      </w:pPr>
      <w:r>
        <w:rPr>
          <w:b/>
          <w:color w:val="000001"/>
          <w:sz w:val="22"/>
          <w:szCs w:val="22"/>
          <w:lang w:val="ru-RU"/>
        </w:rPr>
      </w:r>
    </w:p>
    <w:p>
      <w:pPr>
        <w:pStyle w:val="Normal"/>
        <w:rPr>
          <w:sz w:val="22"/>
          <w:szCs w:val="22"/>
          <w:lang w:val="ru-RU"/>
        </w:rPr>
      </w:pPr>
      <w:r>
        <w:rPr>
          <w:b/>
          <w:color w:val="000001"/>
          <w:sz w:val="22"/>
          <w:szCs w:val="22"/>
          <w:lang w:val="ru-RU"/>
        </w:rPr>
        <w:t>14.</w:t>
      </w:r>
      <w:r>
        <w:rPr>
          <w:color w:val="000001"/>
          <w:sz w:val="22"/>
          <w:szCs w:val="22"/>
          <w:lang w:val="ru-RU"/>
        </w:rPr>
        <w:t xml:space="preserve"> В соответствии п. 23 разд. 6 гл. 2 Положения о закупке товаров, работ, услуг</w:t>
      </w:r>
      <w:r>
        <w:rPr>
          <w:sz w:val="22"/>
          <w:szCs w:val="22"/>
          <w:lang w:val="ru-RU"/>
        </w:rPr>
        <w:t xml:space="preserve">, </w:t>
      </w:r>
      <w:r>
        <w:rPr>
          <w:b/>
          <w:bCs/>
          <w:sz w:val="22"/>
          <w:szCs w:val="22"/>
          <w:lang w:val="ru-RU"/>
        </w:rPr>
        <w:t>победителем признается участник ООО «Сибирская оптовая компания»,</w:t>
      </w:r>
      <w:r>
        <w:rPr>
          <w:sz w:val="22"/>
          <w:szCs w:val="22"/>
          <w:lang w:val="ru-RU"/>
        </w:rPr>
        <w:t xml:space="preserve"> который предложил лучшее условие по цене договора, и заявке на участие которого присвоен первый номер.</w:t>
      </w:r>
    </w:p>
    <w:p>
      <w:pPr>
        <w:pStyle w:val="Normal"/>
        <w:rPr>
          <w:b/>
          <w:bCs/>
          <w:sz w:val="22"/>
          <w:szCs w:val="22"/>
          <w:lang w:val="ru-RU"/>
        </w:rPr>
      </w:pPr>
      <w:r>
        <w:rPr>
          <w:b/>
          <w:bCs/>
          <w:sz w:val="22"/>
          <w:szCs w:val="22"/>
          <w:lang w:val="ru-RU"/>
        </w:rPr>
      </w:r>
    </w:p>
    <w:p>
      <w:pPr>
        <w:pStyle w:val="Normal"/>
        <w:rPr>
          <w:sz w:val="22"/>
          <w:szCs w:val="22"/>
          <w:lang w:val="ru-RU"/>
        </w:rPr>
      </w:pPr>
      <w:r>
        <w:rPr>
          <w:sz w:val="22"/>
          <w:szCs w:val="22"/>
          <w:lang w:val="ru-RU"/>
        </w:rPr>
        <w:t>14.1. Участник закупки, заявке которого присваивается второй номер – ООО «Шанс».</w:t>
      </w:r>
    </w:p>
    <w:p>
      <w:pPr>
        <w:pStyle w:val="Normal"/>
        <w:rPr>
          <w:sz w:val="22"/>
          <w:szCs w:val="22"/>
          <w:lang w:val="ru-RU"/>
        </w:rPr>
      </w:pPr>
      <w:r>
        <w:rPr>
          <w:sz w:val="22"/>
          <w:szCs w:val="22"/>
          <w:lang w:val="ru-RU"/>
        </w:rPr>
      </w:r>
    </w:p>
    <w:p>
      <w:pPr>
        <w:pStyle w:val="Normal"/>
        <w:rPr>
          <w:b/>
          <w:bCs/>
          <w:sz w:val="22"/>
          <w:szCs w:val="22"/>
          <w:lang w:val="ru-RU"/>
        </w:rPr>
      </w:pPr>
      <w:r>
        <w:rPr>
          <w:b/>
          <w:sz w:val="22"/>
          <w:szCs w:val="22"/>
          <w:lang w:val="ru-RU"/>
        </w:rPr>
        <w:t>15.</w:t>
      </w:r>
      <w:r>
        <w:rPr>
          <w:sz w:val="22"/>
          <w:szCs w:val="22"/>
          <w:lang w:val="ru-RU"/>
        </w:rPr>
        <w:t xml:space="preserve"> </w:t>
      </w:r>
      <w:r>
        <w:rPr>
          <w:b/>
          <w:sz w:val="22"/>
          <w:szCs w:val="22"/>
          <w:lang w:val="ru-RU"/>
        </w:rPr>
        <w:t xml:space="preserve">Комиссия принимает решение заключить договор с участником </w:t>
      </w:r>
      <w:r>
        <w:rPr>
          <w:b/>
          <w:bCs/>
          <w:sz w:val="22"/>
          <w:szCs w:val="22"/>
          <w:lang w:val="ru-RU"/>
        </w:rPr>
        <w:t>ООО «Сибирская оптовая компания».</w:t>
      </w:r>
    </w:p>
    <w:p>
      <w:pPr>
        <w:pStyle w:val="Normal"/>
        <w:rPr>
          <w:b/>
          <w:bCs/>
          <w:sz w:val="22"/>
          <w:szCs w:val="22"/>
          <w:lang w:val="ru-RU"/>
        </w:rPr>
      </w:pPr>
      <w:r>
        <w:rPr>
          <w:b/>
          <w:bCs/>
          <w:sz w:val="22"/>
          <w:szCs w:val="22"/>
          <w:lang w:val="ru-RU"/>
        </w:rPr>
      </w:r>
    </w:p>
    <w:p>
      <w:pPr>
        <w:pStyle w:val="Normal"/>
        <w:rPr>
          <w:b/>
          <w:bCs/>
          <w:sz w:val="22"/>
          <w:szCs w:val="22"/>
          <w:lang w:val="ru-RU"/>
        </w:rPr>
      </w:pPr>
      <w:r>
        <w:rPr>
          <w:b/>
          <w:bCs/>
          <w:sz w:val="22"/>
          <w:szCs w:val="22"/>
          <w:lang w:val="ru-RU"/>
        </w:rPr>
      </w:r>
    </w:p>
    <w:p>
      <w:pPr>
        <w:pStyle w:val="Normal"/>
        <w:rPr>
          <w:b/>
          <w:bCs/>
          <w:sz w:val="22"/>
          <w:szCs w:val="22"/>
          <w:lang w:val="ru-RU"/>
        </w:rPr>
      </w:pPr>
      <w:r>
        <w:rPr>
          <w:b/>
          <w:bCs/>
          <w:sz w:val="22"/>
          <w:szCs w:val="22"/>
          <w:lang w:val="ru-RU"/>
        </w:rPr>
      </w:r>
    </w:p>
    <w:p>
      <w:pPr>
        <w:pStyle w:val="Normal"/>
        <w:rPr>
          <w:b/>
          <w:bCs/>
          <w:sz w:val="22"/>
          <w:szCs w:val="22"/>
          <w:lang w:val="ru-RU"/>
        </w:rPr>
      </w:pPr>
      <w:r>
        <w:rPr>
          <w:b/>
          <w:bCs/>
          <w:sz w:val="22"/>
          <w:szCs w:val="22"/>
          <w:lang w:val="ru-RU"/>
        </w:rPr>
      </w:r>
    </w:p>
    <w:p>
      <w:pPr>
        <w:pStyle w:val="Normal"/>
        <w:rPr>
          <w:b/>
          <w:bCs/>
          <w:sz w:val="22"/>
          <w:szCs w:val="22"/>
          <w:lang w:val="ru-RU"/>
        </w:rPr>
      </w:pPr>
      <w:r>
        <w:rPr>
          <w:b/>
          <w:bCs/>
          <w:sz w:val="22"/>
          <w:szCs w:val="22"/>
          <w:lang w:val="ru-RU"/>
        </w:rPr>
      </w:r>
    </w:p>
    <w:p>
      <w:pPr>
        <w:pStyle w:val="Style27"/>
        <w:jc w:val="both"/>
        <w:rPr>
          <w:rFonts w:ascii="Times New Roman" w:hAnsi="Times New Roman" w:cs="Times New Roman"/>
          <w:b/>
          <w:bCs/>
          <w:sz w:val="22"/>
          <w:szCs w:val="22"/>
          <w:lang w:val="ru-RU"/>
        </w:rPr>
      </w:pPr>
      <w:r>
        <w:rPr>
          <w:rFonts w:cs="Times New Roman" w:ascii="Times New Roman" w:hAnsi="Times New Roman"/>
          <w:b/>
          <w:bCs/>
          <w:sz w:val="22"/>
          <w:szCs w:val="22"/>
          <w:lang w:val="ru-RU"/>
        </w:rPr>
      </w:r>
    </w:p>
    <w:p>
      <w:pPr>
        <w:pStyle w:val="Style27"/>
        <w:jc w:val="both"/>
        <w:rPr>
          <w:rFonts w:ascii="Times New Roman" w:hAnsi="Times New Roman" w:cs="Times New Roman"/>
          <w:b/>
        </w:rPr>
      </w:pPr>
      <w:r>
        <w:rPr>
          <w:rFonts w:cs="Times New Roman" w:ascii="Times New Roman" w:hAnsi="Times New Roman"/>
          <w:b/>
        </w:rPr>
      </w:r>
    </w:p>
    <w:p>
      <w:pPr>
        <w:pStyle w:val="Style27"/>
        <w:jc w:val="both"/>
        <w:rPr>
          <w:rFonts w:ascii="Times New Roman" w:hAnsi="Times New Roman" w:cs="Times New Roman"/>
          <w:b/>
        </w:rPr>
      </w:pPr>
      <w:r>
        <w:rPr>
          <w:rFonts w:cs="Times New Roman" w:ascii="Times New Roman" w:hAnsi="Times New Roman"/>
          <w:b/>
        </w:rPr>
        <w:t>16. Цена Договора: 252 339,00 (Двести пятьдесят две тысячи триста тридцать девять рублей) 00 копеек.</w:t>
      </w:r>
    </w:p>
    <w:p>
      <w:pPr>
        <w:pStyle w:val="Style27"/>
        <w:jc w:val="both"/>
        <w:rPr>
          <w:rFonts w:ascii="Times New Roman" w:hAnsi="Times New Roman" w:cs="Times New Roman"/>
          <w:b/>
        </w:rPr>
      </w:pPr>
      <w:r>
        <w:rPr>
          <w:rFonts w:cs="Times New Roman" w:ascii="Times New Roman" w:hAnsi="Times New Roman"/>
          <w:b/>
        </w:rPr>
      </w:r>
    </w:p>
    <w:p>
      <w:pPr>
        <w:pStyle w:val="Style27"/>
        <w:jc w:val="both"/>
        <w:rPr>
          <w:rFonts w:ascii="Times New Roman" w:hAnsi="Times New Roman" w:cs="Times New Roman"/>
          <w:b/>
        </w:rPr>
      </w:pPr>
      <w:r>
        <w:rPr>
          <w:rFonts w:cs="Times New Roman" w:ascii="Times New Roman" w:hAnsi="Times New Roman"/>
          <w:b/>
        </w:rPr>
      </w:r>
    </w:p>
    <w:p>
      <w:pPr>
        <w:pStyle w:val="Style27"/>
        <w:jc w:val="both"/>
        <w:rPr>
          <w:rFonts w:ascii="Times New Roman" w:hAnsi="Times New Roman" w:cs="Times New Roman"/>
          <w:b/>
        </w:rPr>
      </w:pPr>
      <w:r>
        <w:rPr>
          <w:rFonts w:cs="Times New Roman" w:ascii="Times New Roman" w:hAnsi="Times New Roman"/>
          <w:b/>
        </w:rPr>
        <w:t>17. Подписи членов комиссии:</w:t>
      </w:r>
    </w:p>
    <w:tbl>
      <w:tblPr>
        <w:tblpPr w:vertAnchor="text" w:horzAnchor="margin" w:tblpXSpec="right" w:leftFromText="180" w:tblpY="30"/>
        <w:tblW w:w="9249" w:type="dxa"/>
        <w:jc w:val="start"/>
        <w:tblInd w:w="28" w:type="dxa"/>
        <w:tblLayout w:type="fixed"/>
        <w:tblCellMar>
          <w:top w:w="28" w:type="dxa"/>
          <w:start w:w="28" w:type="dxa"/>
          <w:bottom w:w="28" w:type="dxa"/>
          <w:end w:w="28" w:type="dxa"/>
        </w:tblCellMar>
      </w:tblPr>
      <w:tblGrid>
        <w:gridCol w:w="2354"/>
        <w:gridCol w:w="2636"/>
        <w:gridCol w:w="4259"/>
      </w:tblGrid>
      <w:tr>
        <w:trPr>
          <w:trHeight w:val="533" w:hRule="atLeast"/>
        </w:trPr>
        <w:tc>
          <w:tcPr>
            <w:tcW w:w="2354" w:type="dxa"/>
            <w:tcBorders/>
          </w:tcPr>
          <w:p>
            <w:pPr>
              <w:pStyle w:val="Normal"/>
              <w:rPr>
                <w:sz w:val="22"/>
                <w:szCs w:val="22"/>
                <w:lang w:val="ru-RU"/>
              </w:rPr>
            </w:pPr>
            <w:r>
              <w:rPr>
                <w:sz w:val="22"/>
                <w:szCs w:val="22"/>
                <w:lang w:val="ru-RU"/>
              </w:rPr>
              <w:t>Председатель комиссии</w:t>
            </w:r>
          </w:p>
        </w:tc>
        <w:tc>
          <w:tcPr>
            <w:tcW w:w="2636" w:type="dxa"/>
            <w:tcBorders/>
          </w:tcPr>
          <w:p>
            <w:pPr>
              <w:pStyle w:val="TableContents"/>
              <w:jc w:val="center"/>
              <w:rPr>
                <w:sz w:val="22"/>
                <w:szCs w:val="22"/>
                <w:lang w:eastAsia="ru-RU" w:bidi="ar-SA"/>
              </w:rPr>
            </w:pPr>
            <w:r>
              <w:rPr>
                <w:sz w:val="22"/>
                <w:szCs w:val="22"/>
                <w:lang w:eastAsia="ru-RU" w:bidi="ar-SA"/>
              </w:rPr>
              <w:t>___________________</w:t>
            </w:r>
          </w:p>
          <w:p>
            <w:pPr>
              <w:pStyle w:val="TableContents"/>
              <w:rPr>
                <w:lang w:eastAsia="ru-RU"/>
              </w:rPr>
            </w:pPr>
            <w:r>
              <w:rPr>
                <w:sz w:val="22"/>
                <w:szCs w:val="22"/>
                <w:lang w:eastAsia="ru-RU" w:bidi="ar-SA"/>
              </w:rPr>
              <w:t xml:space="preserve">      </w:t>
            </w:r>
          </w:p>
        </w:tc>
        <w:tc>
          <w:tcPr>
            <w:tcW w:w="4259" w:type="dxa"/>
            <w:tcBorders/>
          </w:tcPr>
          <w:p>
            <w:pPr>
              <w:pStyle w:val="TableContents"/>
              <w:spacing w:before="0" w:after="283"/>
              <w:rPr>
                <w:sz w:val="22"/>
                <w:szCs w:val="22"/>
                <w:lang w:eastAsia="ru-RU" w:bidi="ar-SA"/>
              </w:rPr>
            </w:pPr>
            <w:r>
              <w:rPr>
                <w:sz w:val="22"/>
                <w:szCs w:val="22"/>
                <w:lang w:eastAsia="ru-RU" w:bidi="ar-SA"/>
              </w:rPr>
              <w:t xml:space="preserve">Московкин Всеволод Евгеньевич </w:t>
            </w:r>
          </w:p>
        </w:tc>
      </w:tr>
      <w:tr>
        <w:trPr>
          <w:trHeight w:val="533" w:hRule="atLeast"/>
        </w:trPr>
        <w:tc>
          <w:tcPr>
            <w:tcW w:w="2354" w:type="dxa"/>
            <w:tcBorders/>
          </w:tcPr>
          <w:p>
            <w:pPr>
              <w:pStyle w:val="Normal"/>
              <w:rPr>
                <w:sz w:val="22"/>
                <w:szCs w:val="22"/>
                <w:lang w:val="ru-RU"/>
              </w:rPr>
            </w:pPr>
            <w:r>
              <w:rPr>
                <w:sz w:val="22"/>
                <w:szCs w:val="22"/>
                <w:lang w:val="ru-RU"/>
              </w:rPr>
              <w:t>Член комиссии</w:t>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t>Член комиссии</w:t>
            </w:r>
          </w:p>
        </w:tc>
        <w:tc>
          <w:tcPr>
            <w:tcW w:w="2636" w:type="dxa"/>
            <w:tcBorders/>
          </w:tcPr>
          <w:p>
            <w:pPr>
              <w:pStyle w:val="TableContents"/>
              <w:rPr>
                <w:sz w:val="22"/>
                <w:szCs w:val="22"/>
                <w:lang w:eastAsia="ru-RU" w:bidi="ar-SA"/>
              </w:rPr>
            </w:pPr>
            <w:r>
              <w:rPr>
                <w:sz w:val="22"/>
                <w:szCs w:val="22"/>
                <w:lang w:eastAsia="ru-RU" w:bidi="ar-SA"/>
              </w:rPr>
              <w:t xml:space="preserve">   </w:t>
            </w:r>
            <w:r>
              <w:rPr>
                <w:sz w:val="22"/>
                <w:szCs w:val="22"/>
                <w:lang w:eastAsia="ru-RU" w:bidi="ar-SA"/>
              </w:rPr>
              <w:t>____________________</w:t>
            </w:r>
          </w:p>
          <w:p>
            <w:pPr>
              <w:pStyle w:val="Normal"/>
              <w:rPr>
                <w:sz w:val="22"/>
                <w:szCs w:val="22"/>
                <w:lang w:val="ru-RU" w:eastAsia="ru-RU" w:bidi="ar-SA"/>
              </w:rPr>
            </w:pPr>
            <w:r>
              <w:rPr>
                <w:sz w:val="22"/>
                <w:szCs w:val="22"/>
                <w:lang w:val="ru-RU" w:eastAsia="ru-RU" w:bidi="ar-SA"/>
              </w:rPr>
            </w:r>
          </w:p>
          <w:p>
            <w:pPr>
              <w:pStyle w:val="Normal"/>
              <w:rPr>
                <w:lang w:val="ru-RU" w:eastAsia="ru-RU"/>
              </w:rPr>
            </w:pPr>
            <w:r>
              <w:rPr>
                <w:lang w:val="ru-RU" w:eastAsia="ru-RU"/>
              </w:rPr>
              <w:t xml:space="preserve"> </w:t>
            </w:r>
            <w:r>
              <w:rPr>
                <w:lang w:val="ru-RU" w:eastAsia="ru-RU"/>
              </w:rPr>
              <w:t>___________________</w:t>
            </w:r>
          </w:p>
        </w:tc>
        <w:tc>
          <w:tcPr>
            <w:tcW w:w="4259" w:type="dxa"/>
            <w:tcBorders/>
          </w:tcPr>
          <w:p>
            <w:pPr>
              <w:pStyle w:val="TableContents"/>
              <w:spacing w:before="0" w:after="283"/>
              <w:rPr>
                <w:sz w:val="22"/>
                <w:szCs w:val="22"/>
                <w:lang w:eastAsia="ru-RU" w:bidi="ar-SA"/>
              </w:rPr>
            </w:pPr>
            <w:r>
              <w:rPr>
                <w:sz w:val="22"/>
                <w:szCs w:val="22"/>
                <w:lang w:eastAsia="ru-RU" w:bidi="ar-SA"/>
              </w:rPr>
              <w:t>Шевчук Елена Валентиновна</w:t>
            </w:r>
          </w:p>
          <w:p>
            <w:pPr>
              <w:pStyle w:val="Normal"/>
              <w:rPr>
                <w:sz w:val="22"/>
                <w:szCs w:val="22"/>
                <w:lang w:val="ru-RU" w:eastAsia="ru-RU" w:bidi="ar-SA"/>
              </w:rPr>
            </w:pPr>
            <w:r>
              <w:rPr>
                <w:sz w:val="22"/>
                <w:szCs w:val="22"/>
                <w:lang w:val="ru-RU" w:eastAsia="ru-RU" w:bidi="ar-SA"/>
              </w:rPr>
            </w:r>
          </w:p>
          <w:p>
            <w:pPr>
              <w:pStyle w:val="Normal"/>
              <w:rPr>
                <w:sz w:val="22"/>
                <w:szCs w:val="22"/>
                <w:lang w:val="ru-RU" w:eastAsia="ru-RU"/>
              </w:rPr>
            </w:pPr>
            <w:r>
              <w:rPr>
                <w:sz w:val="22"/>
                <w:szCs w:val="22"/>
                <w:lang w:val="ru-RU" w:eastAsia="ru-RU"/>
              </w:rPr>
              <w:t>Чигвинцева Светлана Евграфовна</w:t>
            </w:r>
          </w:p>
        </w:tc>
      </w:tr>
      <w:tr>
        <w:trPr>
          <w:trHeight w:val="533" w:hRule="atLeast"/>
        </w:trPr>
        <w:tc>
          <w:tcPr>
            <w:tcW w:w="2354" w:type="dxa"/>
            <w:tcBorders/>
          </w:tcPr>
          <w:p>
            <w:pPr>
              <w:pStyle w:val="Normal"/>
              <w:snapToGrid w:val="false"/>
              <w:rPr>
                <w:sz w:val="22"/>
                <w:szCs w:val="22"/>
                <w:lang w:val="ru-RU" w:eastAsia="zh-CN" w:bidi="hi-IN"/>
              </w:rPr>
            </w:pPr>
            <w:r>
              <w:rPr>
                <w:sz w:val="22"/>
                <w:szCs w:val="22"/>
                <w:lang w:val="ru-RU" w:eastAsia="zh-CN" w:bidi="hi-IN"/>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t>Член комиссии</w:t>
            </w:r>
          </w:p>
          <w:p>
            <w:pPr>
              <w:pStyle w:val="Normal"/>
              <w:rPr>
                <w:sz w:val="22"/>
                <w:szCs w:val="22"/>
                <w:lang w:val="ru-RU" w:eastAsia="zh-CN" w:bidi="hi-IN"/>
              </w:rPr>
            </w:pPr>
            <w:r>
              <w:rPr>
                <w:sz w:val="22"/>
                <w:szCs w:val="22"/>
                <w:lang w:val="ru-RU" w:eastAsia="zh-CN" w:bidi="hi-IN"/>
              </w:rPr>
            </w:r>
          </w:p>
        </w:tc>
        <w:tc>
          <w:tcPr>
            <w:tcW w:w="2636" w:type="dxa"/>
            <w:tcBorders/>
          </w:tcPr>
          <w:p>
            <w:pPr>
              <w:pStyle w:val="Normal"/>
              <w:rPr>
                <w:lang w:val="ru-RU" w:eastAsia="ru-RU"/>
              </w:rPr>
            </w:pPr>
            <w:r>
              <w:rPr>
                <w:lang w:val="ru-RU" w:eastAsia="ru-RU"/>
              </w:rPr>
              <w:t xml:space="preserve"> </w:t>
            </w:r>
          </w:p>
          <w:p>
            <w:pPr>
              <w:pStyle w:val="Normal"/>
              <w:rPr>
                <w:lang w:val="ru-RU" w:eastAsia="ru-RU"/>
              </w:rPr>
            </w:pPr>
            <w:r>
              <w:rPr>
                <w:lang w:val="ru-RU" w:eastAsia="ru-RU"/>
              </w:rPr>
              <w:t xml:space="preserve">  </w:t>
            </w:r>
          </w:p>
          <w:p>
            <w:pPr>
              <w:pStyle w:val="Normal"/>
              <w:rPr>
                <w:lang w:val="ru-RU" w:eastAsia="ru-RU"/>
              </w:rPr>
            </w:pPr>
            <w:r>
              <w:rPr>
                <w:lang w:val="ru-RU" w:eastAsia="ru-RU"/>
              </w:rPr>
              <w:t>___________________</w:t>
            </w:r>
          </w:p>
        </w:tc>
        <w:tc>
          <w:tcPr>
            <w:tcW w:w="4259" w:type="dxa"/>
            <w:tcBorders/>
          </w:tcPr>
          <w:p>
            <w:pPr>
              <w:pStyle w:val="TableContents"/>
              <w:snapToGrid w:val="false"/>
              <w:spacing w:before="0" w:after="283"/>
              <w:rPr>
                <w:sz w:val="22"/>
                <w:szCs w:val="22"/>
                <w:lang w:val="ru-RU" w:eastAsia="ru-RU" w:bidi="ar-SA"/>
              </w:rPr>
            </w:pPr>
            <w:r>
              <w:rPr>
                <w:sz w:val="22"/>
                <w:szCs w:val="22"/>
                <w:lang w:val="ru-RU" w:eastAsia="ru-RU" w:bidi="ar-SA"/>
              </w:rPr>
            </w:r>
          </w:p>
          <w:p>
            <w:pPr>
              <w:pStyle w:val="TableContents"/>
              <w:spacing w:before="0" w:after="283"/>
              <w:rPr>
                <w:sz w:val="22"/>
                <w:szCs w:val="22"/>
                <w:lang w:eastAsia="ru-RU" w:bidi="ar-SA"/>
              </w:rPr>
            </w:pPr>
            <w:r>
              <w:rPr>
                <w:sz w:val="22"/>
                <w:szCs w:val="22"/>
                <w:lang w:eastAsia="ru-RU" w:bidi="ar-SA"/>
              </w:rPr>
              <w:t>Ерина Светлана Михайловна</w:t>
            </w:r>
          </w:p>
          <w:p>
            <w:pPr>
              <w:pStyle w:val="TableContents"/>
              <w:spacing w:before="0" w:after="283"/>
              <w:rPr>
                <w:sz w:val="22"/>
                <w:szCs w:val="22"/>
                <w:lang w:eastAsia="ru-RU" w:bidi="ar-SA"/>
              </w:rPr>
            </w:pPr>
            <w:r>
              <w:rPr>
                <w:sz w:val="22"/>
                <w:szCs w:val="22"/>
                <w:lang w:eastAsia="ru-RU" w:bidi="ar-SA"/>
              </w:rPr>
            </w:r>
          </w:p>
        </w:tc>
      </w:tr>
      <w:tr>
        <w:trPr>
          <w:trHeight w:val="533" w:hRule="atLeast"/>
        </w:trPr>
        <w:tc>
          <w:tcPr>
            <w:tcW w:w="2354" w:type="dxa"/>
            <w:tcBorders/>
          </w:tcPr>
          <w:p>
            <w:pPr>
              <w:pStyle w:val="TableContents"/>
              <w:rPr/>
            </w:pPr>
            <w:r>
              <w:rPr>
                <w:sz w:val="22"/>
                <w:szCs w:val="22"/>
              </w:rPr>
              <w:t>Секретарь комиссии</w:t>
            </w:r>
          </w:p>
        </w:tc>
        <w:tc>
          <w:tcPr>
            <w:tcW w:w="2636" w:type="dxa"/>
            <w:tcBorders/>
          </w:tcPr>
          <w:p>
            <w:pPr>
              <w:pStyle w:val="TableContents"/>
              <w:rPr>
                <w:sz w:val="22"/>
                <w:szCs w:val="22"/>
                <w:lang w:eastAsia="ru-RU" w:bidi="ar-SA"/>
              </w:rPr>
            </w:pPr>
            <w:r>
              <w:rPr>
                <w:sz w:val="22"/>
                <w:szCs w:val="22"/>
                <w:lang w:eastAsia="ru-RU" w:bidi="ar-SA"/>
              </w:rPr>
              <w:t xml:space="preserve">   </w:t>
            </w:r>
            <w:r>
              <w:rPr>
                <w:sz w:val="22"/>
                <w:szCs w:val="22"/>
                <w:lang w:eastAsia="ru-RU" w:bidi="ar-SA"/>
              </w:rPr>
              <w:t>____</w:t>
            </w:r>
            <w:r>
              <w:rPr>
                <w:sz w:val="22"/>
                <w:szCs w:val="22"/>
                <w:lang w:val="en-US" w:eastAsia="ru-RU" w:bidi="ar-SA"/>
              </w:rPr>
              <w:t>_________________</w:t>
            </w:r>
          </w:p>
          <w:p>
            <w:pPr>
              <w:pStyle w:val="TableContents"/>
              <w:jc w:val="center"/>
              <w:rPr>
                <w:sz w:val="22"/>
                <w:szCs w:val="22"/>
                <w:lang w:eastAsia="ru-RU" w:bidi="ar-SA"/>
              </w:rPr>
            </w:pPr>
            <w:r>
              <w:rPr>
                <w:sz w:val="22"/>
                <w:szCs w:val="22"/>
                <w:lang w:eastAsia="ru-RU" w:bidi="ar-SA"/>
              </w:rPr>
            </w:r>
          </w:p>
        </w:tc>
        <w:tc>
          <w:tcPr>
            <w:tcW w:w="4259" w:type="dxa"/>
            <w:tcBorders/>
          </w:tcPr>
          <w:p>
            <w:pPr>
              <w:pStyle w:val="TableContents"/>
              <w:spacing w:before="0" w:after="283"/>
              <w:rPr>
                <w:sz w:val="22"/>
                <w:szCs w:val="22"/>
                <w:lang w:eastAsia="ru-RU" w:bidi="ar-SA"/>
              </w:rPr>
            </w:pPr>
            <w:r>
              <w:rPr>
                <w:sz w:val="22"/>
                <w:szCs w:val="22"/>
                <w:lang w:eastAsia="ru-RU" w:bidi="ar-SA"/>
              </w:rPr>
              <w:t>Нефедова Евгения Андреевна</w:t>
            </w:r>
          </w:p>
        </w:tc>
      </w:tr>
    </w:tbl>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sz w:val="22"/>
          <w:szCs w:val="22"/>
          <w:lang w:val="ru-RU"/>
        </w:rPr>
      </w:pPr>
      <w:r>
        <w:rPr>
          <w:sz w:val="22"/>
          <w:szCs w:val="22"/>
          <w:lang w:val="ru-RU"/>
        </w:rPr>
      </w:r>
    </w:p>
    <w:p>
      <w:pPr>
        <w:pStyle w:val="Normal"/>
        <w:rPr/>
      </w:pPr>
      <w:r>
        <w:rPr>
          <w:sz w:val="22"/>
          <w:szCs w:val="22"/>
          <w:lang w:val="ru-RU"/>
        </w:rPr>
        <w:t>Дата подписания протокола 03.03.2025 г.</w:t>
      </w:r>
    </w:p>
    <w:sectPr>
      <w:type w:val="nextPage"/>
      <w:pgSz w:w="11906" w:h="16838"/>
      <w:pgMar w:left="1701" w:right="850" w:gutter="0" w:header="0" w:top="426"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720" w:hanging="360"/>
      </w:pPr>
    </w:lvl>
    <w:lvl w:ilvl="1">
      <w:start w:val="1"/>
      <w:isLgl/>
      <w:numFmt w:val="decimal"/>
      <w:lvlText w:val="%1.%2."/>
      <w:lvlJc w:val="start"/>
      <w:pPr>
        <w:tabs>
          <w:tab w:val="num" w:pos="0"/>
        </w:tabs>
        <w:ind w:start="1080" w:hanging="720"/>
      </w:pPr>
      <w:rPr/>
    </w:lvl>
    <w:lvl w:ilvl="2">
      <w:start w:val="1"/>
      <w:isLgl/>
      <w:numFmt w:val="decimal"/>
      <w:lvlText w:val="%1.%2.%3."/>
      <w:lvlJc w:val="start"/>
      <w:pPr>
        <w:tabs>
          <w:tab w:val="num" w:pos="0"/>
        </w:tabs>
        <w:ind w:start="862" w:hanging="720"/>
      </w:pPr>
      <w:rPr>
        <w:sz w:val="28"/>
        <w:szCs w:val="28"/>
      </w:rPr>
    </w:lvl>
    <w:lvl w:ilvl="3">
      <w:start w:val="1"/>
      <w:isLgl/>
      <w:numFmt w:val="decimal"/>
      <w:lvlText w:val="%1.%2.%3.%4."/>
      <w:lvlJc w:val="start"/>
      <w:pPr>
        <w:tabs>
          <w:tab w:val="num" w:pos="0"/>
        </w:tabs>
        <w:ind w:start="1364" w:hanging="1080"/>
      </w:pPr>
      <w:rPr>
        <w:sz w:val="28"/>
        <w:b w:val="false"/>
      </w:rPr>
    </w:lvl>
    <w:lvl w:ilvl="4">
      <w:start w:val="1"/>
      <w:isLgl/>
      <w:numFmt w:val="decimal"/>
      <w:lvlText w:val="%1.%2.%3.%4.%5."/>
      <w:lvlJc w:val="start"/>
      <w:pPr>
        <w:tabs>
          <w:tab w:val="num" w:pos="0"/>
        </w:tabs>
        <w:ind w:start="1440" w:hanging="1080"/>
      </w:pPr>
      <w:rPr>
        <w:b w:val="false"/>
      </w:rPr>
    </w:lvl>
    <w:lvl w:ilvl="5">
      <w:start w:val="1"/>
      <w:isLgl/>
      <w:numFmt w:val="decimal"/>
      <w:lvlText w:val="%1.%2.%3.%4.%5.%6."/>
      <w:lvlJc w:val="start"/>
      <w:pPr>
        <w:tabs>
          <w:tab w:val="num" w:pos="0"/>
        </w:tabs>
        <w:ind w:start="1800" w:hanging="1440"/>
      </w:pPr>
      <w:rPr>
        <w:b w:val="false"/>
      </w:rPr>
    </w:lvl>
    <w:lvl w:ilvl="6">
      <w:start w:val="1"/>
      <w:isLgl/>
      <w:numFmt w:val="decimal"/>
      <w:lvlText w:val="%1.%2.%3.%4.%5.%6.%7."/>
      <w:lvlJc w:val="start"/>
      <w:pPr>
        <w:tabs>
          <w:tab w:val="num" w:pos="0"/>
        </w:tabs>
        <w:ind w:start="2160" w:hanging="1800"/>
      </w:pPr>
      <w:rPr/>
    </w:lvl>
    <w:lvl w:ilvl="7">
      <w:start w:val="1"/>
      <w:isLgl/>
      <w:numFmt w:val="decimal"/>
      <w:lvlText w:val="%1.%2.%3.%4.%5.%6.%7.%8."/>
      <w:lvlJc w:val="start"/>
      <w:pPr>
        <w:tabs>
          <w:tab w:val="num" w:pos="0"/>
        </w:tabs>
        <w:ind w:start="2160" w:hanging="1800"/>
      </w:pPr>
      <w:rPr/>
    </w:lvl>
    <w:lvl w:ilvl="8">
      <w:start w:val="1"/>
      <w:isLgl/>
      <w:numFmt w:val="decimal"/>
      <w:lvlText w:val="%1.%2.%3.%4.%5.%6.%7.%8.%9."/>
      <w:lvlJc w:val="start"/>
      <w:pPr>
        <w:tabs>
          <w:tab w:val="num" w:pos="0"/>
        </w:tabs>
        <w:ind w:start="2520" w:hanging="2160"/>
      </w:pPr>
      <w:r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lineRule="auto" w:line="257" w:before="240" w:after="240"/>
      <w:jc w:val="both"/>
      <w:outlineLvl w:val="0"/>
    </w:pPr>
    <w:rPr>
      <w:rFonts w:eastAsia="Times New Roman" w:cs="Times New Roman"/>
      <w:b/>
      <w:color w:val="0D0D0D"/>
      <w:sz w:val="28"/>
      <w:szCs w:val="32"/>
      <w:lang w:val="ru-RU"/>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1">
    <w:name w:val="WW8Num2z1"/>
    <w:qFormat/>
    <w:rPr/>
  </w:style>
  <w:style w:type="character" w:styleId="WW8Num2z2">
    <w:name w:val="WW8Num2z2"/>
    <w:qFormat/>
    <w:rPr>
      <w:sz w:val="28"/>
      <w:szCs w:val="28"/>
    </w:rPr>
  </w:style>
  <w:style w:type="character" w:styleId="WW8Num2z3">
    <w:name w:val="WW8Num2z3"/>
    <w:qFormat/>
    <w:rPr>
      <w:b w:val="false"/>
      <w:sz w:val="28"/>
    </w:rPr>
  </w:style>
  <w:style w:type="character" w:styleId="WW8Num2z4">
    <w:name w:val="WW8Num2z4"/>
    <w:qFormat/>
    <w:rPr>
      <w:b w:val="false"/>
    </w:rPr>
  </w:style>
  <w:style w:type="character" w:styleId="WW8Num3z0">
    <w:name w:val="WW8Num3z0"/>
    <w:qFormat/>
    <w:rPr>
      <w:i w:val="false"/>
      <w:color w:val="000000"/>
      <w:sz w:val="22"/>
    </w:rPr>
  </w:style>
  <w:style w:type="character" w:styleId="Style13">
    <w:name w:val="Основной шрифт абзаца"/>
    <w:qFormat/>
    <w:rPr/>
  </w:style>
  <w:style w:type="character" w:styleId="Hyperlink">
    <w:name w:val="Hyperlink"/>
    <w:rPr>
      <w:rFonts w:cs="Times New Roman"/>
      <w:color w:val="0000FF"/>
      <w:u w:val="single"/>
    </w:rPr>
  </w:style>
  <w:style w:type="character" w:styleId="Style14">
    <w:name w:val="Основной текст с отступом Знак"/>
    <w:basedOn w:val="Style13"/>
    <w:qFormat/>
    <w:rPr/>
  </w:style>
  <w:style w:type="character" w:styleId="Style15">
    <w:name w:val="Текст выноски Знак"/>
    <w:qFormat/>
    <w:rPr>
      <w:rFonts w:ascii="Tahoma" w:hAnsi="Tahoma" w:cs="Tahoma"/>
      <w:sz w:val="16"/>
      <w:szCs w:val="16"/>
      <w:lang w:val="en-US"/>
    </w:rPr>
  </w:style>
  <w:style w:type="character" w:styleId="Strong">
    <w:name w:val="Strong"/>
    <w:qFormat/>
    <w:rPr>
      <w:b/>
      <w:bCs/>
    </w:rPr>
  </w:style>
  <w:style w:type="character" w:styleId="Style16">
    <w:name w:val="Основной текст Знак"/>
    <w:qFormat/>
    <w:rPr>
      <w:sz w:val="24"/>
      <w:szCs w:val="24"/>
      <w:lang w:val="en-US"/>
    </w:rPr>
  </w:style>
  <w:style w:type="character" w:styleId="1">
    <w:name w:val="Основной текст Знак1"/>
    <w:qFormat/>
    <w:rPr>
      <w:sz w:val="24"/>
      <w:szCs w:val="24"/>
    </w:rPr>
  </w:style>
  <w:style w:type="character" w:styleId="filterelemetn2-lbl">
    <w:name w:val="filterelemetn2-lbl"/>
    <w:basedOn w:val="Style13"/>
    <w:qFormat/>
    <w:rPr/>
  </w:style>
  <w:style w:type="character" w:styleId="Style17">
    <w:name w:val="Без интервала Знак"/>
    <w:qFormat/>
    <w:rPr>
      <w:rFonts w:ascii="Calibri" w:hAnsi="Calibri" w:cs="Calibri"/>
      <w:sz w:val="22"/>
      <w:szCs w:val="22"/>
      <w:lang w:bidi="ar-SA"/>
    </w:rPr>
  </w:style>
  <w:style w:type="character" w:styleId="Style18">
    <w:name w:val="Текст сноски Знак"/>
    <w:basedOn w:val="Style13"/>
    <w:qFormat/>
    <w:rPr/>
  </w:style>
  <w:style w:type="character" w:styleId="11">
    <w:name w:val="Текст сноски Знак1"/>
    <w:qFormat/>
    <w:rPr>
      <w:lang w:val="en-US"/>
    </w:rPr>
  </w:style>
  <w:style w:type="character" w:styleId="2">
    <w:name w:val="Основной шрифт абзаца2"/>
    <w:qFormat/>
    <w:rPr>
      <w:sz w:val="24"/>
      <w:szCs w:val="24"/>
    </w:rPr>
  </w:style>
  <w:style w:type="character" w:styleId="Style19">
    <w:name w:val="Текст примечания Знак"/>
    <w:qFormat/>
    <w:rPr>
      <w:rFonts w:ascii="Calibri" w:hAnsi="Calibri" w:eastAsia="Times New Roman" w:cs="Times New Roman"/>
    </w:rPr>
  </w:style>
  <w:style w:type="character" w:styleId="12">
    <w:name w:val="Заголовок 1 Знак"/>
    <w:qFormat/>
    <w:rPr>
      <w:rFonts w:eastAsia="Times New Roman" w:cs="Times New Roman"/>
      <w:b/>
      <w:color w:val="0D0D0D"/>
      <w:sz w:val="28"/>
      <w:szCs w:val="32"/>
    </w:rPr>
  </w:style>
  <w:style w:type="character" w:styleId="blk">
    <w:name w:val="blk"/>
    <w:qFormat/>
    <w:rPr/>
  </w:style>
  <w:style w:type="character" w:styleId="Style20">
    <w:name w:val="Не вступил в силу"/>
    <w:qFormat/>
    <w:rPr>
      <w:rFonts w:cs="Times New Roman"/>
      <w:color w:val="008080"/>
      <w:sz w:val="20"/>
      <w:szCs w:val="20"/>
    </w:rPr>
  </w:style>
  <w:style w:type="character" w:styleId="Style21">
    <w:name w:val="Верхний колонтитул Знак"/>
    <w:qFormat/>
    <w:rPr>
      <w:sz w:val="24"/>
      <w:szCs w:val="24"/>
      <w:lang w:val="en-US"/>
    </w:rPr>
  </w:style>
  <w:style w:type="character" w:styleId="Style22">
    <w:name w:val="Нижний колонтитул Знак"/>
    <w:qFormat/>
    <w:rPr>
      <w:sz w:val="24"/>
      <w:szCs w:val="24"/>
      <w:lang w:val="en-US"/>
    </w:rPr>
  </w:style>
  <w:style w:type="character" w:styleId="textspanview">
    <w:name w:val="textspanview"/>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lang w:val="ru-RU"/>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23">
    <w:name w:val=" Знак Знак Знак Знак"/>
    <w:basedOn w:val="Normal"/>
    <w:qFormat/>
    <w:pPr>
      <w:spacing w:lineRule="exact" w:line="240" w:before="0" w:after="160"/>
    </w:pPr>
    <w:rPr>
      <w:rFonts w:ascii="Verdana" w:hAnsi="Verdana" w:cs="Verdana"/>
      <w:sz w:val="20"/>
      <w:szCs w:val="20"/>
    </w:rPr>
  </w:style>
  <w:style w:type="paragraph" w:styleId="BodyTextIndent">
    <w:name w:val="Body Text Indent"/>
    <w:basedOn w:val="Normal"/>
    <w:pPr>
      <w:ind w:hanging="0" w:start="5529" w:end="0"/>
      <w:jc w:val="center"/>
    </w:pPr>
    <w:rPr>
      <w:sz w:val="20"/>
      <w:szCs w:val="20"/>
      <w:lang w:val="ru-RU"/>
    </w:rPr>
  </w:style>
  <w:style w:type="paragraph" w:styleId="Style24">
    <w:name w:val="Знак"/>
    <w:basedOn w:val="Normal"/>
    <w:qFormat/>
    <w:pPr>
      <w:spacing w:lineRule="exact" w:line="240" w:before="0" w:after="160"/>
    </w:pPr>
    <w:rPr>
      <w:rFonts w:ascii="Verdana" w:hAnsi="Verdana" w:cs="Verdana"/>
      <w:sz w:val="20"/>
      <w:szCs w:val="20"/>
    </w:rPr>
  </w:style>
  <w:style w:type="paragraph" w:styleId="ConsNonformat">
    <w:name w:val="ConsNonformat"/>
    <w:qFormat/>
    <w:pPr>
      <w:widowControl w:val="false"/>
      <w:autoSpaceDE w:val="false"/>
      <w:bidi w:val="0"/>
    </w:pPr>
    <w:rPr>
      <w:rFonts w:ascii="Courier New" w:hAnsi="Courier New" w:eastAsia="Times New Roman" w:cs="Courier New"/>
      <w:color w:val="auto"/>
      <w:sz w:val="20"/>
      <w:szCs w:val="20"/>
      <w:lang w:val="ru-RU" w:bidi="ar-SA" w:eastAsia="zh-CN"/>
    </w:rPr>
  </w:style>
  <w:style w:type="paragraph" w:styleId="Style25">
    <w:name w:val=" Знак"/>
    <w:basedOn w:val="Normal"/>
    <w:qFormat/>
    <w:pPr>
      <w:spacing w:lineRule="exact" w:line="240" w:before="0" w:after="160"/>
    </w:pPr>
    <w:rPr>
      <w:rFonts w:ascii="Verdana" w:hAnsi="Verdana" w:cs="Verdana"/>
      <w:sz w:val="20"/>
      <w:szCs w:val="20"/>
    </w:rPr>
  </w:style>
  <w:style w:type="paragraph" w:styleId="TableContents">
    <w:name w:val="Table Contents"/>
    <w:basedOn w:val="Normal"/>
    <w:qFormat/>
    <w:pPr>
      <w:widowControl w:val="false"/>
      <w:autoSpaceDE w:val="false"/>
    </w:pPr>
    <w:rPr>
      <w:sz w:val="18"/>
      <w:szCs w:val="18"/>
      <w:lang w:val="ru-RU" w:eastAsia="zh-CN" w:bidi="hi-IN"/>
    </w:rPr>
  </w:style>
  <w:style w:type="paragraph" w:styleId="Style26">
    <w:name w:val="Текст выноски"/>
    <w:basedOn w:val="Normal"/>
    <w:qFormat/>
    <w:pPr/>
    <w:rPr>
      <w:rFonts w:ascii="Tahoma" w:hAnsi="Tahoma" w:cs="Tahoma"/>
      <w:sz w:val="16"/>
      <w:szCs w:val="16"/>
    </w:rPr>
  </w:style>
  <w:style w:type="paragraph" w:styleId="ConsPlusNormal">
    <w:name w:val="ConsPlusNormal"/>
    <w:qFormat/>
    <w:pPr>
      <w:widowControl/>
      <w:autoSpaceDE w:val="false"/>
      <w:bidi w:val="0"/>
    </w:pPr>
    <w:rPr>
      <w:rFonts w:ascii="Arial" w:hAnsi="Arial" w:eastAsia="Calibri" w:cs="Arial"/>
      <w:color w:val="auto"/>
      <w:sz w:val="20"/>
      <w:szCs w:val="20"/>
      <w:lang w:val="ru-RU" w:bidi="ar-SA" w:eastAsia="zh-CN"/>
    </w:rPr>
  </w:style>
  <w:style w:type="paragraph" w:styleId="-">
    <w:name w:val="Контракт-пункт"/>
    <w:basedOn w:val="Normal"/>
    <w:qFormat/>
    <w:pPr>
      <w:tabs>
        <w:tab w:val="clear" w:pos="708"/>
        <w:tab w:val="left" w:pos="360" w:leader="none"/>
      </w:tabs>
      <w:jc w:val="both"/>
    </w:pPr>
    <w:rPr>
      <w:lang w:val="ru-RU"/>
    </w:rPr>
  </w:style>
  <w:style w:type="paragraph" w:styleId="Style27">
    <w:name w:val="Без интервала"/>
    <w:qFormat/>
    <w:pPr>
      <w:widowControl/>
      <w:bidi w:val="0"/>
    </w:pPr>
    <w:rPr>
      <w:rFonts w:ascii="Calibri" w:hAnsi="Calibri" w:eastAsia="Times New Roman" w:cs="Calibri"/>
      <w:color w:val="auto"/>
      <w:sz w:val="22"/>
      <w:szCs w:val="22"/>
      <w:lang w:val="ru-RU" w:bidi="ar-SA" w:eastAsia="zh-CN"/>
    </w:rPr>
  </w:style>
  <w:style w:type="paragraph" w:styleId="FORMATTEXT">
    <w:name w:val=".FORMATTEXT"/>
    <w:qFormat/>
    <w:pPr>
      <w:widowControl w:val="false"/>
      <w:autoSpaceDE w:val="false"/>
      <w:bidi w:val="0"/>
    </w:pPr>
    <w:rPr>
      <w:rFonts w:ascii="Times New Roman" w:hAnsi="Times New Roman" w:eastAsia="Times New Roman" w:cs="Times New Roman"/>
      <w:color w:val="auto"/>
      <w:sz w:val="24"/>
      <w:szCs w:val="24"/>
      <w:lang w:val="ru-RU" w:bidi="ar-SA" w:eastAsia="zh-CN"/>
    </w:rPr>
  </w:style>
  <w:style w:type="paragraph" w:styleId="13">
    <w:name w:val="Верхний колонтитул1"/>
    <w:basedOn w:val="Normal"/>
    <w:qFormat/>
    <w:pPr/>
    <w:rPr/>
  </w:style>
  <w:style w:type="paragraph" w:styleId="FootnoteText">
    <w:name w:val="footnote text"/>
    <w:basedOn w:val="Normal"/>
    <w:pPr/>
    <w:rPr>
      <w:sz w:val="20"/>
      <w:szCs w:val="20"/>
      <w:lang w:val="ru-RU"/>
    </w:rPr>
  </w:style>
  <w:style w:type="paragraph" w:styleId="14">
    <w:name w:val=" Знак Знак Знак Знак Знак Знак Знак Знак Знак Знак Знак Знак1 Знак Знак Знак Знак Знак Знак Знак Знак Знак Знак Знак Знак Знак Знак Знак Знак Знак Знак Знак"/>
    <w:basedOn w:val="Normal"/>
    <w:qFormat/>
    <w:pPr>
      <w:spacing w:lineRule="exact" w:line="240" w:before="0" w:after="160"/>
    </w:pPr>
    <w:rPr>
      <w:rFonts w:ascii="Verdana" w:hAnsi="Verdana" w:cs="Verdana"/>
      <w:sz w:val="20"/>
      <w:szCs w:val="20"/>
    </w:rPr>
  </w:style>
  <w:style w:type="paragraph" w:styleId="Style28">
    <w:name w:val="Текст примечания"/>
    <w:basedOn w:val="Normal"/>
    <w:qFormat/>
    <w:pPr>
      <w:spacing w:before="0" w:after="160"/>
    </w:pPr>
    <w:rPr>
      <w:rFonts w:ascii="Calibri" w:hAnsi="Calibri" w:eastAsia="Times New Roman" w:cs="Times New Roman"/>
      <w:sz w:val="20"/>
      <w:szCs w:val="20"/>
      <w:lang w:val="ru-RU"/>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lang w:val="ru-RU"/>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31">
    <w:name w:val="Основной текст с отступом 31"/>
    <w:basedOn w:val="Normal"/>
    <w:qFormat/>
    <w:pPr>
      <w:suppressAutoHyphens w:val="true"/>
      <w:spacing w:before="0" w:after="120"/>
      <w:ind w:hanging="0" w:start="283" w:end="0"/>
    </w:pPr>
    <w:rPr>
      <w:rFonts w:eastAsia="Times New Roman" w:cs="Calibri"/>
      <w:sz w:val="16"/>
      <w:szCs w:val="16"/>
      <w:lang w:val="ru-RU"/>
    </w:rPr>
  </w:style>
  <w:style w:type="paragraph" w:styleId="15">
    <w:name w:val="Заголовок1"/>
    <w:basedOn w:val="Normal"/>
    <w:next w:val="BodyText"/>
    <w:qFormat/>
    <w:pPr>
      <w:keepNext w:val="true"/>
      <w:suppressAutoHyphens w:val="true"/>
      <w:spacing w:before="240" w:after="120"/>
    </w:pPr>
    <w:rPr>
      <w:rFonts w:ascii="Arial" w:hAnsi="Arial" w:eastAsia="Lucida Sans Unicode" w:cs="Tahoma"/>
      <w:sz w:val="28"/>
      <w:szCs w:val="28"/>
      <w:lang w:val="ru-RU"/>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zakupki.gov.ru/" TargetMode="External"/><Relationship Id="rId3" Type="http://schemas.openxmlformats.org/officeDocument/2006/relationships/hyperlink" Target="https://etpgpb.ru/" TargetMode="External"/><Relationship Id="rId4" Type="http://schemas.openxmlformats.org/officeDocument/2006/relationships/hyperlink" Target="https://etpgpb.ru/"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362</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2024-01-09T08:53:00Z</dcterms:created>
  <dc:creator>u315_2</dc:creator>
  <dc:description/>
  <cp:keywords/>
  <dc:language>en-US</dc:language>
  <cp:lastModifiedBy>Отдел закупок</cp:lastModifiedBy>
  <cp:lastPrinted>2025-03-03T10:38:00Z</cp:lastPrinted>
  <dcterms:modified xsi:type="dcterms:W3CDTF">2025-03-03T03:39:00Z</dcterms:modified>
  <cp:revision>81</cp:revision>
  <dc:subject/>
  <dc:title/>
</cp:coreProperties>
</file>