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messagecaption"/>
        <w:bidi w:val="0"/>
        <w:spacing w:lineRule="atLeast" w:line="0"/>
        <w:jc w:val="center"/>
        <w:rPr/>
      </w:pPr>
      <w:r>
        <w:rPr/>
        <w:t>ПРОТОКОЛ ПОДВЕДЕНИЯ ИТОГОВ ЗАПРОСА КОТИРОВОК В ЭЛЕКТРОННОЙ ФОРМЕ</w:t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(в редакции № 1)</w:t>
      </w:r>
    </w:p>
    <w:p>
      <w:pPr>
        <w:pStyle w:val="messagesubcaption"/>
        <w:bidi w:val="0"/>
        <w:jc w:val="center"/>
        <w:rPr/>
      </w:pPr>
      <w:r>
        <w:rPr/>
        <w:t>                                                                                          </w:t>
      </w:r>
      <w:r>
        <w:rPr/>
        <w:t>15 декабря 2025 года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variable"/>
        <w:bidi w:val="0"/>
        <w:jc w:val="start"/>
        <w:rPr/>
      </w:pPr>
      <w:r>
        <w:rPr/>
        <w:t>Номер процедуры:</w:t>
      </w:r>
      <w:r>
        <w:rPr>
          <w:b w:val="false"/>
          <w:i w:val="false"/>
          <w:u w:val="none"/>
        </w:rPr>
        <w:t xml:space="preserve"> 0050025008DP</w:t>
      </w:r>
    </w:p>
    <w:p>
      <w:pPr>
        <w:pStyle w:val="variable"/>
        <w:bidi w:val="0"/>
        <w:jc w:val="start"/>
        <w:rPr/>
      </w:pPr>
      <w:r>
        <w:rPr/>
        <w:t>Реестровый номер (ЕИС):</w:t>
      </w:r>
      <w:r>
        <w:rPr>
          <w:b w:val="false"/>
          <w:i w:val="false"/>
          <w:u w:val="none"/>
        </w:rPr>
        <w:t xml:space="preserve"> 32515496322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I. Общие положения</w:t>
      </w:r>
    </w:p>
    <w:p>
      <w:pPr>
        <w:pStyle w:val="variable"/>
        <w:bidi w:val="0"/>
        <w:jc w:val="start"/>
        <w:rPr/>
      </w:pPr>
      <w:r>
        <w:rPr/>
        <w:t>Способ закупки:</w:t>
      </w:r>
      <w:r>
        <w:rPr>
          <w:b w:val="false"/>
          <w:i w:val="false"/>
          <w:u w:val="none"/>
        </w:rPr>
        <w:t xml:space="preserve"> Открытый запрос котировок в электронной форме.</w:t>
      </w:r>
    </w:p>
    <w:p>
      <w:pPr>
        <w:pStyle w:val="variable"/>
        <w:bidi w:val="0"/>
        <w:jc w:val="start"/>
        <w:rPr/>
      </w:pPr>
      <w:r>
        <w:rPr/>
        <w:t>Сведения об организаторе:</w:t>
      </w:r>
      <w:r>
        <w:rPr>
          <w:b w:val="false"/>
          <w:i w:val="false"/>
          <w:u w:val="none"/>
        </w:rPr>
        <w:t xml:space="preserve"> ФЕДЕРАЛЬНОЕ ГОСУДАРСТВЕННОЕ БЮДЖЕТНОЕ ДОШКОЛЬНОЕ ОБРАЗОВАТЕЛЬНОЕ УЧРЕЖДЕНИЕ "ДЕТСКИЙ САД № 568" (ИНН: 6661099600, КПП: 667101001, ОГРН: 1026605247734).</w:t>
      </w:r>
    </w:p>
    <w:p>
      <w:pPr>
        <w:pStyle w:val="text"/>
        <w:bidi w:val="0"/>
        <w:spacing w:lineRule="auto" w:line="240"/>
        <w:jc w:val="start"/>
        <w:rPr/>
      </w:pPr>
      <w:r>
        <w:rPr/>
        <w:t>Место нахождения: 620016, ОБЛАСТЬ СВЕРДЛОВСКАЯ,ГОРОД ЕКАТЕРИНБУРГ,УЛИЦА АМУНДСЕНА, ДОМ 137А.</w:t>
      </w:r>
    </w:p>
    <w:p>
      <w:pPr>
        <w:pStyle w:val="text"/>
        <w:bidi w:val="0"/>
        <w:spacing w:lineRule="auto" w:line="240"/>
        <w:jc w:val="start"/>
        <w:rPr/>
      </w:pPr>
      <w:r>
        <w:rPr/>
        <w:t>Почтовый адрес: 620016, ОБЛАСТЬ СВЕРДЛОВСКАЯ,ГОРОД ЕКАТЕРИНБУРГ,УЛИЦА АМУНДСЕНА, ДОМ 137А.</w:t>
      </w:r>
    </w:p>
    <w:p>
      <w:pPr>
        <w:pStyle w:val="variable"/>
        <w:bidi w:val="0"/>
        <w:jc w:val="start"/>
        <w:rPr/>
      </w:pPr>
      <w:r>
        <w:rPr/>
        <w:t>Сведения о заказчике:</w:t>
      </w:r>
      <w:r>
        <w:rPr>
          <w:b w:val="false"/>
          <w:i w:val="false"/>
          <w:u w:val="none"/>
        </w:rPr>
        <w:t xml:space="preserve"> ФЕДЕРАЛЬНОЕ ГОСУДАРСТВЕННОЕ БЮДЖЕТНОЕ ДОШКОЛЬНОЕ ОБРАЗОВАТЕЛЬНОЕ УЧРЕЖДЕНИЕ "ДЕТСКИЙ САД № 568" (ИНН: 6661099600, КПП: 667101001, ОГРН: 1026605247734).</w:t>
      </w:r>
    </w:p>
    <w:p>
      <w:pPr>
        <w:pStyle w:val="text"/>
        <w:bidi w:val="0"/>
        <w:spacing w:lineRule="auto" w:line="240"/>
        <w:jc w:val="start"/>
        <w:rPr/>
      </w:pPr>
      <w:r>
        <w:rPr/>
        <w:t>Место нахождения: 620016, ОБЛАСТЬ СВЕРДЛОВСКАЯ,ГОРОД ЕКАТЕРИНБУРГ,УЛИЦА АМУНДСЕНА, ДОМ 137А.</w:t>
      </w:r>
    </w:p>
    <w:p>
      <w:pPr>
        <w:pStyle w:val="text"/>
        <w:bidi w:val="0"/>
        <w:spacing w:lineRule="auto" w:line="240"/>
        <w:jc w:val="start"/>
        <w:rPr/>
      </w:pPr>
      <w:r>
        <w:rPr/>
        <w:t>Почтовый адрес: 620016, ОБЛАСТЬ СВЕРДЛОВСКАЯ,ГОРОД ЕКАТЕРИНБУРГ,УЛИЦА АМУНДСЕНА, ДОМ 137А.</w:t>
      </w:r>
    </w:p>
    <w:p>
      <w:pPr>
        <w:pStyle w:val="variable"/>
        <w:bidi w:val="0"/>
        <w:jc w:val="start"/>
        <w:rPr/>
      </w:pPr>
      <w:r>
        <w:rPr/>
        <w:t>Контактная информация:</w:t>
      </w:r>
      <w:r>
        <w:rPr>
          <w:b w:val="false"/>
          <w:i w:val="false"/>
          <w:u w:val="none"/>
        </w:rPr>
        <w:t xml:space="preserve"> Растрепина О. В., тел.: 7-343-2678376, e-mail: dou568@yandex.ru</w:t>
      </w:r>
    </w:p>
    <w:p>
      <w:pPr>
        <w:pStyle w:val="variable"/>
        <w:bidi w:val="0"/>
        <w:jc w:val="start"/>
        <w:rPr/>
      </w:pPr>
      <w:r>
        <w:rPr/>
        <w:t>Сведения об операторе электронной площадки:</w:t>
      </w:r>
      <w:r>
        <w:rPr>
          <w:b w:val="false"/>
          <w:i w:val="false"/>
          <w:u w:val="none"/>
        </w:rPr>
        <w:t xml:space="preserve"> ООО «ТОРГИ-ОНЛАЙН» (ИНН: 0276944133, КПП: 027601001, ОГРН: 1190280048419).</w:t>
      </w:r>
    </w:p>
    <w:p>
      <w:pPr>
        <w:pStyle w:val="text"/>
        <w:bidi w:val="0"/>
        <w:spacing w:lineRule="auto" w:line="240"/>
        <w:jc w:val="start"/>
        <w:rPr/>
      </w:pPr>
      <w:r>
        <w:rPr/>
        <w:t>Юридический адрес: 450022 г. Уфа, улица Менделеева, 134/7</w:t>
      </w:r>
    </w:p>
    <w:p>
      <w:pPr>
        <w:pStyle w:val="text"/>
        <w:bidi w:val="0"/>
        <w:spacing w:lineRule="auto" w:line="240"/>
        <w:jc w:val="start"/>
        <w:rPr/>
      </w:pPr>
      <w:r>
        <w:rPr/>
        <w:t>Почтовый адрес: 450022 г. Уфа, улица Менделеева, 134/7 офис 424</w:t>
      </w:r>
    </w:p>
    <w:p>
      <w:pPr>
        <w:pStyle w:val="text"/>
        <w:bidi w:val="0"/>
        <w:spacing w:lineRule="auto" w:line="240"/>
        <w:jc w:val="start"/>
        <w:rPr/>
      </w:pPr>
      <w:r>
        <w:rPr/>
        <w:t>Техническая поддержка: тел.: 8 (800) 250-15-35, эл. почта: info@torgi-online.com</w:t>
      </w:r>
    </w:p>
    <w:p>
      <w:pPr>
        <w:pStyle w:val="variable"/>
        <w:bidi w:val="0"/>
        <w:jc w:val="start"/>
        <w:rPr/>
      </w:pPr>
      <w:r>
        <w:rPr/>
        <w:t>Наименование закупки:</w:t>
      </w:r>
      <w:r>
        <w:rPr>
          <w:b w:val="false"/>
          <w:i w:val="false"/>
          <w:u w:val="none"/>
        </w:rPr>
        <w:t xml:space="preserve"> Поставка мяса, мяса кур, мясо индейки на 1 полугодие 2026 года</w:t>
      </w:r>
    </w:p>
    <w:p>
      <w:pPr>
        <w:pStyle w:val="variable"/>
        <w:bidi w:val="0"/>
        <w:jc w:val="start"/>
        <w:rPr/>
      </w:pPr>
      <w:r>
        <w:rPr/>
        <w:t>Предмет договора (лота):</w:t>
      </w:r>
      <w:r>
        <w:rPr>
          <w:b w:val="false"/>
          <w:i w:val="false"/>
          <w:u w:val="none"/>
        </w:rPr>
        <w:t xml:space="preserve"> Поставка мяса, мяса кур, мясо индейки на 1 полугодие 2026 года.</w:t>
      </w:r>
    </w:p>
    <w:p>
      <w:pPr>
        <w:pStyle w:val="Normal"/>
        <w:bidi w:val="0"/>
        <w:jc w:val="start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>Классификация товаров, работ, услуг: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96"/>
        <w:gridCol w:w="1898"/>
        <w:gridCol w:w="1437"/>
        <w:gridCol w:w="1444"/>
        <w:gridCol w:w="2425"/>
        <w:gridCol w:w="2038"/>
      </w:tblGrid>
      <w:tr>
        <w:trPr/>
        <w:tc>
          <w:tcPr>
            <w:tcW w:w="396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 xml:space="preserve">№ </w:t>
            </w:r>
            <w:r>
              <w:rPr>
                <w:b/>
              </w:rPr>
              <w:t>п/п</w:t>
            </w:r>
          </w:p>
        </w:tc>
        <w:tc>
          <w:tcPr>
            <w:tcW w:w="1898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Наименование</w:t>
            </w:r>
          </w:p>
        </w:tc>
        <w:tc>
          <w:tcPr>
            <w:tcW w:w="1437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Количество (ед. измерения)</w:t>
            </w:r>
          </w:p>
        </w:tc>
        <w:tc>
          <w:tcPr>
            <w:tcW w:w="1444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Вид требования</w:t>
            </w:r>
          </w:p>
        </w:tc>
        <w:tc>
          <w:tcPr>
            <w:tcW w:w="2425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Код ОКПД 2</w:t>
            </w:r>
          </w:p>
        </w:tc>
        <w:tc>
          <w:tcPr>
            <w:tcW w:w="2038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Код ОКВЭД 2</w:t>
            </w:r>
          </w:p>
        </w:tc>
      </w:tr>
      <w:tr>
        <w:trPr/>
        <w:tc>
          <w:tcPr>
            <w:tcW w:w="396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898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Мясо говядина полуфабрикат бескостное. Замороженное</w:t>
            </w:r>
          </w:p>
        </w:tc>
        <w:tc>
          <w:tcPr>
            <w:tcW w:w="143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300 (Килограмм)</w:t>
            </w:r>
          </w:p>
        </w:tc>
        <w:tc>
          <w:tcPr>
            <w:tcW w:w="144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Ограничение</w:t>
            </w:r>
          </w:p>
        </w:tc>
        <w:tc>
          <w:tcPr>
            <w:tcW w:w="242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10.11.31.110: Говядина замороженная</w:t>
            </w:r>
          </w:p>
        </w:tc>
        <w:tc>
          <w:tcPr>
            <w:tcW w:w="2038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10.11: Переработка и консервирование мяса</w:t>
            </w:r>
          </w:p>
        </w:tc>
      </w:tr>
      <w:tr>
        <w:trPr/>
        <w:tc>
          <w:tcPr>
            <w:tcW w:w="396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898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Мясо свинина полуфабрикат бескостное. Замороженное</w:t>
            </w:r>
          </w:p>
        </w:tc>
        <w:tc>
          <w:tcPr>
            <w:tcW w:w="143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300 (Килограмм)</w:t>
            </w:r>
          </w:p>
        </w:tc>
        <w:tc>
          <w:tcPr>
            <w:tcW w:w="144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Ограничение</w:t>
            </w:r>
          </w:p>
        </w:tc>
        <w:tc>
          <w:tcPr>
            <w:tcW w:w="242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10.11.32.110: Свинина замороженная</w:t>
            </w:r>
          </w:p>
        </w:tc>
        <w:tc>
          <w:tcPr>
            <w:tcW w:w="2038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10.11: Переработка и консервирование мяса</w:t>
            </w:r>
          </w:p>
        </w:tc>
      </w:tr>
      <w:tr>
        <w:trPr/>
        <w:tc>
          <w:tcPr>
            <w:tcW w:w="396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898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Тушка цыпленка- бройлера. Охлажденная.</w:t>
            </w:r>
          </w:p>
        </w:tc>
        <w:tc>
          <w:tcPr>
            <w:tcW w:w="143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1100 (Килограмм)</w:t>
            </w:r>
          </w:p>
        </w:tc>
        <w:tc>
          <w:tcPr>
            <w:tcW w:w="144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Ограничение</w:t>
            </w:r>
          </w:p>
        </w:tc>
        <w:tc>
          <w:tcPr>
            <w:tcW w:w="242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10.12.10.110: Мясо кур, в том числе цыплят (включая цыплят-бройлеров) охлажденное</w:t>
            </w:r>
          </w:p>
        </w:tc>
        <w:tc>
          <w:tcPr>
            <w:tcW w:w="2038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10.12: Производство и консервирование мяса птицы</w:t>
            </w:r>
          </w:p>
        </w:tc>
      </w:tr>
      <w:tr>
        <w:trPr/>
        <w:tc>
          <w:tcPr>
            <w:tcW w:w="396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4</w:t>
            </w:r>
          </w:p>
        </w:tc>
        <w:tc>
          <w:tcPr>
            <w:tcW w:w="1898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Грудка куриная филе. Охлажденная.</w:t>
            </w:r>
          </w:p>
        </w:tc>
        <w:tc>
          <w:tcPr>
            <w:tcW w:w="143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900 (Килограмм)</w:t>
            </w:r>
          </w:p>
        </w:tc>
        <w:tc>
          <w:tcPr>
            <w:tcW w:w="144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Ограничение</w:t>
            </w:r>
          </w:p>
        </w:tc>
        <w:tc>
          <w:tcPr>
            <w:tcW w:w="242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10.12.10.110: Мясо кур, в том числе цыплят (включая цыплят-бройлеров) охлажденное</w:t>
            </w:r>
          </w:p>
        </w:tc>
        <w:tc>
          <w:tcPr>
            <w:tcW w:w="2038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10.12: Производство и консервирование мяса птицы</w:t>
            </w:r>
          </w:p>
        </w:tc>
      </w:tr>
      <w:tr>
        <w:trPr/>
        <w:tc>
          <w:tcPr>
            <w:tcW w:w="396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5</w:t>
            </w:r>
          </w:p>
        </w:tc>
        <w:tc>
          <w:tcPr>
            <w:tcW w:w="1898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Грудка индейки (филе грудки) охлажденная</w:t>
            </w:r>
          </w:p>
        </w:tc>
        <w:tc>
          <w:tcPr>
            <w:tcW w:w="143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200 (Килограмм)</w:t>
            </w:r>
          </w:p>
        </w:tc>
        <w:tc>
          <w:tcPr>
            <w:tcW w:w="144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Ограничение</w:t>
            </w:r>
          </w:p>
        </w:tc>
        <w:tc>
          <w:tcPr>
            <w:tcW w:w="242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10.12.10.120: Мясо индеек, в том числе индюшат охлажденное</w:t>
            </w:r>
          </w:p>
        </w:tc>
        <w:tc>
          <w:tcPr>
            <w:tcW w:w="2038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10.12: Производство и консервирование мяса птицы</w:t>
            </w:r>
          </w:p>
        </w:tc>
      </w:tr>
      <w:tr>
        <w:trPr/>
        <w:tc>
          <w:tcPr>
            <w:tcW w:w="396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6</w:t>
            </w:r>
          </w:p>
        </w:tc>
        <w:tc>
          <w:tcPr>
            <w:tcW w:w="1898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Бедро индейки (филе). Охлажденная</w:t>
            </w:r>
          </w:p>
        </w:tc>
        <w:tc>
          <w:tcPr>
            <w:tcW w:w="1437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200 (Килограмм)</w:t>
            </w:r>
          </w:p>
        </w:tc>
        <w:tc>
          <w:tcPr>
            <w:tcW w:w="1444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Ограничение</w:t>
            </w:r>
          </w:p>
        </w:tc>
        <w:tc>
          <w:tcPr>
            <w:tcW w:w="2425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10.12.10.120: Мясо индеек, в том числе индюшат охлажденное</w:t>
            </w:r>
          </w:p>
        </w:tc>
        <w:tc>
          <w:tcPr>
            <w:tcW w:w="2038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10.12: Производство и консервирование мяса птицы</w:t>
            </w:r>
          </w:p>
        </w:tc>
      </w:tr>
    </w:tbl>
    <w:p>
      <w:pPr>
        <w:pStyle w:val="text"/>
        <w:bidi w:val="0"/>
        <w:jc w:val="start"/>
        <w:rPr>
          <w:b w:val="false"/>
        </w:rPr>
      </w:pPr>
      <w:r>
        <w:rPr>
          <w:b w:val="false"/>
        </w:rPr>
      </w:r>
    </w:p>
    <w:p>
      <w:pPr>
        <w:pStyle w:val="variable"/>
        <w:bidi w:val="0"/>
        <w:jc w:val="start"/>
        <w:rPr/>
      </w:pPr>
      <w:r>
        <w:rPr/>
        <w:t>Количество поставляемого товара, объем выполняемых работ, оказываемых услуг:</w:t>
      </w:r>
      <w:r>
        <w:rPr>
          <w:b w:val="false"/>
          <w:i w:val="false"/>
          <w:u w:val="none"/>
        </w:rPr>
        <w:t xml:space="preserve"> Мясо говядина</w:t>
        <w:br/>
        <w:t>полуфабрикат бескостное. Замороженное: 300 Килограмм, Мясо свинина</w:t>
        <w:br/>
        <w:t>полуфабрикат бескостное. Замороженное: 300 Килограмм, Тушка цыпленка- бройлера. Охлажденная.: 1100 Килограмм, Грудка куриная</w:t>
        <w:br/>
        <w:t>филе. Охлажденная.: 900 Килограмм, Грудка индейки (филе грудки)</w:t>
        <w:br/>
        <w:t>охлажденная: 200 Килограмм, Бедро индейки (филе). Охлажденная: 200 Килограмм.</w:t>
      </w:r>
    </w:p>
    <w:p>
      <w:pPr>
        <w:pStyle w:val="variable"/>
        <w:bidi w:val="0"/>
        <w:jc w:val="start"/>
        <w:rPr/>
      </w:pPr>
      <w:r>
        <w:rPr/>
        <w:t>Начальная (максимальная) цена договора (лота):</w:t>
      </w:r>
      <w:r>
        <w:rPr>
          <w:b w:val="false"/>
          <w:i w:val="false"/>
          <w:u w:val="none"/>
        </w:rPr>
        <w:t xml:space="preserve"> 1 344 087.00 руб.</w:t>
      </w:r>
    </w:p>
    <w:p>
      <w:pPr>
        <w:pStyle w:val="variable"/>
        <w:bidi w:val="0"/>
        <w:jc w:val="start"/>
        <w:rPr/>
      </w:pPr>
      <w:r>
        <w:rPr/>
        <w:t>Срок предоставления документации о закупке:</w:t>
      </w:r>
      <w:r>
        <w:rPr>
          <w:b w:val="false"/>
          <w:i w:val="false"/>
          <w:u w:val="none"/>
        </w:rPr>
        <w:t xml:space="preserve"> с 5 декабря 2025 года по 15 декабря 2025 года.</w:t>
      </w:r>
    </w:p>
    <w:p>
      <w:pPr>
        <w:pStyle w:val="variable"/>
        <w:bidi w:val="0"/>
        <w:jc w:val="start"/>
        <w:rPr/>
      </w:pPr>
      <w:r>
        <w:rPr/>
        <w:t>Место предоставления документации о закупке:</w:t>
      </w:r>
      <w:r>
        <w:rPr>
          <w:b w:val="false"/>
          <w:i w:val="false"/>
          <w:u w:val="none"/>
        </w:rPr>
        <w:t xml:space="preserve"> ЭТП ТОРГИ-ОНЛАЙН https://etp.torgi-online.com.</w:t>
      </w:r>
    </w:p>
    <w:p>
      <w:pPr>
        <w:pStyle w:val="variable"/>
        <w:bidi w:val="0"/>
        <w:jc w:val="start"/>
        <w:rPr/>
      </w:pPr>
      <w:r>
        <w:rPr/>
        <w:t>Порядок предоставления документации о закупке:</w:t>
      </w:r>
      <w:r>
        <w:rPr>
          <w:b w:val="false"/>
          <w:i w:val="false"/>
          <w:u w:val="none"/>
        </w:rPr>
        <w:t xml:space="preserve"> В электронной форме.</w:t>
      </w:r>
    </w:p>
    <w:p>
      <w:pPr>
        <w:pStyle w:val="variable"/>
        <w:bidi w:val="0"/>
        <w:jc w:val="start"/>
        <w:rPr/>
      </w:pPr>
      <w:r>
        <w:rPr/>
        <w:t>Официальный сайт, на котором размещена документация о закупке:</w:t>
      </w:r>
      <w:r>
        <w:rPr>
          <w:b w:val="false"/>
          <w:i w:val="false"/>
          <w:u w:val="none"/>
        </w:rPr>
        <w:t xml:space="preserve"> https://etp.torgi-online.com/.</w:t>
      </w:r>
    </w:p>
    <w:p>
      <w:pPr>
        <w:pStyle w:val="variable"/>
        <w:bidi w:val="0"/>
        <w:jc w:val="start"/>
        <w:rPr/>
      </w:pPr>
      <w:r>
        <w:rPr/>
        <w:t>Размер, срок и порядок внесения платы за предоставление документации о закупке:</w:t>
      </w:r>
      <w:r>
        <w:rPr>
          <w:b w:val="false"/>
          <w:i w:val="false"/>
          <w:u w:val="none"/>
        </w:rPr>
        <w:t xml:space="preserve"> плата не установлена.</w:t>
      </w:r>
    </w:p>
    <w:p>
      <w:pPr>
        <w:pStyle w:val="variable"/>
        <w:bidi w:val="0"/>
        <w:jc w:val="start"/>
        <w:rPr/>
      </w:pPr>
      <w:r>
        <w:rPr/>
        <w:t>Место подачи заявок:</w:t>
      </w:r>
      <w:r>
        <w:rPr>
          <w:b w:val="false"/>
          <w:i w:val="false"/>
          <w:u w:val="none"/>
        </w:rPr>
        <w:t xml:space="preserve"> ЭТП ТОРГИ-ОНЛАЙН https://etp.torgi-online.com.</w:t>
      </w:r>
    </w:p>
    <w:p>
      <w:pPr>
        <w:pStyle w:val="variable"/>
        <w:bidi w:val="0"/>
        <w:jc w:val="start"/>
        <w:rPr/>
      </w:pPr>
      <w:r>
        <w:rPr/>
        <w:t>Дата начала подачи заявок:</w:t>
      </w:r>
      <w:r>
        <w:rPr>
          <w:b w:val="false"/>
          <w:i w:val="false"/>
          <w:u w:val="none"/>
        </w:rPr>
        <w:t xml:space="preserve"> 5 декабря 2025 года.</w:t>
      </w:r>
    </w:p>
    <w:p>
      <w:pPr>
        <w:pStyle w:val="variable"/>
        <w:bidi w:val="0"/>
        <w:jc w:val="start"/>
        <w:rPr/>
      </w:pPr>
      <w:r>
        <w:rPr/>
        <w:t>Дата и время окончания подачи заявок:</w:t>
      </w:r>
      <w:r>
        <w:rPr>
          <w:b w:val="false"/>
          <w:i w:val="false"/>
          <w:u w:val="none"/>
        </w:rPr>
        <w:t xml:space="preserve"> 15 декабря 2025 года в 11:00 MCK+2.</w:t>
      </w:r>
    </w:p>
    <w:p>
      <w:pPr>
        <w:pStyle w:val="variable"/>
        <w:bidi w:val="0"/>
        <w:jc w:val="start"/>
        <w:rPr/>
      </w:pPr>
      <w:r>
        <w:rPr/>
        <w:t>Место, дата и время рассмотрения заявок:</w:t>
      </w:r>
      <w:r>
        <w:rPr>
          <w:b w:val="false"/>
          <w:i w:val="false"/>
          <w:u w:val="none"/>
        </w:rPr>
        <w:t xml:space="preserve"> 620016, ОБЛАСТЬ СВЕРДЛОВСКАЯ,ГОРОД ЕКАТЕРИНБУРГ,УЛИЦА АМУНДСЕНА, ДОМ 137А, 15 декабря 2025 года в 15:11 MCK+2.</w:t>
      </w:r>
    </w:p>
    <w:p>
      <w:pPr>
        <w:pStyle w:val="variable"/>
        <w:bidi w:val="0"/>
        <w:jc w:val="start"/>
        <w:rPr/>
      </w:pPr>
      <w:r>
        <w:rPr/>
        <w:t>Место, дата и время подведения итогов закупки:</w:t>
      </w:r>
      <w:r>
        <w:rPr>
          <w:b w:val="false"/>
          <w:i w:val="false"/>
          <w:u w:val="none"/>
        </w:rPr>
        <w:t xml:space="preserve"> 620016, ОБЛАСТЬ СВЕРДЛОВСКАЯ,ГОРОД ЕКАТЕРИНБУРГ,УЛИЦА АМУНДСЕНА, ДОМ 137А, 15 декабря 2025 года в 15:11 MCK+2.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II. Сведения о результатах рассмотрения заявок</w:t>
      </w:r>
    </w:p>
    <w:p>
      <w:pPr>
        <w:pStyle w:val="Normal"/>
        <w:bidi w:val="0"/>
        <w:jc w:val="start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 xml:space="preserve">Сведения об участниках, подавших заявки на участие в закупке: 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891"/>
        <w:gridCol w:w="3835"/>
        <w:gridCol w:w="1912"/>
      </w:tblGrid>
      <w:tr>
        <w:trPr/>
        <w:tc>
          <w:tcPr>
            <w:tcW w:w="3891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Дата и время регистрации заявки</w:t>
            </w:r>
          </w:p>
        </w:tc>
        <w:tc>
          <w:tcPr>
            <w:tcW w:w="3835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Номер заявки участника закупки</w:t>
            </w:r>
          </w:p>
        </w:tc>
        <w:tc>
          <w:tcPr>
            <w:tcW w:w="1912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Почтовый адрес</w:t>
            </w:r>
          </w:p>
        </w:tc>
      </w:tr>
      <w:tr>
        <w:trPr/>
        <w:tc>
          <w:tcPr>
            <w:tcW w:w="3891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11.12.2025 16:10:44 MCK+2</w:t>
            </w:r>
          </w:p>
        </w:tc>
        <w:tc>
          <w:tcPr>
            <w:tcW w:w="383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№31773</w:t>
            </w:r>
          </w:p>
        </w:tc>
        <w:tc>
          <w:tcPr>
            <w:tcW w:w="191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  <w:tr>
        <w:trPr/>
        <w:tc>
          <w:tcPr>
            <w:tcW w:w="3891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11.12.2025 23:29:40 MCK+2</w:t>
            </w:r>
          </w:p>
        </w:tc>
        <w:tc>
          <w:tcPr>
            <w:tcW w:w="383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№31823</w:t>
            </w:r>
          </w:p>
        </w:tc>
        <w:tc>
          <w:tcPr>
            <w:tcW w:w="191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  <w:tr>
        <w:trPr/>
        <w:tc>
          <w:tcPr>
            <w:tcW w:w="3891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12.12.2025 10:00:50 MCK+2</w:t>
            </w:r>
          </w:p>
        </w:tc>
        <w:tc>
          <w:tcPr>
            <w:tcW w:w="3835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№31851</w:t>
            </w:r>
          </w:p>
        </w:tc>
        <w:tc>
          <w:tcPr>
            <w:tcW w:w="1912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</w:tbl>
    <w:p>
      <w:pPr>
        <w:pStyle w:val="text"/>
        <w:bidi w:val="0"/>
        <w:jc w:val="star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Normal"/>
        <w:bidi w:val="0"/>
        <w:jc w:val="start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 xml:space="preserve">Сведения об участниках, допущенных к участию в закупке: 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6439"/>
        <w:gridCol w:w="3199"/>
      </w:tblGrid>
      <w:tr>
        <w:trPr/>
        <w:tc>
          <w:tcPr>
            <w:tcW w:w="6439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Номер заявки участника закупки</w:t>
            </w:r>
          </w:p>
        </w:tc>
        <w:tc>
          <w:tcPr>
            <w:tcW w:w="3199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Почтовый адрес</w:t>
            </w:r>
          </w:p>
        </w:tc>
      </w:tr>
      <w:tr>
        <w:trPr/>
        <w:tc>
          <w:tcPr>
            <w:tcW w:w="6439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№31773</w:t>
            </w:r>
          </w:p>
        </w:tc>
        <w:tc>
          <w:tcPr>
            <w:tcW w:w="319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  <w:tr>
        <w:trPr/>
        <w:tc>
          <w:tcPr>
            <w:tcW w:w="6439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№31823</w:t>
            </w:r>
          </w:p>
        </w:tc>
        <w:tc>
          <w:tcPr>
            <w:tcW w:w="319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  <w:tr>
        <w:trPr/>
        <w:tc>
          <w:tcPr>
            <w:tcW w:w="6439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№31851</w:t>
            </w:r>
          </w:p>
        </w:tc>
        <w:tc>
          <w:tcPr>
            <w:tcW w:w="3199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</w:tbl>
    <w:p>
      <w:pPr>
        <w:pStyle w:val="text"/>
        <w:bidi w:val="0"/>
        <w:jc w:val="star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variable"/>
        <w:bidi w:val="0"/>
        <w:jc w:val="start"/>
        <w:rPr/>
      </w:pPr>
      <w:r>
        <w:rPr/>
        <w:t>Сведения об участниках, которым отказано в допуске к участию в закупке с указанием причин отклонения:</w:t>
      </w:r>
      <w:r>
        <w:rPr>
          <w:b w:val="false"/>
          <w:i w:val="false"/>
          <w:u w:val="none"/>
        </w:rPr>
        <w:t xml:space="preserve"> отклоненные заявки отсутствуют.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III. Сведения о результатах подведения итогов закупки</w:t>
      </w:r>
    </w:p>
    <w:p>
      <w:pPr>
        <w:pStyle w:val="Normal"/>
        <w:bidi w:val="0"/>
        <w:jc w:val="start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>Сведения о принятом на основании подведения итогов закупки решении о присвоении участникам закупки следующих порядковых номеров (по мере уменьшения степени выгодности содержащихся в них условий исполнения договора):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865"/>
        <w:gridCol w:w="3615"/>
        <w:gridCol w:w="2158"/>
      </w:tblGrid>
      <w:tr>
        <w:trPr/>
        <w:tc>
          <w:tcPr>
            <w:tcW w:w="3865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Номер заявки участника процедуры</w:t>
            </w:r>
          </w:p>
        </w:tc>
        <w:tc>
          <w:tcPr>
            <w:tcW w:w="3615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Дата и время регистрации заявки</w:t>
            </w:r>
          </w:p>
        </w:tc>
        <w:tc>
          <w:tcPr>
            <w:tcW w:w="2158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Порядковый номер</w:t>
            </w:r>
          </w:p>
        </w:tc>
      </w:tr>
      <w:tr>
        <w:trPr/>
        <w:tc>
          <w:tcPr>
            <w:tcW w:w="3865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№31823</w:t>
            </w:r>
          </w:p>
        </w:tc>
        <w:tc>
          <w:tcPr>
            <w:tcW w:w="361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11.12.2025 23:29 MCK+2</w:t>
            </w:r>
          </w:p>
        </w:tc>
        <w:tc>
          <w:tcPr>
            <w:tcW w:w="2158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1</w:t>
            </w:r>
          </w:p>
        </w:tc>
      </w:tr>
      <w:tr>
        <w:trPr/>
        <w:tc>
          <w:tcPr>
            <w:tcW w:w="3865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№31773</w:t>
            </w:r>
          </w:p>
        </w:tc>
        <w:tc>
          <w:tcPr>
            <w:tcW w:w="361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11.12.2025 16:10 MCK+2</w:t>
            </w:r>
          </w:p>
        </w:tc>
        <w:tc>
          <w:tcPr>
            <w:tcW w:w="2158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2</w:t>
            </w:r>
          </w:p>
        </w:tc>
      </w:tr>
      <w:tr>
        <w:trPr/>
        <w:tc>
          <w:tcPr>
            <w:tcW w:w="3865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№31851</w:t>
            </w:r>
          </w:p>
        </w:tc>
        <w:tc>
          <w:tcPr>
            <w:tcW w:w="3615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12.12.2025 10:00 MCK+2</w:t>
            </w:r>
          </w:p>
        </w:tc>
        <w:tc>
          <w:tcPr>
            <w:tcW w:w="2158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3</w:t>
            </w:r>
          </w:p>
        </w:tc>
      </w:tr>
    </w:tbl>
    <w:p>
      <w:pPr>
        <w:pStyle w:val="text"/>
        <w:bidi w:val="0"/>
        <w:jc w:val="star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Normal"/>
        <w:bidi w:val="0"/>
        <w:jc w:val="start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>Сведения об участниках закупки, которым присвоены первый и второй порядковые номера: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5250"/>
        <w:gridCol w:w="4388"/>
      </w:tblGrid>
      <w:tr>
        <w:trPr/>
        <w:tc>
          <w:tcPr>
            <w:tcW w:w="5250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Участник, которому присвоен первый порядковый номер (победитель)</w:t>
            </w:r>
          </w:p>
        </w:tc>
        <w:tc>
          <w:tcPr>
            <w:tcW w:w="4388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Участник, которому присвоен второй порядковый номер</w:t>
            </w:r>
          </w:p>
        </w:tc>
      </w:tr>
      <w:tr>
        <w:trPr/>
        <w:tc>
          <w:tcPr>
            <w:tcW w:w="5250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№31823, -</w:t>
              <w:br/>
            </w:r>
            <w:r>
              <w:rPr>
                <w:u w:val="single"/>
              </w:rPr>
              <w:t>Предложение о цене договора (лота):</w:t>
            </w:r>
            <w:r>
              <w:rPr/>
              <w:br/>
              <w:t>1 084 700.00 руб.</w:t>
            </w:r>
          </w:p>
        </w:tc>
        <w:tc>
          <w:tcPr>
            <w:tcW w:w="4388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№31773, -</w:t>
              <w:br/>
            </w:r>
            <w:r>
              <w:rPr>
                <w:u w:val="single"/>
              </w:rPr>
              <w:t>Предложение о цене договора (лота):</w:t>
            </w:r>
            <w:r>
              <w:rPr/>
              <w:br/>
              <w:t>1 132 000.00 руб.</w:t>
            </w:r>
          </w:p>
        </w:tc>
      </w:tr>
    </w:tbl>
    <w:p>
      <w:pPr>
        <w:pStyle w:val="text"/>
        <w:bidi w:val="0"/>
        <w:jc w:val="star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text"/>
        <w:bidi w:val="0"/>
        <w:spacing w:lineRule="auto" w:line="240"/>
        <w:jc w:val="star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Normal"/>
        <w:bidi w:val="0"/>
        <w:jc w:val="start"/>
        <w:rPr>
          <w:b/>
        </w:rPr>
      </w:pPr>
      <w:r>
        <w:rPr>
          <w:b/>
        </w:rPr>
        <w:t>Состав комиссии: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905"/>
        <w:gridCol w:w="4971"/>
        <w:gridCol w:w="1762"/>
      </w:tblGrid>
      <w:tr>
        <w:trPr/>
        <w:tc>
          <w:tcPr>
            <w:tcW w:w="9638" w:type="dxa"/>
            <w:gridSpan w:val="3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Комиссия</w:t>
            </w:r>
          </w:p>
        </w:tc>
      </w:tr>
      <w:tr>
        <w:trPr/>
        <w:tc>
          <w:tcPr>
            <w:tcW w:w="2905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Роль в комиссии</w:t>
            </w:r>
          </w:p>
        </w:tc>
        <w:tc>
          <w:tcPr>
            <w:tcW w:w="497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Ф.И.О.</w:t>
            </w:r>
          </w:p>
        </w:tc>
        <w:tc>
          <w:tcPr>
            <w:tcW w:w="176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Подпись</w:t>
            </w:r>
          </w:p>
        </w:tc>
      </w:tr>
      <w:tr>
        <w:trPr/>
        <w:tc>
          <w:tcPr>
            <w:tcW w:w="2905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Председатель комиссии</w:t>
            </w:r>
          </w:p>
        </w:tc>
        <w:tc>
          <w:tcPr>
            <w:tcW w:w="497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Растрепина Ольга Викторовна</w:t>
            </w:r>
          </w:p>
        </w:tc>
        <w:tc>
          <w:tcPr>
            <w:tcW w:w="176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 </w:t>
            </w:r>
          </w:p>
        </w:tc>
      </w:tr>
      <w:tr>
        <w:trPr/>
        <w:tc>
          <w:tcPr>
            <w:tcW w:w="2905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Член комиссии</w:t>
            </w:r>
          </w:p>
        </w:tc>
        <w:tc>
          <w:tcPr>
            <w:tcW w:w="497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Селенских Юлия Алексеевна</w:t>
            </w:r>
          </w:p>
        </w:tc>
        <w:tc>
          <w:tcPr>
            <w:tcW w:w="176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 </w:t>
            </w:r>
          </w:p>
        </w:tc>
      </w:tr>
      <w:tr>
        <w:trPr/>
        <w:tc>
          <w:tcPr>
            <w:tcW w:w="2905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Член комиссии</w:t>
            </w:r>
          </w:p>
        </w:tc>
        <w:tc>
          <w:tcPr>
            <w:tcW w:w="4971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Хохлачева Юлия Леонидовна</w:t>
            </w:r>
          </w:p>
        </w:tc>
        <w:tc>
          <w:tcPr>
            <w:tcW w:w="1762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 </w:t>
            </w:r>
          </w:p>
        </w:tc>
      </w:tr>
    </w:tbl>
    <w:p>
      <w:pPr>
        <w:pStyle w:val="text"/>
        <w:bidi w:val="0"/>
        <w:jc w:val="start"/>
        <w:rPr>
          <w:b w:val="false"/>
        </w:rPr>
      </w:pPr>
      <w:r>
        <w:rPr>
          <w:b w:val="false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Arial">
    <w:charset w:val="01"/>
    <w:family w:val="swiss"/>
    <w:pitch w:val="default"/>
  </w:font>
  <w:font w:name="Liberation Sans">
    <w:altName w:val="Arial"/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val="bestFit" w:percent="20"/>
  <w:defaultTabStop w:val="709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kinsoku w:val="true"/>
      <w:overflowPunct w:val="true"/>
      <w:autoSpaceDE w:val="true"/>
      <w:bidi w:val="0"/>
    </w:pPr>
    <w:rPr>
      <w:rFonts w:ascii="Times New Roman" w:hAnsi="Times New Roman" w:eastAsia="Lucida Sans Unicode" w:cs="Tahoma"/>
      <w:color w:val="auto"/>
      <w:kern w:val="2"/>
      <w:sz w:val="24"/>
      <w:szCs w:val="24"/>
      <w:lang w:val="ru-RU" w:eastAsia="ru-RU" w:bidi="ru-RU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outlineLvl w:val="0"/>
    </w:pPr>
    <w:rPr>
      <w:b/>
      <w:bCs/>
      <w:sz w:val="32"/>
      <w:szCs w:val="32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outlineLvl w:val="1"/>
    </w:pPr>
    <w:rPr>
      <w:b/>
      <w:bCs/>
      <w:i/>
      <w:iCs/>
      <w:sz w:val="28"/>
      <w:szCs w:val="28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outlineLvl w:val="2"/>
    </w:pPr>
    <w:rPr>
      <w:b/>
      <w:bCs/>
      <w:sz w:val="28"/>
      <w:szCs w:val="28"/>
    </w:rPr>
  </w:style>
  <w:style w:type="character" w:styleId="NumberingSymbols">
    <w:name w:val="Numbering Symbols"/>
    <w:qFormat/>
    <w:rPr/>
  </w:style>
  <w:style w:type="character" w:styleId="FootnoteCharacters">
    <w:name w:val="Footnote Characters"/>
    <w:qFormat/>
    <w:rPr/>
  </w:style>
  <w:style w:type="character" w:styleId="EndnoteCharacters">
    <w:name w:val="Endnote Characters"/>
    <w:qFormat/>
    <w:rPr/>
  </w:style>
  <w:style w:type="character" w:styleId="Hyperlink">
    <w:name w:val="Hyperlink"/>
    <w:rPr>
      <w:color w:val="000080"/>
      <w:u w:val="single"/>
      <w:lang w:val="zxx" w:eastAsia="zxx" w:bidi="zxx"/>
    </w:rPr>
  </w:style>
  <w:style w:type="character" w:styleId="FollowedHyperlink">
    <w:name w:val="FollowedHyperlink"/>
    <w:rPr>
      <w:color w:val="800000"/>
      <w:u w:val="single"/>
      <w:lang w:val="zxx" w:eastAsia="zxx" w:bidi="zxx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Lucida Sans Unicode" w:cs="Tahoma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ascii="Arial" w:hAnsi="Arial"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Times New Roman" w:hAnsi="Times New Roman" w:cs="Tahoma"/>
      <w:i/>
      <w:iCs/>
      <w:sz w:val="20"/>
      <w:szCs w:val="24"/>
    </w:rPr>
  </w:style>
  <w:style w:type="paragraph" w:styleId="Index">
    <w:name w:val="Index"/>
    <w:basedOn w:val="Normal"/>
    <w:qFormat/>
    <w:pPr>
      <w:suppressLineNumbers/>
    </w:pPr>
    <w:rPr>
      <w:rFonts w:ascii="Arial" w:hAnsi="Arial" w:cs="Tahoma"/>
    </w:rPr>
  </w:style>
  <w:style w:type="paragraph" w:styleId="BodyTextFirstIndent">
    <w:name w:val="Body Text First Indent"/>
    <w:basedOn w:val="BodyText"/>
    <w:pPr>
      <w:ind w:firstLine="283" w:start="0" w:end="0"/>
    </w:pPr>
    <w:rPr/>
  </w:style>
  <w:style w:type="paragraph" w:styleId="WW-Heading">
    <w:name w:val="WW-Heading"/>
    <w:basedOn w:val="Normal"/>
    <w:next w:val="BodyText"/>
    <w:qFormat/>
    <w:pPr>
      <w:keepNext w:val="true"/>
      <w:spacing w:before="240" w:after="120"/>
    </w:pPr>
    <w:rPr>
      <w:rFonts w:ascii="Liberation Sans;Arial" w:hAnsi="Liberation Sans;Arial" w:eastAsia="DejaVu Sans" w:cs="DejaVu Sans"/>
      <w:sz w:val="28"/>
      <w:szCs w:val="28"/>
    </w:rPr>
  </w:style>
  <w:style w:type="paragraph" w:styleId="Subtitle">
    <w:name w:val="Subtitle"/>
    <w:basedOn w:val="Heading"/>
    <w:next w:val="BodyText"/>
    <w:qFormat/>
    <w:pPr>
      <w:jc w:val="center"/>
    </w:pPr>
    <w:rPr>
      <w:i/>
      <w:iCs/>
      <w:sz w:val="28"/>
      <w:szCs w:val="28"/>
    </w:rPr>
  </w:style>
  <w:style w:type="paragraph" w:styleId="Bibliography1">
    <w:name w:val="Bibliography 1"/>
    <w:basedOn w:val="Index"/>
    <w:qFormat/>
    <w:pPr>
      <w:tabs>
        <w:tab w:val="clear" w:pos="709"/>
        <w:tab w:val="right" w:pos="9637" w:leader="dot"/>
      </w:tabs>
      <w:ind w:hanging="0" w:start="0" w:end="0"/>
    </w:pPr>
    <w:rPr/>
  </w:style>
  <w:style w:type="paragraph" w:styleId="publication">
    <w:name w:val="publication"/>
    <w:basedOn w:val="Normal"/>
    <w:next w:val="text"/>
    <w:qFormat/>
    <w:pPr>
      <w:pBdr/>
      <w:spacing w:lineRule="auto" w:line="240"/>
    </w:pPr>
    <w:rPr>
      <w:rFonts w:ascii="Arial" w:hAnsi="Arial" w:cs="Arial"/>
      <w:b w:val="false"/>
      <w:color w:val="FFFFFF"/>
      <w:sz w:val="22"/>
      <w:shd w:fill="000000" w:val="clear"/>
    </w:rPr>
  </w:style>
  <w:style w:type="paragraph" w:styleId="text">
    <w:name w:val="text"/>
    <w:qFormat/>
    <w:pPr>
      <w:widowControl w:val="false"/>
      <w:suppressAutoHyphens w:val="true"/>
      <w:kinsoku w:val="true"/>
      <w:overflowPunct w:val="true"/>
      <w:autoSpaceDE w:val="true"/>
      <w:bidi w:val="0"/>
      <w:spacing w:lineRule="auto" w:line="240"/>
    </w:pPr>
    <w:rPr>
      <w:rFonts w:ascii="Times New Roman" w:hAnsi="Times New Roman" w:eastAsia="Lucida Sans Unicode" w:cs="Tahoma"/>
      <w:color w:val="auto"/>
      <w:kern w:val="2"/>
      <w:sz w:val="24"/>
      <w:szCs w:val="24"/>
      <w:lang w:val="ru-RU" w:eastAsia="ru-RU" w:bidi="ru-RU"/>
    </w:rPr>
  </w:style>
  <w:style w:type="paragraph" w:styleId="layout0">
    <w:name w:val="layout0"/>
    <w:basedOn w:val="Heading1"/>
    <w:next w:val="text"/>
    <w:qFormat/>
    <w:pPr>
      <w:numPr>
        <w:ilvl w:val="0"/>
        <w:numId w:val="0"/>
      </w:numPr>
      <w:ind w:hanging="0" w:start="0" w:end="0"/>
      <w:outlineLvl w:val="9"/>
    </w:pPr>
    <w:rPr>
      <w:b/>
      <w:sz w:val="32"/>
    </w:rPr>
  </w:style>
  <w:style w:type="paragraph" w:styleId="layout1">
    <w:name w:val="layout1"/>
    <w:basedOn w:val="Heading2"/>
    <w:next w:val="text"/>
    <w:qFormat/>
    <w:pPr>
      <w:numPr>
        <w:ilvl w:val="0"/>
        <w:numId w:val="0"/>
      </w:numPr>
      <w:ind w:hanging="0" w:start="0" w:end="0"/>
      <w:outlineLvl w:val="9"/>
    </w:pPr>
    <w:rPr/>
  </w:style>
  <w:style w:type="paragraph" w:styleId="layout2">
    <w:name w:val="layout2"/>
    <w:basedOn w:val="Heading3"/>
    <w:next w:val="text"/>
    <w:qFormat/>
    <w:pPr>
      <w:numPr>
        <w:ilvl w:val="0"/>
        <w:numId w:val="0"/>
      </w:numPr>
      <w:ind w:hanging="0" w:start="0" w:end="0"/>
      <w:outlineLvl w:val="9"/>
    </w:pPr>
    <w:rPr>
      <w:sz w:val="26"/>
    </w:rPr>
  </w:style>
  <w:style w:type="paragraph" w:styleId="messagecaption">
    <w:name w:val="messagecaption"/>
    <w:basedOn w:val="text"/>
    <w:next w:val="text"/>
    <w:qFormat/>
    <w:pPr>
      <w:spacing w:lineRule="atLeast" w:line="0"/>
      <w:jc w:val="center"/>
    </w:pPr>
    <w:rPr>
      <w:b/>
      <w:caps/>
    </w:rPr>
  </w:style>
  <w:style w:type="paragraph" w:styleId="messagesubcaption">
    <w:name w:val="messagesubcaption"/>
    <w:basedOn w:val="text"/>
    <w:next w:val="text"/>
    <w:qFormat/>
    <w:pPr>
      <w:jc w:val="center"/>
    </w:pPr>
    <w:rPr>
      <w:b w:val="false"/>
      <w:caps w:val="false"/>
      <w:smallCaps w:val="false"/>
    </w:rPr>
  </w:style>
  <w:style w:type="paragraph" w:styleId="print">
    <w:name w:val="print"/>
    <w:basedOn w:val="Heading1"/>
    <w:next w:val="text"/>
    <w:qFormat/>
    <w:pPr>
      <w:numPr>
        <w:ilvl w:val="0"/>
        <w:numId w:val="0"/>
      </w:numPr>
      <w:ind w:hanging="0" w:start="0" w:end="0"/>
      <w:outlineLvl w:val="9"/>
    </w:pPr>
    <w:rPr/>
  </w:style>
  <w:style w:type="paragraph" w:styleId="printChapter">
    <w:name w:val="printChapter"/>
    <w:basedOn w:val="Heading2"/>
    <w:next w:val="text"/>
    <w:qFormat/>
    <w:pPr>
      <w:numPr>
        <w:ilvl w:val="0"/>
        <w:numId w:val="0"/>
      </w:numPr>
      <w:ind w:hanging="0" w:start="0" w:end="0"/>
      <w:outlineLvl w:val="9"/>
    </w:pPr>
    <w:rPr>
      <w:sz w:val="28"/>
    </w:rPr>
  </w:style>
  <w:style w:type="paragraph" w:styleId="printSubChapter">
    <w:name w:val="printSubChapter"/>
    <w:basedOn w:val="Heading3"/>
    <w:next w:val="text"/>
    <w:qFormat/>
    <w:pPr>
      <w:numPr>
        <w:ilvl w:val="0"/>
        <w:numId w:val="0"/>
      </w:numPr>
      <w:ind w:hanging="0" w:start="0" w:end="0"/>
      <w:outlineLvl w:val="9"/>
    </w:pPr>
    <w:rPr>
      <w:sz w:val="26"/>
    </w:rPr>
  </w:style>
  <w:style w:type="paragraph" w:styleId="variable">
    <w:name w:val="variable"/>
    <w:basedOn w:val="text"/>
    <w:next w:val="text"/>
    <w:qFormat/>
    <w:pPr/>
    <w:rPr>
      <w:b/>
    </w:rPr>
  </w:style>
  <w:style w:type="paragraph" w:styleId="Text1">
    <w:name w:val="Text1"/>
    <w:basedOn w:val="Caption"/>
    <w:qFormat/>
    <w:pPr/>
    <w:rPr/>
  </w:style>
  <w:style w:type="paragraph" w:styleId="centered">
    <w:name w:val="centered"/>
    <w:basedOn w:val="text"/>
    <w:next w:val="text"/>
    <w:qFormat/>
    <w:pPr>
      <w:jc w:val="center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ListContents">
    <w:name w:val="List Contents"/>
    <w:basedOn w:val="Normal"/>
    <w:qFormat/>
    <w:pPr>
      <w:ind w:hanging="0" w:start="567" w:end="0"/>
    </w:pPr>
    <w:rPr/>
  </w:style>
  <w:style w:type="numbering" w:styleId="WW8Num1">
    <w:name w:val="WW8Num1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2025-12-15T10:13:23Z</dcterms:created>
  <dc:creator/>
  <dc:description/>
  <dc:language>en-US</dc:language>
  <cp:lastModifiedBy/>
  <dcterms:modified xsi:type="dcterms:W3CDTF">2025-12-15T10:13:24Z</dcterms:modified>
  <cp:revision>2</cp:revision>
  <dc:subject/>
  <dc:title/>
</cp:coreProperties>
</file>