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ПРОТОКОЛ ПОДВЕДЕНИЯ ИТОГОВ ОПРЕДЕЛЕНИЯ  ПОСТАВЩИКА (ПОДРЯДЧИКА, ИСПОЛНИТЕЛЯ)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0150225022DP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32515495458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котировок в электронной форме.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БЮДЖЕТНОЕ УЧРЕЖДЕНИЕ ОМСКОЙ ОБЛАСТИ "КОМПЛЕКСНЫЙ ЦЕНТР СОЦИАЛЬНОГО ОБСЛУЖИВАНИЯ НАСЕЛЕНИЯ КАЛАЧИНСКОГО РАЙОНА" (ИНН: 5515201194, КПП: 551501001, ОГРН: 1135543008798).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646905, ОБЛ ОМСКАЯ, Р-Н КАЛАЧИНСКИЙ, Г. КАЛАЧИНСК, УЛ ЧЕРЕПОВА, ДОМ 79, КОРПУС А.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646905, ОБЛ ОМСКАЯ, Р-Н КАЛАЧИНСКИЙ, Г. КАЛАЧИНСК, УЛ ЧЕРЕПОВА, ДОМ 79, КОРПУС А.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БЮДЖЕТНОЕ УЧРЕЖДЕНИЕ ОМСКОЙ ОБЛАСТИ "КОМПЛЕКСНЫЙ ЦЕНТР СОЦИАЛЬНОГО ОБСЛУЖИВАНИЯ НАСЕЛЕНИЯ КАЛАЧИНСКОГО РАЙОНА" (ИНН: 5515201194, КПП: 551501001, ОГРН: 1135543008798).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646905, ОБЛ ОМСКАЯ, Р-Н КАЛАЧИНСКИЙ, Г. КАЛАЧИНСК, УЛ ЧЕРЕПОВА, ДОМ 79, КОРПУС А.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646905, ОБЛ ОМСКАЯ, Р-Н КАЛАЧИНСКИЙ, Г. КАЛАЧИНСК, УЛ ЧЕРЕПОВА, ДОМ 79, КОРПУС А.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Сильченко Е. С., тел.: 8 (381) 552-29-91, e-mail: kalachin_cpsid@mail.ru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горюче-смазочных материалов (бензин АИ-92, АИ-95)</w:t>
        <w:br/>
        <w:t>с использованием пластиковых карт через сеть АЗС</w:t>
        <w:br/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горюче-смазочных материалов (бензин АИ-92, АИ-95)</w:t>
        <w:br/>
        <w:t>с использованием пластиковых карт через сеть АЗС.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79"/>
        <w:gridCol w:w="2144"/>
        <w:gridCol w:w="2196"/>
        <w:gridCol w:w="1326"/>
        <w:gridCol w:w="2146"/>
        <w:gridCol w:w="1447"/>
      </w:tblGrid>
      <w:tr>
        <w:trPr/>
        <w:tc>
          <w:tcPr>
            <w:tcW w:w="37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14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219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32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14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144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37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14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Бензин автомобильный с октановым числом не менее 80, но не более 92 по исследовательскому методу экологического класса К5</w:t>
            </w:r>
          </w:p>
        </w:tc>
        <w:tc>
          <w:tcPr>
            <w:tcW w:w="219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2000 (Литр; Кубический дециметр): Бензин автомобильный АИ-92 Соответствие качества поставляемого Товара ГОСТ 32513-2023 «Бензин автомобильный. Технические условия» и/или ГОСТ Р 54283-2010 «Топлива моторные. Единое обозначение автомобильных бензинов и дизельных топлив. находящихся в обращении на территории Российской Федерации (Издание с Поправкой)»; - Экологический класс – не хуже К5; Октановое число: - по исследовательскому методу: не менее 92.0 - по моторному методу: не менее 83.0 -Массовая доля серы: не более 10 мг/кг; -Отсутствие механических примесей. </w:t>
            </w:r>
          </w:p>
        </w:tc>
        <w:tc>
          <w:tcPr>
            <w:tcW w:w="132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4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19.20.21.115: Бензин автомобильный с октановым числом не менее 80, но не более 92 по исследовательскому методу экологического класса К5</w:t>
            </w:r>
          </w:p>
        </w:tc>
        <w:tc>
          <w:tcPr>
            <w:tcW w:w="14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88.10: Предоставление социальных услуг без обеспечения проживания престарелым и инвалидам</w:t>
            </w:r>
          </w:p>
        </w:tc>
      </w:tr>
      <w:tr>
        <w:trPr/>
        <w:tc>
          <w:tcPr>
            <w:tcW w:w="37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14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Бензин автомобильный с октановым числом более 92, но не более 95 по исследовательскому методу экологического класса К5</w:t>
            </w:r>
          </w:p>
        </w:tc>
        <w:tc>
          <w:tcPr>
            <w:tcW w:w="219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6000 (Литр; Кубический дециметр): Бензин автомобильный АИ-95 Соответствие качества поставляемого Товара ГОСТ 32513-2023 «Бензин автомобильный. Технические условия» и/или ГОСТ Р 54283-2010 «Топлива моторные. Единое обозначение автомобильных бензинов и дизельных топлив. находящихся в обращении на территории Российской Федерации (Издание с Поправкой)»; - Экологический класс – не хуже К5; Октановое число: - по исследовательскому методу: не менее 95.0 - по моторному методу: не менее 85.0 -Массовая доля серы: не более 10 мг/кг; -Отсутствие механических примесей. </w:t>
            </w:r>
          </w:p>
        </w:tc>
        <w:tc>
          <w:tcPr>
            <w:tcW w:w="132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4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19.20.21.125: Бензин автомобильный с октановым числом более 92, но не более 95 по исследовательскому методу экологического класса К5</w:t>
            </w:r>
          </w:p>
        </w:tc>
        <w:tc>
          <w:tcPr>
            <w:tcW w:w="144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88.10: Предоставление социальных услуг без обеспечения проживания престарелым и инвалидам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Бензин автомобильный с октановым числом не менее 80, но не более 92 по исследовательскому методу экологического класса К5: 2000 Литр; Кубический дециметр, Бензин автомобильный с октановым числом более 92, но не более 95 по исследовательскому методу экологического класса К5: 6000 Литр; Кубический дециметр.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529 920.00 руб.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5 декабря 2025 года по 15 декабря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5 декабря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15 декабря 2025 года в 11:00 MCK+3.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646905, ОБЛ ОМСКАЯ, Р-Н КАЛАЧИНСКИЙ, Г. КАЛАЧИНСК, УЛ ЧЕРЕПОВА, ДОМ 79, КОРПУС А, 15 декабря 2025 года в 10:18 MCK+3.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646905, ОБЛ ОМСКАЯ, Р-Н КАЛАЧИНСКИЙ, Г. КАЛАЧИНСК, УЛ ЧЕРЕПОВА, ДОМ 79, КОРПУС А, 15 декабря 2025 года в 10:18 MCK+3.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заявок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389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11.12.2025 15:01:35 MCK+3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№31755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39"/>
        <w:gridCol w:w="3199"/>
      </w:tblGrid>
      <w:tr>
        <w:trPr/>
        <w:tc>
          <w:tcPr>
            <w:tcW w:w="643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1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№31755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подведения итогов закупки</w:t>
      </w:r>
    </w:p>
    <w:p>
      <w:pPr>
        <w:pStyle w:val="variable"/>
        <w:bidi w:val="0"/>
        <w:jc w:val="start"/>
        <w:rPr/>
      </w:pPr>
      <w:r>
        <w:rPr/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  <w:r>
        <w:rPr>
          <w:b w:val="false"/>
          <w:i w:val="false"/>
          <w:u w:val="none"/>
        </w:rPr>
        <w:t xml:space="preserve"> допущен и признан участником закупки единственный участник закупки.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310"/>
        <w:gridCol w:w="4328"/>
      </w:tblGrid>
      <w:tr>
        <w:trPr/>
        <w:tc>
          <w:tcPr>
            <w:tcW w:w="5310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2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31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№31755, - 11.12.2025 15:01 MCK+3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528 340.00 руб.</w:t>
            </w:r>
          </w:p>
        </w:tc>
        <w:tc>
          <w:tcPr>
            <w:tcW w:w="432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отсутствует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text"/>
        <w:bidi w:val="0"/>
        <w:spacing w:lineRule="auto" w:line="240"/>
        <w:jc w:val="start"/>
        <w:rPr>
          <w:b w:val="false"/>
        </w:rPr>
      </w:pPr>
      <w:r>
        <w:rPr>
          <w:b w:val="false"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8"/>
        <w:gridCol w:w="4968"/>
        <w:gridCol w:w="1762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8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6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8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Сильченко Елена Сергеевна</w:t>
            </w:r>
          </w:p>
        </w:tc>
        <w:tc>
          <w:tcPr>
            <w:tcW w:w="176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8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Бычкова Елена Сергеевна</w:t>
            </w:r>
          </w:p>
        </w:tc>
        <w:tc>
          <w:tcPr>
            <w:tcW w:w="176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8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Ефимов Николай Борисович</w:t>
            </w:r>
          </w:p>
        </w:tc>
        <w:tc>
          <w:tcPr>
            <w:tcW w:w="176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8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Коханчик Инна Юрьевна</w:t>
            </w:r>
          </w:p>
        </w:tc>
        <w:tc>
          <w:tcPr>
            <w:tcW w:w="176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6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Руслякова Екатерина Сергеевна</w:t>
            </w:r>
          </w:p>
        </w:tc>
        <w:tc>
          <w:tcPr>
            <w:tcW w:w="176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2025-12-15T05:19:14Z</dcterms:created>
  <dc:creator/>
  <dc:description/>
  <dc:language>en-US</dc:language>
  <cp:lastModifiedBy/>
  <dcterms:modified xsi:type="dcterms:W3CDTF">2025-12-15T05:19:15Z</dcterms:modified>
  <cp:revision>2</cp:revision>
  <dc:subject/>
  <dc:title/>
</cp:coreProperties>
</file>