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ind w:firstLine="851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96" w:type="dxa"/>
            <w:tcBorders/>
          </w:tcPr>
          <w:p>
            <w:pPr>
              <w:pStyle w:val="HTML1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jc w:val="end"/>
              <w:rPr/>
            </w:pPr>
            <w:r>
              <w:rPr/>
              <w:t>Генеральный директор АО «НПК «Дедал»</w:t>
            </w:r>
          </w:p>
          <w:p>
            <w:pPr>
              <w:pStyle w:val="Normal"/>
              <w:jc w:val="end"/>
              <w:rPr/>
            </w:pPr>
            <w:r>
              <w:rPr/>
              <w:t>________________Д.М. Пименов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«15» декабря 2025 года</w:t>
            </w:r>
          </w:p>
        </w:tc>
      </w:tr>
    </w:tbl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Heading1"/>
        <w:spacing w:before="0" w:after="0"/>
        <w:ind w:hanging="0" w:start="0" w:end="396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Аналитическая записка к закупке </w:t>
      </w:r>
      <w:r>
        <w:rPr>
          <w:rFonts w:cs="Times New Roman" w:ascii="Times New Roman" w:hAnsi="Times New Roman"/>
          <w:u w:val="single"/>
          <w:lang w:val="ru-RU"/>
        </w:rPr>
        <w:t>на оказание услуг местной телефонной связи общего пользования для нужд АО «НПК «Дедал».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/>
          <w:lang w:val="ru-RU"/>
        </w:rPr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>
          <w:i/>
        </w:rPr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rFonts w:eastAsia="Calibri"/>
          <w:lang w:eastAsia="en-US"/>
        </w:rPr>
      </w:pPr>
      <w:r>
        <w:rPr>
          <w:bCs/>
          <w:kern w:val="2"/>
        </w:rPr>
        <w:t>3. Начальная (максимальная) цена: 150 000 (сто пятьдесят тысяч) рублей 00 копеек, включая НДС 7%.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исполнителей:</w:t>
      </w:r>
    </w:p>
    <w:tbl>
      <w:tblPr>
        <w:tblW w:w="15310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977"/>
        <w:gridCol w:w="3686"/>
        <w:gridCol w:w="3685"/>
        <w:gridCol w:w="3686"/>
        <w:gridCol w:w="567"/>
      </w:tblGrid>
      <w:tr>
        <w:trPr>
          <w:trHeight w:val="70" w:hRule="atLeast"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Основные условия предложения исполнителя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Описание предложений исполнителей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Примечание</w:t>
            </w:r>
          </w:p>
        </w:tc>
      </w:tr>
      <w:tr>
        <w:trPr>
          <w:trHeight w:val="711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20" w:end="0"/>
              <w:jc w:val="center"/>
              <w:rPr/>
            </w:pPr>
            <w:r>
              <w:rPr/>
            </w:r>
          </w:p>
        </w:tc>
        <w:tc>
          <w:tcPr>
            <w:tcW w:w="29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1 (242250)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2 (242259)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3 (242262)</w:t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>
          <w:trHeight w:val="18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41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Предлагаемая услуга</w:t>
            </w:r>
          </w:p>
        </w:tc>
        <w:tc>
          <w:tcPr>
            <w:tcW w:w="1105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Cs/>
              </w:rPr>
            </w:pPr>
            <w:r>
              <w:rPr>
                <w:iCs/>
                <w:u w:val="single"/>
              </w:rPr>
              <w:t>Оказание услуг местной телефонной связи общего пользования для нужд АО «НПК «Дедал»,</w:t>
            </w:r>
            <w:r>
              <w:rPr>
                <w:iCs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Cs/>
              </w:rPr>
            </w:pPr>
            <w:r>
              <w:rPr>
                <w:iCs/>
              </w:rPr>
              <w:t>в том числе:</w:t>
            </w:r>
          </w:p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Cs/>
              </w:rPr>
            </w:pPr>
            <w:r>
              <w:rPr>
                <w:iCs/>
              </w:rPr>
              <w:t>- абонентская плата за услуги местной связи</w:t>
            </w:r>
          </w:p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/>
                <w:i/>
              </w:rPr>
            </w:pPr>
            <w:r>
              <w:rPr>
                <w:iCs/>
              </w:rPr>
              <w:t>- дополнительные соединительные линии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napToGrid w:val="false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>
          <w:trHeight w:val="51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услуги</w:t>
            </w:r>
          </w:p>
        </w:tc>
        <w:tc>
          <w:tcPr>
            <w:tcW w:w="1105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услуги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jc w:val="center"/>
              <w:rPr>
                <w:i/>
                <w:i/>
              </w:rPr>
            </w:pPr>
            <w:r>
              <w:rPr>
                <w:i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услуги установленным требованиям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Услуги соответствуют заявленному качеству, количеству и техническим характеристикам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 предложения: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150 000 руб., в т.ч НДС 7%,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(140 186,92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163 680,00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168 000,00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kern w:val="2"/>
              </w:rPr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62" w:leader="none"/>
              </w:tabs>
              <w:jc w:val="center"/>
              <w:rPr>
                <w:color w:val="FF0000"/>
              </w:rPr>
            </w:pPr>
            <w:r>
              <w:rPr>
                <w:bCs/>
                <w:kern w:val="2"/>
              </w:rPr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6.3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6.4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>В течение 2 (двух) лет с 01.01.2026 г. по 31.12.2027 г.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6.5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исполнителя существенным условиям проекта договора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Соответствие исполнителя предъявляемым требованиям (критериям отбора)</w:t>
            </w:r>
            <w:r>
              <w:rPr>
                <w:i/>
              </w:rPr>
              <w:t xml:space="preserve">, </w:t>
            </w:r>
            <w:r>
              <w:rPr>
                <w:i/>
                <w:sz w:val="16"/>
                <w:szCs w:val="16"/>
              </w:rPr>
              <w:t>в том числе:</w:t>
            </w:r>
          </w:p>
          <w:p>
            <w:pPr>
              <w:pStyle w:val="Normal"/>
              <w:rPr/>
            </w:pPr>
            <w:r>
              <w:rPr>
                <w:i/>
                <w:sz w:val="16"/>
                <w:szCs w:val="16"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- наличие необходимых лицензий, разрешений, допусков на выполнение определенных видов работ;</w:t>
            </w:r>
          </w:p>
          <w:p>
            <w:pPr>
              <w:pStyle w:val="Normal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- наличие необходимых профессиональных знаний, опыта выполнения работ;</w:t>
            </w:r>
          </w:p>
          <w:p>
            <w:pPr>
              <w:pStyle w:val="Normal"/>
              <w:rPr/>
            </w:pPr>
            <w:r>
              <w:rPr>
                <w:i/>
                <w:sz w:val="16"/>
                <w:szCs w:val="16"/>
              </w:rPr>
              <w:t>- наличие кадровых и материальных ресурсов для исполнения договора;</w:t>
            </w:r>
          </w:p>
          <w:p>
            <w:pPr>
              <w:pStyle w:val="Normal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- и т.д.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Критерии оценки исполнителей: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9.1.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 предложения итого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150 000 руб., в т.ч НДС 7%,</w:t>
            </w:r>
          </w:p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(140 186,92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163 680,00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168 000,00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Наименьшая цена.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ind w:firstLine="709" w:start="-567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ind w:firstLine="709" w:start="-567" w:end="300"/>
        <w:jc w:val="both"/>
        <w:rPr/>
      </w:pPr>
      <w:r>
        <w:rPr>
          <w:b/>
          <w:bCs/>
          <w:kern w:val="2"/>
        </w:rPr>
        <w:t xml:space="preserve">Обоснование выбора исполнителя: </w:t>
      </w:r>
    </w:p>
    <w:p>
      <w:pPr>
        <w:pStyle w:val="Normal"/>
        <w:ind w:firstLine="709" w:start="-567" w:end="301"/>
        <w:jc w:val="both"/>
        <w:rPr/>
      </w:pPr>
      <w:r>
        <w:rPr/>
        <w:t>Для заключения договора на оказание услуг местной телефонной связи общего пользования для нужд АО «НПК «Дедал», 12.11.2025 на ЭТП ЭТС-Фабрикант, РТС-Тендер, АО «Единая электронная торговая площадка» и АО «Сбербанк-АСТ» были направлены электронные запросы ТКП, в ответ на запрос ЭТКП не поступало.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 xml:space="preserve">Также были направлены запросы на предоставление АТКП, получены адресные ТКП от: 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1)</w:t>
      </w:r>
      <w:bookmarkStart w:id="0" w:name="_Hlk204698747"/>
      <w:r>
        <w:rPr/>
        <w:t xml:space="preserve"> Участник 1 (242250) </w:t>
      </w:r>
      <w:bookmarkEnd w:id="0"/>
      <w:r>
        <w:rPr/>
        <w:t>с ценой предложения 150 000 руб., в т.ч НДС 7%, (140 186,92 руб., без НДС);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2) Участник 2 (242259) с ценой предложения 163 680,00 руб., НДС не облагается;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3) Участник 3 (242262) с ценой предложения 168 000,00 руб., НДС не облагается.</w:t>
      </w:r>
    </w:p>
    <w:p>
      <w:pPr>
        <w:pStyle w:val="Normal"/>
        <w:ind w:firstLine="709" w:start="-567" w:end="301"/>
        <w:jc w:val="both"/>
        <w:rPr/>
      </w:pPr>
      <w:r>
        <w:rPr/>
        <w:t xml:space="preserve">Полученные предложения соответствуют предъявленным требованиям заказчика. Предлагаемые цены не требуют пересчета стоимости в текущий уровень цен, поскольку указаны на дату подготовки процедуры закупки. </w:t>
      </w:r>
    </w:p>
    <w:p>
      <w:pPr>
        <w:pStyle w:val="Normal"/>
        <w:ind w:firstLine="709" w:start="-567" w:end="301"/>
        <w:jc w:val="both"/>
        <w:rPr/>
      </w:pPr>
      <w:r>
        <w:rPr/>
        <w:t>На основании вышеизложенного и в связи с предоставлением информации о цепочке собственников с подтверждающими документами наиболее целесообразно заключить договор с Участником 1 (242250), предложившим минимальную стоимость оказания услуг.</w:t>
      </w:r>
    </w:p>
    <w:p>
      <w:pPr>
        <w:pStyle w:val="Normal"/>
        <w:ind w:firstLine="709" w:start="-567" w:end="301"/>
        <w:jc w:val="both"/>
        <w:rPr>
          <w:bCs/>
        </w:rPr>
      </w:pPr>
      <w:r>
        <w:rPr>
          <w:b/>
          <w:bCs/>
        </w:rPr>
        <w:t>Результаты переговоров по снижению цены:</w:t>
      </w:r>
      <w:r>
        <w:rPr/>
        <w:t xml:space="preserve"> с Участником 1 (242250) проведены переговоры по снижению цены договора, в результате цена договора исполнителя осталась неизменной </w:t>
      </w:r>
      <w:r>
        <w:rPr>
          <w:bCs/>
          <w:kern w:val="2"/>
        </w:rPr>
        <w:t>и составила 150 000 (сто пятьдесят тысяч) рублей 00 копеек, включая НДС 7%.</w:t>
      </w:r>
    </w:p>
    <w:p>
      <w:pPr>
        <w:pStyle w:val="Normal"/>
        <w:ind w:firstLine="709" w:start="-567" w:end="301"/>
        <w:jc w:val="both"/>
        <w:rPr/>
      </w:pPr>
      <w:r>
        <w:rPr>
          <w:b/>
          <w:bCs/>
          <w:kern w:val="2"/>
        </w:rPr>
        <w:t>Приложения:</w:t>
      </w:r>
      <w:r>
        <w:rPr/>
        <w:t xml:space="preserve"> АТКП;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spacing w:lineRule="auto" w:line="360"/>
        <w:ind w:firstLine="709" w:start="-567" w:end="301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>
          <w:sz w:val="26"/>
          <w:szCs w:val="26"/>
        </w:rPr>
      </w:pPr>
      <w:r>
        <w:rPr/>
        <w:t>Начальник УМТО</w:t>
      </w:r>
      <w:r>
        <w:rPr>
          <w:sz w:val="26"/>
          <w:szCs w:val="26"/>
        </w:rPr>
        <w:tab/>
        <w:t xml:space="preserve">              </w:t>
      </w:r>
      <w:r>
        <w:rPr/>
        <w:t>_____________ Сидоров Е.Ф.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567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(должность руководителя подразделения –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60"/>
        <w:ind w:firstLine="709" w:end="0"/>
        <w:jc w:val="both"/>
        <w:rPr/>
      </w:pPr>
      <w:r>
        <w:rPr/>
        <w:t>Согласовано:</w:t>
      </w:r>
    </w:p>
    <w:p>
      <w:pPr>
        <w:pStyle w:val="Normal"/>
        <w:tabs>
          <w:tab w:val="clear" w:pos="708"/>
          <w:tab w:val="left" w:pos="10620" w:leader="none"/>
        </w:tabs>
        <w:ind w:firstLine="709" w:end="0"/>
        <w:jc w:val="both"/>
        <w:rPr/>
      </w:pPr>
      <w:r>
        <w:rPr/>
        <w:t>Советник генерального директора по закупочной деятельности                                                                 _____________ Тараканов В.А.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b/>
          <w:bCs/>
          <w:kern w:val="2"/>
          <w:sz w:val="20"/>
          <w:szCs w:val="20"/>
        </w:rPr>
      </w:pPr>
      <w:r>
        <w:rPr>
          <w:b/>
          <w:bCs/>
          <w:kern w:val="2"/>
          <w:sz w:val="20"/>
          <w:szCs w:val="20"/>
        </w:rPr>
      </w:r>
    </w:p>
    <w:sectPr>
      <w:type w:val="nextPage"/>
      <w:pgSz w:orient="landscape" w:w="16838" w:h="11906"/>
      <w:pgMar w:left="1418" w:right="567" w:gutter="0" w:header="0" w:top="1134" w:footer="0" w:bottom="993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2z1">
    <w:name w:val="WW8Num2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9">
    <w:name w:val="Абзац списка Знак"/>
    <w:qFormat/>
    <w:rPr>
      <w:rFonts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0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2">
    <w:name w:val="Простой текст"/>
    <w:basedOn w:val="Normal"/>
    <w:qFormat/>
    <w:pPr>
      <w:widowControl w:val="false"/>
      <w:spacing w:lineRule="auto" w:line="360"/>
      <w:ind w:firstLine="567" w:start="284" w:end="0"/>
      <w:jc w:val="both"/>
    </w:pPr>
    <w:rPr>
      <w:sz w:val="28"/>
      <w:szCs w:val="20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  <w:jc w:val="both"/>
    </w:pPr>
    <w:rPr>
      <w:rFonts w:ascii="Calibri" w:hAnsi="Calibri" w:eastAsia="Calibri" w:cs="Calibri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2025-12-15T11:17:00Z</dcterms:created>
  <dc:creator>Вашуркин Д.В. Росатом</dc:creator>
  <dc:description/>
  <cp:keywords/>
  <dc:language>en-US</dc:language>
  <cp:lastModifiedBy>Потапова Яна Сергеевна</cp:lastModifiedBy>
  <cp:lastPrinted>2020-12-24T18:38:00Z</cp:lastPrinted>
  <dcterms:modified xsi:type="dcterms:W3CDTF">2025-12-15T11:19:00Z</dcterms:modified>
  <cp:revision>5</cp:revision>
  <dc:subject/>
  <dc:title/>
</cp:coreProperties>
</file>