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54"/>
        <w:jc w:val="center"/>
        <w:spacing w:before="0" w:beforeAutospacing="0" w:after="0" w:afterAutospacing="0"/>
        <w:rPr>
          <w:rFonts w:ascii="Times New Roman" w:hAnsi="Times New Roman" w:cs="Times New Roman"/>
          <w:b/>
          <w:i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ПРОТОКОЛ ЗАСЕДАНИЯ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jc w:val="center"/>
        <w:shd w:val="clear" w:color="ffffff" w:themeColor="background1" w:fill="ffffff" w:themeFill="background1"/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ПОСТОЯННО ДЕЙСТВУЮЩЕЙ ЗАКУПОЧНОЙ КОМИССИИ</w:t>
      </w:r>
      <w:r>
        <w:rPr>
          <w:b/>
          <w:bCs/>
          <w:i/>
          <w:sz w:val="23"/>
          <w:szCs w:val="23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3"/>
          <w:szCs w:val="23"/>
          <w:highlight w:val="white"/>
        </w:rPr>
        <w:t xml:space="preserve">32515468098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/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1</w:t>
      </w:r>
      <w:r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</w:r>
      <w:r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</w:r>
    </w:p>
    <w:p>
      <w:pPr>
        <w:jc w:val="center"/>
        <w:shd w:val="clear" w:color="ffffff" w:themeColor="background1" w:fill="ffffff" w:themeFill="background1"/>
        <w:rPr>
          <w:rFonts w:ascii="Times New Roman" w:hAnsi="Times New Roman" w:cs="Times New Roman"/>
          <w:b/>
          <w:bCs/>
          <w:i/>
          <w:sz w:val="23"/>
          <w:szCs w:val="23"/>
          <w:highlight w:val="white"/>
        </w:rPr>
        <w:outlineLvl w:val="0"/>
      </w:pPr>
      <w:r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</w:r>
      <w:r>
        <w:rPr>
          <w:rFonts w:ascii="Times New Roman" w:hAnsi="Times New Roman" w:cs="Times New Roman"/>
          <w:b/>
          <w:bCs/>
          <w:i/>
          <w:sz w:val="23"/>
          <w:szCs w:val="23"/>
          <w:highlight w:val="white"/>
        </w:rPr>
      </w:r>
      <w:r>
        <w:rPr>
          <w:rFonts w:ascii="Times New Roman" w:hAnsi="Times New Roman" w:cs="Times New Roman"/>
          <w:b/>
          <w:bCs/>
          <w:i/>
          <w:sz w:val="23"/>
          <w:szCs w:val="23"/>
          <w:highlight w:val="white"/>
        </w:rPr>
      </w:r>
    </w:p>
    <w:p>
      <w:pPr>
        <w:pStyle w:val="95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ата заседания комиссии: 15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2025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Дата подписания протокола: 15 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2025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Форма проведения заседания комиссии: очно-заочная.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Общее число членов постоянно действующей закупочной комиссии филиала ПАО «Россети Юг» - «Кубаньэнерго» составляет - 9 (девять)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</w:r>
      <w:r>
        <w:rPr>
          <w:sz w:val="23"/>
          <w:szCs w:val="23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sz w:val="23"/>
          <w:szCs w:val="23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490"/>
      </w:tblGrid>
      <w:tr>
        <w:tblPrEx/>
        <w:trPr>
          <w:trHeight w:val="1048"/>
        </w:trPr>
        <w:tc>
          <w:tcPr>
            <w:tcW w:w="10490" w:type="dxa"/>
            <w:vAlign w:val="top"/>
            <w:textDirection w:val="lrTb"/>
            <w:noWrap w:val="false"/>
          </w:tcPr>
          <w:p>
            <w:pPr>
              <w:pStyle w:val="954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Г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олосовали: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  <w:p>
            <w:pPr>
              <w:pStyle w:val="954"/>
              <w:jc w:val="both"/>
              <w:rPr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П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редседател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ь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 ПДЗК:</w:t>
            </w:r>
            <w:r>
              <w:rPr>
                <w:bCs/>
                <w:color w:val="000000"/>
                <w:sz w:val="23"/>
                <w:szCs w:val="23"/>
              </w:rPr>
              <w:t xml:space="preserve"> </w:t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</w:r>
          </w:p>
          <w:p>
            <w:pPr>
              <w:pStyle w:val="954"/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Заместитель председателя ПДЗК: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О.Ф. Нищук.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  <w:p>
            <w:pPr>
              <w:pStyle w:val="954"/>
              <w:jc w:val="both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Члены ПДЗК:</w:t>
            </w:r>
            <w:r>
              <w:rPr>
                <w:color w:val="000000"/>
                <w:sz w:val="23"/>
                <w:szCs w:val="23"/>
              </w:rPr>
              <w:t xml:space="preserve"> С.С. Шевченко, А.А. Часов, </w:t>
            </w:r>
            <w:r>
              <w:rPr>
                <w:bCs/>
                <w:color w:val="000000"/>
                <w:sz w:val="23"/>
                <w:szCs w:val="23"/>
              </w:rPr>
              <w:t xml:space="preserve">Д.А. Коновалов</w:t>
            </w:r>
            <w:r>
              <w:rPr>
                <w:color w:val="000000"/>
                <w:sz w:val="23"/>
                <w:szCs w:val="23"/>
              </w:rPr>
              <w:t xml:space="preserve">, О.В. Бабак.</w:t>
            </w:r>
            <w:r>
              <w:rPr>
                <w:color w:val="000000"/>
                <w:sz w:val="23"/>
                <w:szCs w:val="23"/>
                <w:highlight w:val="none"/>
              </w:rPr>
            </w:r>
            <w:r>
              <w:rPr>
                <w:color w:val="000000"/>
                <w:sz w:val="23"/>
                <w:szCs w:val="23"/>
                <w:highlight w:val="none"/>
              </w:rPr>
            </w:r>
          </w:p>
          <w:p>
            <w:pPr>
              <w:jc w:val="both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3"/>
                <w:szCs w:val="23"/>
                <w:highlight w:val="none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Не приняли участие в голосовании: </w:t>
            </w:r>
            <w:r>
              <w:rPr>
                <w:sz w:val="23"/>
                <w:szCs w:val="23"/>
              </w:rPr>
              <w:t xml:space="preserve">В.А. Михайлов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color w:val="000000"/>
                <w:sz w:val="23"/>
                <w:szCs w:val="23"/>
              </w:rPr>
              <w:t xml:space="preserve">О.В. Крылов, С.С. Заворин .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</w:tc>
      </w:tr>
    </w:tbl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Настоящий 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запрос цен по результатам предварительного отбора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проводится с использованием функционала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Единой электронной торговой площадки «Росэлторг» (далее – ЕЭТП) согласно Правилам работы данной системы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88"/>
        <w:numPr>
          <w:ilvl w:val="0"/>
          <w:numId w:val="33"/>
        </w:numPr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cs="Times New Roman"/>
          <w:b/>
          <w:bCs/>
          <w:caps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ВОПРОСЫ ЗАСЕДАНИЯ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:</w:t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</w:p>
    <w:p>
      <w:pPr>
        <w:pStyle w:val="984"/>
        <w:numPr>
          <w:ilvl w:val="0"/>
          <w:numId w:val="42"/>
        </w:numPr>
        <w:contextualSpacing/>
        <w:ind w:left="0" w:firstLine="0"/>
        <w:jc w:val="both"/>
        <w:widowControl w:val="off"/>
        <w:tabs>
          <w:tab w:val="left" w:pos="284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 О переносе сроков.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84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2. О признании заявок участников соответствующими условиям запроса цен по результатам предварительного отбора.</w:t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3"/>
          <w:szCs w:val="23"/>
        </w:rPr>
      </w:r>
    </w:p>
    <w:p>
      <w:pPr>
        <w:pStyle w:val="984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3.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Об одобрении итогового ранжира заявок.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84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4. О выборе победителя по запросу цен по результатам предварительного отбора.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3"/>
          <w:szCs w:val="23"/>
        </w:rPr>
      </w:r>
    </w:p>
    <w:p>
      <w:pPr>
        <w:pStyle w:val="984"/>
        <w:contextualSpacing/>
        <w:ind w:left="0" w:right="0" w:hanging="142"/>
        <w:jc w:val="both"/>
        <w:tabs>
          <w:tab w:val="left" w:pos="284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 xml:space="preserve">  II.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Информация о закупке.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i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Извещение о проведении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запроса цен по результатам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предварительного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отбора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от 28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11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.202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№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3"/>
          <w:szCs w:val="23"/>
          <w:highlight w:val="white"/>
        </w:rPr>
        <w:t xml:space="preserve">32515468098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3"/>
          <w:szCs w:val="23"/>
          <w:highlight w:val="white"/>
        </w:rPr>
        <w:t xml:space="preserve">,</w:t>
      </w:r>
      <w:r>
        <w:rPr>
          <w:rFonts w:ascii="Times New Roman" w:hAnsi="Times New Roman" w:eastAsia="Times New Roman" w:cs="Times New Roman"/>
          <w:b/>
          <w:bCs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  <w:lang w:val="en-US" w:eastAsia="en-US"/>
        </w:rPr>
        <w:t xml:space="preserve">о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п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убликовано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на официальном сайте Единой информационной системы в сфере закупок (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separate"/>
      </w:r>
      <w:r>
        <w:rPr>
          <w:rStyle w:val="978"/>
          <w:rFonts w:ascii="Times New Roman" w:hAnsi="Times New Roman" w:eastAsia="Times New Roman" w:cs="Times New Roman"/>
          <w:bCs/>
          <w:iCs/>
          <w:sz w:val="23"/>
          <w:szCs w:val="23"/>
        </w:rPr>
        <w:t xml:space="preserve">www.zakupki.gov.ru</w:t>
      </w:r>
      <w:r>
        <w:rPr>
          <w:rFonts w:ascii="Times New Roman" w:hAnsi="Times New Roman" w:eastAsia="Times New Roman" w:cs="Times New Roman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), с копией публикации на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ЕЭТП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«Росэлторг» (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 HYPERLINK "http://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www.roseltorg.ru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" 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separate"/>
      </w:r>
      <w:r>
        <w:rPr>
          <w:rStyle w:val="978"/>
          <w:rFonts w:ascii="Times New Roman" w:hAnsi="Times New Roman" w:eastAsia="Times New Roman" w:cs="Times New Roman"/>
          <w:bCs/>
          <w:iCs/>
          <w:sz w:val="23"/>
          <w:szCs w:val="23"/>
        </w:rPr>
        <w:t xml:space="preserve">www.roseltorg.ru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).</w:t>
      </w:r>
      <w:r>
        <w:rPr>
          <w:rFonts w:ascii="Times New Roman" w:hAnsi="Times New Roman" w:cs="Times New Roman"/>
          <w:bCs/>
          <w:iCs/>
          <w:sz w:val="23"/>
          <w:szCs w:val="23"/>
        </w:rPr>
      </w:r>
      <w:r>
        <w:rPr>
          <w:rFonts w:ascii="Times New Roman" w:hAnsi="Times New Roman" w:cs="Times New Roman"/>
          <w:bCs/>
          <w:iCs/>
          <w:sz w:val="23"/>
          <w:szCs w:val="23"/>
        </w:rPr>
      </w:r>
    </w:p>
    <w:tbl>
      <w:tblPr>
        <w:tblW w:w="4888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091"/>
        <w:gridCol w:w="3118"/>
        <w:gridCol w:w="21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917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pStyle w:val="954"/>
              <w:ind w:firstLine="208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Предмет договора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pStyle w:val="954"/>
              <w:ind w:firstLine="208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2118" w:type="dxa"/>
            <w:vAlign w:val="top"/>
            <w:textDirection w:val="lrTb"/>
            <w:noWrap w:val="false"/>
          </w:tcPr>
          <w:p>
            <w:pPr>
              <w:pStyle w:val="988"/>
              <w:ind w:firstLine="208"/>
              <w:jc w:val="center"/>
              <w:tabs>
                <w:tab w:val="left" w:pos="900" w:leader="none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2201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pStyle w:val="776"/>
              <w:jc w:val="both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Право заключения договора на выполнение проектно-изыскательских работ по объектам филиала АО «Россети Кубань» Юго-Западные электрические сети: «Проектирование 9 объектов для присоединения энергопринимающих устройств до 150 кВт МО Абинск, МО Новороссийск ль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готной категории потребителей»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118" w:type="dxa"/>
            <w:vAlign w:val="center"/>
            <w:textDirection w:val="lrTb"/>
            <w:noWrap w:val="false"/>
          </w:tcPr>
          <w:p>
            <w:pPr>
              <w:pStyle w:val="954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highlight w:val="white"/>
              </w:rPr>
              <w:t xml:space="preserve">1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highlight w:val="white"/>
              </w:rPr>
              <w:t xml:space="preserve"> 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  <w:t xml:space="preserve">253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highlight w:val="white"/>
              </w:rPr>
              <w:t xml:space="preserve"> 186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,16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б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ез НДС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54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1 503 823,39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 НДС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20%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118" w:type="dxa"/>
            <w:vAlign w:val="center"/>
            <w:textDirection w:val="lrTb"/>
            <w:noWrap w:val="false"/>
          </w:tcPr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ind w:left="-6" w:right="-6"/>
              <w:jc w:val="center"/>
              <w:rPr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sz w:val="23"/>
                <w:szCs w:val="23"/>
              </w:rPr>
              <w:t xml:space="preserve">в течение </w:t>
            </w:r>
            <w:r>
              <w:rPr>
                <w:sz w:val="23"/>
                <w:szCs w:val="23"/>
              </w:rPr>
              <w:t xml:space="preserve">6</w:t>
            </w:r>
            <w:r>
              <w:rPr>
                <w:sz w:val="23"/>
                <w:szCs w:val="23"/>
              </w:rPr>
              <w:t xml:space="preserve">0 </w:t>
            </w:r>
            <w:r>
              <w:rPr>
                <w:sz w:val="23"/>
                <w:szCs w:val="23"/>
              </w:rPr>
              <w:t xml:space="preserve">календарных</w:t>
            </w:r>
            <w:r>
              <w:rPr>
                <w:sz w:val="23"/>
                <w:szCs w:val="23"/>
              </w:rPr>
              <w:t xml:space="preserve"> дней </w:t>
            </w:r>
            <w:r>
              <w:rPr>
                <w:sz w:val="23"/>
                <w:szCs w:val="23"/>
              </w:rPr>
              <w:t xml:space="preserve">с момента подписа</w:t>
            </w:r>
            <w:r>
              <w:rPr>
                <w:sz w:val="23"/>
                <w:szCs w:val="23"/>
              </w:rPr>
              <w:t xml:space="preserve">ния договора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  <w:highlight w:val="none"/>
              </w:rPr>
            </w:r>
            <w:r>
              <w:rPr>
                <w:sz w:val="23"/>
                <w:szCs w:val="23"/>
                <w:highlight w:val="none"/>
              </w:rPr>
            </w:r>
          </w:p>
          <w:p>
            <w:pP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</w:tbl>
    <w:p>
      <w:pPr>
        <w:pStyle w:val="954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На момент окончания срока подачи заявок 05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.12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.202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г.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11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:00 (время московское) на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Е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ЭТП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был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и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ы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2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(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две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) заяв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ки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ов:</w:t>
      </w:r>
      <w:r>
        <w:rPr>
          <w:rFonts w:ascii="Times New Roman" w:hAnsi="Times New Roman" w:cs="Times New Roman"/>
          <w:bCs/>
          <w:sz w:val="23"/>
          <w:szCs w:val="23"/>
        </w:rPr>
      </w:r>
      <w:r>
        <w:rPr>
          <w:rFonts w:ascii="Times New Roman" w:hAnsi="Times New Roman" w:cs="Times New Roman"/>
          <w:bCs/>
          <w:sz w:val="23"/>
          <w:szCs w:val="23"/>
        </w:rPr>
      </w:r>
    </w:p>
    <w:tbl>
      <w:tblPr>
        <w:tblW w:w="10346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6"/>
        <w:gridCol w:w="3544"/>
        <w:gridCol w:w="2551"/>
        <w:gridCol w:w="36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98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pStyle w:val="954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pStyle w:val="954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54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</w:p>
          <w:p>
            <w:pPr>
              <w:pStyle w:val="954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Цена заявки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87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54"/>
              <w:jc w:val="center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195" w:lineRule="atLeast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ООО "КУБАНЬ ЭНЕРГО ИНЖИНИРИНГ"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54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28.11.2025 в 17:34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pStyle w:val="954"/>
              <w:jc w:val="left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pStyle w:val="954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1 190 526,85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без НДС 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54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1 428 632,22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 НДС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20%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54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172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54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2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pStyle w:val="954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ООО "КРАСНОДАРСКИЙ ПРОЕКТНЫЙ ИНСТИТУТ ГИПРОКОММУНЭНЕРГО"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54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01.12.2025 в 17:58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pStyle w:val="954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br/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1 253 186,16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без НДС (УСН)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ind w:left="0" w:right="0" w:firstLine="0"/>
              <w:spacing w:before="0" w:after="0" w:line="195" w:lineRule="atLeast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</w:tbl>
    <w:p>
      <w:pPr>
        <w:pStyle w:val="988"/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eastAsia="Times New Roman" w:cs="Times New Roman"/>
          <w:b/>
          <w:bCs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Ш. РЕШЕНИЕ</w:t>
      </w:r>
      <w:r>
        <w:rPr>
          <w:rFonts w:ascii="Times New Roman" w:hAnsi="Times New Roman" w:eastAsia="Times New Roman" w:cs="Times New Roman"/>
          <w:b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/>
          <w:sz w:val="23"/>
          <w:szCs w:val="23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sz w:val="23"/>
          <w:szCs w:val="23"/>
          <w:highlight w:val="white"/>
        </w:rPr>
        <w:t xml:space="preserve">:</w:t>
      </w:r>
      <w:r>
        <w:rPr>
          <w:rFonts w:ascii="Times New Roman" w:hAnsi="Times New Roman" w:cs="Times New Roman"/>
          <w:b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b/>
          <w:bCs/>
          <w:sz w:val="23"/>
          <w:szCs w:val="23"/>
          <w:highlight w:val="none"/>
        </w:rPr>
      </w:r>
    </w:p>
    <w:p>
      <w:pPr>
        <w:pStyle w:val="954"/>
        <w:numPr>
          <w:ilvl w:val="0"/>
          <w:numId w:val="44"/>
        </w:numPr>
        <w:ind w:left="709" w:hanging="709"/>
        <w:tabs>
          <w:tab w:val="left" w:pos="142" w:leader="none"/>
          <w:tab w:val="left" w:pos="284" w:leader="none"/>
        </w:tabs>
        <w:rPr>
          <w:sz w:val="24"/>
          <w:szCs w:val="24"/>
        </w:rPr>
      </w:pPr>
      <w:r>
        <w:rPr>
          <w:sz w:val="23"/>
          <w:szCs w:val="23"/>
        </w:rPr>
        <w:t xml:space="preserve">Перене</w:t>
      </w:r>
      <w:r>
        <w:rPr>
          <w:sz w:val="23"/>
          <w:szCs w:val="23"/>
        </w:rPr>
        <w:t xml:space="preserve">сти срок рассмотрения заявок и подведения итогов на 15.12</w:t>
      </w:r>
      <w:r>
        <w:rPr>
          <w:sz w:val="23"/>
          <w:szCs w:val="23"/>
        </w:rPr>
        <w:t xml:space="preserve">.2025</w:t>
      </w:r>
      <w:r>
        <w:rPr>
          <w:sz w:val="23"/>
          <w:szCs w:val="23"/>
        </w:rPr>
        <w:t xml:space="preserve"> года;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54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Признать заявки участников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 "КУБАНЬ ЭНЕРГО ИНЖИНИРИНГ"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 "КРАСНОДАРСКИЙ ПРОЕКТНЫЙ ИНСТИТУТ ГИПРОКОММУНЭНЕРГО"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соответствующими условиям запроса цен по результатам предварительного отбора.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54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3. Одобрить итоговый ранжир заявок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: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ind w:left="0" w:right="0" w:firstLine="0"/>
        <w:spacing w:before="0" w:after="0" w:line="195" w:lineRule="atLeast"/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1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место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–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 "КУБАНЬ ЭНЕРГО ИНЖИНИРИНГ"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</w:p>
    <w:p>
      <w:pPr>
        <w:pStyle w:val="954"/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1 190 526,85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без НДС; 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54"/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1 428 632,22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с НДС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 20%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54"/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 место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 "КРАСНОДАРСКИЙ ПРОЕКТНЫЙ ИНСТИТУТ ГИПРОКОММУНЭНЕРГО"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</w:p>
    <w:p>
      <w:pPr>
        <w:pStyle w:val="954"/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1 253 186,16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без НДС (УСН)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54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4.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Признать победителем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 "КУБАНЬ ЭНЕРГО ИНЖИНИРИНГ"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, занявшего первое место по результатам итогового ранжира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на условиях извещения, документации о закупке и заявки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3"/>
          <w:szCs w:val="23"/>
        </w:rPr>
        <w:outlineLvl w:val="1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Решение по вопросу принято</w:t>
      </w: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  <w:t xml:space="preserve">.</w:t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ab/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3"/>
          <w:szCs w:val="23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sz w:val="23"/>
          <w:szCs w:val="23"/>
        </w:rPr>
        <w:t xml:space="preserve"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директоров/Правления </w:t>
      </w:r>
      <w:r>
        <w:rPr>
          <w:sz w:val="23"/>
          <w:szCs w:val="23"/>
        </w:rPr>
        <w:t xml:space="preserve">ПАО</w:t>
      </w:r>
      <w:r>
        <w:rPr>
          <w:sz w:val="23"/>
          <w:szCs w:val="23"/>
        </w:rPr>
        <w:t xml:space="preserve"> «Россети </w:t>
      </w:r>
      <w:r>
        <w:rPr>
          <w:sz w:val="23"/>
          <w:szCs w:val="23"/>
        </w:rPr>
        <w:t xml:space="preserve">ЮГ</w:t>
      </w:r>
      <w:r>
        <w:rPr>
          <w:sz w:val="23"/>
          <w:szCs w:val="23"/>
        </w:rPr>
        <w:t xml:space="preserve">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</w:t>
      </w:r>
      <w:r>
        <w:rPr>
          <w:sz w:val="23"/>
          <w:szCs w:val="23"/>
        </w:rPr>
        <w:t xml:space="preserve">Закупочной</w:t>
      </w:r>
      <w:r>
        <w:rPr>
          <w:sz w:val="23"/>
          <w:szCs w:val="23"/>
        </w:rPr>
        <w:t xml:space="preserve"> комиссии, опера</w:t>
      </w:r>
      <w:r>
        <w:rPr>
          <w:sz w:val="23"/>
          <w:szCs w:val="23"/>
        </w:rPr>
        <w:t xml:space="preserve">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839"/>
        <w:gridCol w:w="3132"/>
      </w:tblGrid>
      <w:tr>
        <w:tblPrEx/>
        <w:trPr>
          <w:tblCellSpacing w:w="15" w:type="dxa"/>
          <w:trHeight w:val="427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Председатель ПДЗК: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</w:r>
          </w:p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5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Ответственный секретарь ПДЗК: (без права голоса):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</w:p>
          <w:p>
            <w:pPr>
              <w:pStyle w:val="95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А.Н. Гостева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  <w:p>
            <w:pPr>
              <w:spacing w:after="0" w:line="240" w:lineRule="auto"/>
              <w:tabs>
                <w:tab w:val="left" w:pos="284" w:leader="none"/>
              </w:tabs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54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</w:tbl>
    <w:p>
      <w:pPr>
        <w:pStyle w:val="954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54"/>
        <w:rPr>
          <w:rFonts w:ascii="Times New Roman" w:hAnsi="Times New Roman" w:cs="Times New Roman"/>
          <w:i/>
          <w:sz w:val="23"/>
          <w:szCs w:val="23"/>
        </w:rPr>
      </w:pPr>
      <w:r>
        <w:rPr>
          <w:rFonts w:ascii="Times New Roman" w:hAnsi="Times New Roman" w:eastAsia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  <w:r>
        <w:rPr>
          <w:rFonts w:ascii="Times New Roman" w:hAnsi="Times New Roman" w:cs="Times New Roman"/>
          <w:i/>
          <w:sz w:val="23"/>
          <w:szCs w:val="23"/>
        </w:rPr>
      </w:r>
    </w:p>
    <w:p>
      <w:pPr>
        <w:rPr>
          <w:bCs/>
          <w:i/>
          <w:highlight w:val="none"/>
        </w:rPr>
      </w:pPr>
      <w:r>
        <w:rPr>
          <w:i/>
          <w:szCs w:val="23"/>
          <w:highlight w:val="none"/>
        </w:rPr>
      </w:r>
      <w:r>
        <w:rPr>
          <w:i/>
          <w:szCs w:val="23"/>
          <w:highlight w:val="none"/>
        </w:rPr>
      </w:r>
    </w:p>
    <w:p>
      <w:pPr>
        <w:pStyle w:val="954"/>
        <w:rPr>
          <w:bCs/>
          <w:i/>
          <w:highlight w:val="none"/>
        </w:rPr>
      </w:pPr>
      <w:r>
        <w:rPr>
          <w:i/>
          <w:szCs w:val="23"/>
        </w:rPr>
        <w:t xml:space="preserve">А.В. Жуковина</w:t>
      </w:r>
      <w:r>
        <w:rPr>
          <w:i/>
          <w:szCs w:val="23"/>
        </w:rPr>
        <w:t xml:space="preserve">, 8 (861) 212-2</w:t>
      </w:r>
      <w:r>
        <w:rPr>
          <w:i/>
          <w:szCs w:val="23"/>
        </w:rPr>
        <w:t xml:space="preserve">5-67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sectPr>
      <w:footerReference w:type="default" r:id="rId9"/>
      <w:footnotePr/>
      <w:endnotePr/>
      <w:type w:val="nextPage"/>
      <w:pgSz w:w="11906" w:h="16838" w:orient="portrait"/>
      <w:pgMar w:top="709" w:right="707" w:bottom="1247" w:left="851" w:header="709" w:footer="382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8"/>
      <w:jc w:val="center"/>
      <w:rPr>
        <w:rFonts w:ascii="Times New Roman" w:hAnsi="Times New Roman" w:cs="Times New Roman"/>
        <w:b w:val="0"/>
        <w:bCs w:val="0"/>
        <w:i/>
        <w:iCs/>
        <w:sz w:val="18"/>
        <w:szCs w:val="18"/>
      </w:rPr>
    </w:pP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П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РОТОКОЛ ЗАСЕДАНИЯ ЗАКУПОЧНОЙ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 КОМИ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СС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ИИ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№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325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1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5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4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6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8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0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9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8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/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1</w:t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</w:p>
  <w:p>
    <w:pPr>
      <w:pStyle w:val="964"/>
      <w:jc w:val="right"/>
      <w:rPr>
        <w:i/>
        <w:sz w:val="18"/>
        <w:szCs w:val="18"/>
      </w:rPr>
    </w:pPr>
    <w:r>
      <w:rPr>
        <w:b w:val="0"/>
        <w:bCs w:val="0"/>
        <w:i/>
        <w:sz w:val="18"/>
        <w:szCs w:val="18"/>
      </w:rPr>
      <w:t xml:space="preserve"> </w:t>
    </w:r>
    <w:r>
      <w:rPr>
        <w:b w:val="0"/>
        <w:bCs w:val="0"/>
        <w:i/>
        <w:sz w:val="18"/>
        <w:szCs w:val="18"/>
      </w:rPr>
      <w:t xml:space="preserve">Стра</w:t>
    </w:r>
    <w:r>
      <w:rPr>
        <w:i/>
      </w:rPr>
      <w:t xml:space="preserve">ница </w:t>
    </w:r>
    <w:r>
      <w:rPr>
        <w:bCs/>
        <w:i/>
      </w:rPr>
      <w:fldChar w:fldCharType="begin"/>
    </w:r>
    <w:r>
      <w:rPr>
        <w:bCs/>
        <w:i/>
      </w:rPr>
      <w:instrText xml:space="preserve">PAGE</w:instrText>
    </w:r>
    <w:r>
      <w:rPr>
        <w:bCs/>
        <w:i/>
      </w:rPr>
      <w:fldChar w:fldCharType="separate"/>
    </w:r>
    <w:r>
      <w:rPr>
        <w:bCs/>
        <w:i/>
      </w:rPr>
      <w:t xml:space="preserve">1</w:t>
    </w:r>
    <w:r>
      <w:rPr>
        <w:bCs/>
        <w:i/>
      </w:rPr>
      <w:fldChar w:fldCharType="end"/>
    </w:r>
    <w:r>
      <w:rPr>
        <w:i/>
      </w:rPr>
      <w:t xml:space="preserve"> из </w:t>
    </w:r>
    <w:r>
      <w:rPr>
        <w:i/>
      </w:rPr>
      <w:t xml:space="preserve">2</w:t>
    </w:r>
    <w:r>
      <w:rPr>
        <w:i/>
        <w:sz w:val="18"/>
        <w:szCs w:val="18"/>
      </w:rPr>
    </w:r>
    <w:r>
      <w:rPr>
        <w:i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75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78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5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5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5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5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5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5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5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5" w:hanging="360"/>
      </w:pPr>
      <w:rPr>
        <w:rFonts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/>
        <w:sz w:val="20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24"/>
  </w:num>
  <w:num w:numId="6">
    <w:abstractNumId w:val="28"/>
  </w:num>
  <w:num w:numId="7">
    <w:abstractNumId w:val="7"/>
  </w:num>
  <w:num w:numId="8">
    <w:abstractNumId w:val="17"/>
  </w:num>
  <w:num w:numId="9">
    <w:abstractNumId w:val="9"/>
  </w:num>
  <w:num w:numId="10">
    <w:abstractNumId w:val="26"/>
  </w:num>
  <w:num w:numId="11">
    <w:abstractNumId w:val="19"/>
  </w:num>
  <w:num w:numId="12">
    <w:abstractNumId w:val="13"/>
  </w:num>
  <w:num w:numId="13">
    <w:abstractNumId w:val="20"/>
  </w:num>
  <w:num w:numId="14">
    <w:abstractNumId w:val="4"/>
  </w:num>
  <w:num w:numId="15">
    <w:abstractNumId w:val="15"/>
  </w:num>
  <w:num w:numId="16">
    <w:abstractNumId w:val="6"/>
  </w:num>
  <w:num w:numId="17">
    <w:abstractNumId w:val="14"/>
  </w:num>
  <w:num w:numId="18">
    <w:abstractNumId w:val="26"/>
  </w:num>
  <w:num w:numId="19">
    <w:abstractNumId w:val="8"/>
  </w:num>
  <w:num w:numId="20">
    <w:abstractNumId w:val="12"/>
  </w:num>
  <w:num w:numId="21">
    <w:abstractNumId w:val="23"/>
  </w:num>
  <w:num w:numId="22">
    <w:abstractNumId w:val="25"/>
  </w:num>
  <w:num w:numId="23">
    <w:abstractNumId w:val="2"/>
  </w:num>
  <w:num w:numId="24">
    <w:abstractNumId w:val="16"/>
  </w:num>
  <w:num w:numId="25">
    <w:abstractNumId w:val="18"/>
  </w:num>
  <w:num w:numId="26">
    <w:abstractNumId w:val="22"/>
  </w:num>
  <w:num w:numId="27">
    <w:abstractNumId w:val="1"/>
  </w:num>
  <w:num w:numId="28">
    <w:abstractNumId w:val="5"/>
  </w:num>
  <w:num w:numId="29">
    <w:abstractNumId w:val="27"/>
  </w:num>
  <w:num w:numId="30">
    <w:abstractNumId w:val="21"/>
  </w:num>
  <w:num w:numId="31">
    <w:abstractNumId w:val="29"/>
  </w:num>
  <w:num w:numId="32">
    <w:abstractNumId w:val="11"/>
  </w:num>
  <w:num w:numId="33">
    <w:abstractNumId w:val="3"/>
  </w:num>
  <w:num w:numId="34">
    <w:abstractNumId w:val="10"/>
  </w:num>
  <w:num w:numId="35">
    <w:abstractNumId w:val="30"/>
  </w:num>
  <w:num w:numId="36">
    <w:abstractNumId w:val="31"/>
  </w:num>
  <w:num w:numId="37">
    <w:abstractNumId w:val="32"/>
  </w:num>
  <w:num w:numId="38">
    <w:abstractNumId w:val="33"/>
  </w:num>
  <w:num w:numId="39">
    <w:abstractNumId w:val="34"/>
  </w:num>
  <w:num w:numId="40">
    <w:abstractNumId w:val="35"/>
  </w:num>
  <w:num w:numId="41">
    <w:abstractNumId w:val="36"/>
  </w:num>
  <w:num w:numId="4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38"/>
  </w:num>
  <w:num w:numId="4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76">
    <w:name w:val="Heading 1"/>
    <w:basedOn w:val="954"/>
    <w:next w:val="954"/>
    <w:link w:val="77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77">
    <w:name w:val="Heading 1 Char"/>
    <w:link w:val="776"/>
    <w:uiPriority w:val="9"/>
    <w:rPr>
      <w:rFonts w:ascii="Arial" w:hAnsi="Arial" w:eastAsia="Arial" w:cs="Arial"/>
      <w:sz w:val="40"/>
      <w:szCs w:val="40"/>
    </w:rPr>
  </w:style>
  <w:style w:type="paragraph" w:styleId="778">
    <w:name w:val="Heading 2"/>
    <w:basedOn w:val="954"/>
    <w:next w:val="954"/>
    <w:link w:val="77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79">
    <w:name w:val="Heading 2 Char"/>
    <w:link w:val="778"/>
    <w:uiPriority w:val="9"/>
    <w:rPr>
      <w:rFonts w:ascii="Arial" w:hAnsi="Arial" w:eastAsia="Arial" w:cs="Arial"/>
      <w:sz w:val="34"/>
    </w:rPr>
  </w:style>
  <w:style w:type="paragraph" w:styleId="780">
    <w:name w:val="Heading 3"/>
    <w:basedOn w:val="954"/>
    <w:next w:val="954"/>
    <w:link w:val="78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81">
    <w:name w:val="Heading 3 Char"/>
    <w:link w:val="780"/>
    <w:uiPriority w:val="9"/>
    <w:rPr>
      <w:rFonts w:ascii="Arial" w:hAnsi="Arial" w:eastAsia="Arial" w:cs="Arial"/>
      <w:sz w:val="30"/>
      <w:szCs w:val="30"/>
    </w:rPr>
  </w:style>
  <w:style w:type="paragraph" w:styleId="782">
    <w:name w:val="Heading 4"/>
    <w:basedOn w:val="954"/>
    <w:next w:val="954"/>
    <w:link w:val="78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83">
    <w:name w:val="Heading 4 Char"/>
    <w:link w:val="782"/>
    <w:uiPriority w:val="9"/>
    <w:rPr>
      <w:rFonts w:ascii="Arial" w:hAnsi="Arial" w:eastAsia="Arial" w:cs="Arial"/>
      <w:b/>
      <w:bCs/>
      <w:sz w:val="26"/>
      <w:szCs w:val="26"/>
    </w:rPr>
  </w:style>
  <w:style w:type="paragraph" w:styleId="784">
    <w:name w:val="Heading 5"/>
    <w:basedOn w:val="954"/>
    <w:next w:val="954"/>
    <w:link w:val="78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85">
    <w:name w:val="Heading 5 Char"/>
    <w:link w:val="784"/>
    <w:uiPriority w:val="9"/>
    <w:rPr>
      <w:rFonts w:ascii="Arial" w:hAnsi="Arial" w:eastAsia="Arial" w:cs="Arial"/>
      <w:b/>
      <w:bCs/>
      <w:sz w:val="24"/>
      <w:szCs w:val="24"/>
    </w:rPr>
  </w:style>
  <w:style w:type="paragraph" w:styleId="786">
    <w:name w:val="Heading 6"/>
    <w:basedOn w:val="954"/>
    <w:next w:val="954"/>
    <w:link w:val="78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87">
    <w:name w:val="Heading 6 Char"/>
    <w:link w:val="786"/>
    <w:uiPriority w:val="9"/>
    <w:rPr>
      <w:rFonts w:ascii="Arial" w:hAnsi="Arial" w:eastAsia="Arial" w:cs="Arial"/>
      <w:b/>
      <w:bCs/>
      <w:sz w:val="22"/>
      <w:szCs w:val="22"/>
    </w:rPr>
  </w:style>
  <w:style w:type="paragraph" w:styleId="788">
    <w:name w:val="Heading 7"/>
    <w:basedOn w:val="954"/>
    <w:next w:val="954"/>
    <w:link w:val="78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89">
    <w:name w:val="Heading 7 Char"/>
    <w:link w:val="78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90">
    <w:name w:val="Heading 8"/>
    <w:basedOn w:val="954"/>
    <w:next w:val="954"/>
    <w:link w:val="79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91">
    <w:name w:val="Heading 8 Char"/>
    <w:link w:val="790"/>
    <w:uiPriority w:val="9"/>
    <w:rPr>
      <w:rFonts w:ascii="Arial" w:hAnsi="Arial" w:eastAsia="Arial" w:cs="Arial"/>
      <w:i/>
      <w:iCs/>
      <w:sz w:val="22"/>
      <w:szCs w:val="22"/>
    </w:rPr>
  </w:style>
  <w:style w:type="paragraph" w:styleId="792">
    <w:name w:val="Heading 9"/>
    <w:basedOn w:val="954"/>
    <w:next w:val="954"/>
    <w:link w:val="79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3">
    <w:name w:val="Heading 9 Char"/>
    <w:link w:val="792"/>
    <w:uiPriority w:val="9"/>
    <w:rPr>
      <w:rFonts w:ascii="Arial" w:hAnsi="Arial" w:eastAsia="Arial" w:cs="Arial"/>
      <w:i/>
      <w:iCs/>
      <w:sz w:val="21"/>
      <w:szCs w:val="21"/>
    </w:rPr>
  </w:style>
  <w:style w:type="paragraph" w:styleId="794">
    <w:name w:val="List Paragraph"/>
    <w:basedOn w:val="954"/>
    <w:uiPriority w:val="34"/>
    <w:qFormat/>
    <w:pPr>
      <w:contextualSpacing/>
      <w:ind w:left="720"/>
    </w:pPr>
  </w:style>
  <w:style w:type="paragraph" w:styleId="795">
    <w:name w:val="No Spacing"/>
    <w:uiPriority w:val="1"/>
    <w:qFormat/>
    <w:pPr>
      <w:spacing w:before="0" w:after="0" w:line="240" w:lineRule="auto"/>
    </w:pPr>
  </w:style>
  <w:style w:type="paragraph" w:styleId="796">
    <w:name w:val="Title"/>
    <w:basedOn w:val="954"/>
    <w:next w:val="954"/>
    <w:link w:val="79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97">
    <w:name w:val="Title Char"/>
    <w:link w:val="796"/>
    <w:uiPriority w:val="10"/>
    <w:rPr>
      <w:sz w:val="48"/>
      <w:szCs w:val="48"/>
    </w:rPr>
  </w:style>
  <w:style w:type="paragraph" w:styleId="798">
    <w:name w:val="Subtitle"/>
    <w:basedOn w:val="954"/>
    <w:next w:val="954"/>
    <w:link w:val="799"/>
    <w:uiPriority w:val="11"/>
    <w:qFormat/>
    <w:pPr>
      <w:spacing w:before="200" w:after="200"/>
    </w:pPr>
    <w:rPr>
      <w:sz w:val="24"/>
      <w:szCs w:val="24"/>
    </w:rPr>
  </w:style>
  <w:style w:type="character" w:styleId="799">
    <w:name w:val="Subtitle Char"/>
    <w:link w:val="798"/>
    <w:uiPriority w:val="11"/>
    <w:rPr>
      <w:sz w:val="24"/>
      <w:szCs w:val="24"/>
    </w:rPr>
  </w:style>
  <w:style w:type="paragraph" w:styleId="800">
    <w:name w:val="Quote"/>
    <w:basedOn w:val="954"/>
    <w:next w:val="954"/>
    <w:link w:val="801"/>
    <w:uiPriority w:val="29"/>
    <w:qFormat/>
    <w:pPr>
      <w:ind w:left="720" w:right="720"/>
    </w:pPr>
    <w:rPr>
      <w:i/>
    </w:rPr>
  </w:style>
  <w:style w:type="character" w:styleId="801">
    <w:name w:val="Quote Char"/>
    <w:link w:val="800"/>
    <w:uiPriority w:val="29"/>
    <w:rPr>
      <w:i/>
    </w:rPr>
  </w:style>
  <w:style w:type="paragraph" w:styleId="802">
    <w:name w:val="Intense Quote"/>
    <w:basedOn w:val="954"/>
    <w:next w:val="954"/>
    <w:link w:val="80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03">
    <w:name w:val="Intense Quote Char"/>
    <w:link w:val="802"/>
    <w:uiPriority w:val="30"/>
    <w:rPr>
      <w:i/>
    </w:rPr>
  </w:style>
  <w:style w:type="paragraph" w:styleId="804">
    <w:name w:val="Header"/>
    <w:basedOn w:val="954"/>
    <w:link w:val="80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05">
    <w:name w:val="Header Char"/>
    <w:link w:val="804"/>
    <w:uiPriority w:val="99"/>
  </w:style>
  <w:style w:type="paragraph" w:styleId="806">
    <w:name w:val="Footer"/>
    <w:basedOn w:val="954"/>
    <w:link w:val="80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07">
    <w:name w:val="Footer Char"/>
    <w:link w:val="806"/>
    <w:uiPriority w:val="99"/>
  </w:style>
  <w:style w:type="paragraph" w:styleId="808">
    <w:name w:val="Caption"/>
    <w:basedOn w:val="954"/>
    <w:next w:val="954"/>
    <w:link w:val="80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09">
    <w:name w:val="Caption Char"/>
    <w:link w:val="808"/>
    <w:uiPriority w:val="35"/>
    <w:rPr>
      <w:b/>
      <w:bCs/>
      <w:color w:val="4f81bd" w:themeColor="accent1"/>
      <w:sz w:val="18"/>
      <w:szCs w:val="18"/>
    </w:rPr>
  </w:style>
  <w:style w:type="table" w:styleId="810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1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2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3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4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5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6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7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8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9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39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40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41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42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43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4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5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6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47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48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49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50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51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52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53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54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55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56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57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58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59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74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75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76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77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78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79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80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1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2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3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4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5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6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7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8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9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0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1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02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03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04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05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06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07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08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09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10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11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12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13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14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15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16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17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18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19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0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1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2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3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4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5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6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7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8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9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30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31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32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33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34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35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36">
    <w:name w:val="Hyperlink"/>
    <w:uiPriority w:val="99"/>
    <w:unhideWhenUsed/>
    <w:rPr>
      <w:color w:val="0000ff" w:themeColor="hyperlink"/>
      <w:u w:val="single"/>
    </w:rPr>
  </w:style>
  <w:style w:type="paragraph" w:styleId="937">
    <w:name w:val="footnote text"/>
    <w:basedOn w:val="954"/>
    <w:link w:val="938"/>
    <w:uiPriority w:val="99"/>
    <w:semiHidden/>
    <w:unhideWhenUsed/>
    <w:pPr>
      <w:spacing w:after="40" w:line="240" w:lineRule="auto"/>
    </w:pPr>
    <w:rPr>
      <w:sz w:val="18"/>
    </w:rPr>
  </w:style>
  <w:style w:type="character" w:styleId="938">
    <w:name w:val="Footnote Text Char"/>
    <w:link w:val="937"/>
    <w:uiPriority w:val="99"/>
    <w:rPr>
      <w:sz w:val="18"/>
    </w:rPr>
  </w:style>
  <w:style w:type="character" w:styleId="939">
    <w:name w:val="footnote reference"/>
    <w:uiPriority w:val="99"/>
    <w:unhideWhenUsed/>
    <w:rPr>
      <w:vertAlign w:val="superscript"/>
    </w:rPr>
  </w:style>
  <w:style w:type="paragraph" w:styleId="940">
    <w:name w:val="endnote text"/>
    <w:basedOn w:val="954"/>
    <w:link w:val="941"/>
    <w:uiPriority w:val="99"/>
    <w:semiHidden/>
    <w:unhideWhenUsed/>
    <w:pPr>
      <w:spacing w:after="0" w:line="240" w:lineRule="auto"/>
    </w:pPr>
    <w:rPr>
      <w:sz w:val="20"/>
    </w:rPr>
  </w:style>
  <w:style w:type="character" w:styleId="941">
    <w:name w:val="Endnote Text Char"/>
    <w:link w:val="940"/>
    <w:uiPriority w:val="99"/>
    <w:rPr>
      <w:sz w:val="20"/>
    </w:rPr>
  </w:style>
  <w:style w:type="character" w:styleId="942">
    <w:name w:val="endnote reference"/>
    <w:uiPriority w:val="99"/>
    <w:semiHidden/>
    <w:unhideWhenUsed/>
    <w:rPr>
      <w:vertAlign w:val="superscript"/>
    </w:rPr>
  </w:style>
  <w:style w:type="paragraph" w:styleId="943">
    <w:name w:val="toc 1"/>
    <w:basedOn w:val="954"/>
    <w:next w:val="954"/>
    <w:uiPriority w:val="39"/>
    <w:unhideWhenUsed/>
    <w:pPr>
      <w:ind w:left="0" w:right="0" w:firstLine="0"/>
      <w:spacing w:after="57"/>
    </w:pPr>
  </w:style>
  <w:style w:type="paragraph" w:styleId="944">
    <w:name w:val="toc 2"/>
    <w:basedOn w:val="954"/>
    <w:next w:val="954"/>
    <w:uiPriority w:val="39"/>
    <w:unhideWhenUsed/>
    <w:pPr>
      <w:ind w:left="283" w:right="0" w:firstLine="0"/>
      <w:spacing w:after="57"/>
    </w:pPr>
  </w:style>
  <w:style w:type="paragraph" w:styleId="945">
    <w:name w:val="toc 3"/>
    <w:basedOn w:val="954"/>
    <w:next w:val="954"/>
    <w:uiPriority w:val="39"/>
    <w:unhideWhenUsed/>
    <w:pPr>
      <w:ind w:left="567" w:right="0" w:firstLine="0"/>
      <w:spacing w:after="57"/>
    </w:pPr>
  </w:style>
  <w:style w:type="paragraph" w:styleId="946">
    <w:name w:val="toc 4"/>
    <w:basedOn w:val="954"/>
    <w:next w:val="954"/>
    <w:uiPriority w:val="39"/>
    <w:unhideWhenUsed/>
    <w:pPr>
      <w:ind w:left="850" w:right="0" w:firstLine="0"/>
      <w:spacing w:after="57"/>
    </w:pPr>
  </w:style>
  <w:style w:type="paragraph" w:styleId="947">
    <w:name w:val="toc 5"/>
    <w:basedOn w:val="954"/>
    <w:next w:val="954"/>
    <w:uiPriority w:val="39"/>
    <w:unhideWhenUsed/>
    <w:pPr>
      <w:ind w:left="1134" w:right="0" w:firstLine="0"/>
      <w:spacing w:after="57"/>
    </w:pPr>
  </w:style>
  <w:style w:type="paragraph" w:styleId="948">
    <w:name w:val="toc 6"/>
    <w:basedOn w:val="954"/>
    <w:next w:val="954"/>
    <w:uiPriority w:val="39"/>
    <w:unhideWhenUsed/>
    <w:pPr>
      <w:ind w:left="1417" w:right="0" w:firstLine="0"/>
      <w:spacing w:after="57"/>
    </w:pPr>
  </w:style>
  <w:style w:type="paragraph" w:styleId="949">
    <w:name w:val="toc 7"/>
    <w:basedOn w:val="954"/>
    <w:next w:val="954"/>
    <w:uiPriority w:val="39"/>
    <w:unhideWhenUsed/>
    <w:pPr>
      <w:ind w:left="1701" w:right="0" w:firstLine="0"/>
      <w:spacing w:after="57"/>
    </w:pPr>
  </w:style>
  <w:style w:type="paragraph" w:styleId="950">
    <w:name w:val="toc 8"/>
    <w:basedOn w:val="954"/>
    <w:next w:val="954"/>
    <w:uiPriority w:val="39"/>
    <w:unhideWhenUsed/>
    <w:pPr>
      <w:ind w:left="1984" w:right="0" w:firstLine="0"/>
      <w:spacing w:after="57"/>
    </w:pPr>
  </w:style>
  <w:style w:type="paragraph" w:styleId="951">
    <w:name w:val="toc 9"/>
    <w:basedOn w:val="954"/>
    <w:next w:val="954"/>
    <w:uiPriority w:val="39"/>
    <w:unhideWhenUsed/>
    <w:pPr>
      <w:ind w:left="2268" w:right="0" w:firstLine="0"/>
      <w:spacing w:after="57"/>
    </w:pPr>
  </w:style>
  <w:style w:type="paragraph" w:styleId="952">
    <w:name w:val="TOC Heading"/>
    <w:uiPriority w:val="39"/>
    <w:unhideWhenUsed/>
  </w:style>
  <w:style w:type="paragraph" w:styleId="953">
    <w:name w:val="table of figures"/>
    <w:basedOn w:val="954"/>
    <w:next w:val="954"/>
    <w:uiPriority w:val="99"/>
    <w:unhideWhenUsed/>
    <w:pPr>
      <w:spacing w:after="0" w:afterAutospacing="0"/>
    </w:pPr>
  </w:style>
  <w:style w:type="paragraph" w:styleId="954" w:default="1">
    <w:name w:val="Normal"/>
    <w:next w:val="954"/>
    <w:link w:val="954"/>
    <w:qFormat/>
    <w:rPr>
      <w:lang w:val="ru-RU" w:eastAsia="ru-RU" w:bidi="ar-SA"/>
    </w:rPr>
  </w:style>
  <w:style w:type="paragraph" w:styleId="955">
    <w:name w:val="Заголовок 2"/>
    <w:basedOn w:val="954"/>
    <w:next w:val="955"/>
    <w:link w:val="987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956">
    <w:name w:val="Основной шрифт абзаца"/>
    <w:next w:val="956"/>
    <w:link w:val="954"/>
    <w:uiPriority w:val="1"/>
    <w:unhideWhenUsed/>
  </w:style>
  <w:style w:type="table" w:styleId="957">
    <w:name w:val="Обычная таблица"/>
    <w:next w:val="957"/>
    <w:link w:val="954"/>
    <w:uiPriority w:val="99"/>
    <w:semiHidden/>
    <w:unhideWhenUsed/>
    <w:tblPr/>
  </w:style>
  <w:style w:type="numbering" w:styleId="958">
    <w:name w:val="Нет списка"/>
    <w:next w:val="958"/>
    <w:link w:val="954"/>
    <w:uiPriority w:val="99"/>
    <w:semiHidden/>
    <w:unhideWhenUsed/>
  </w:style>
  <w:style w:type="paragraph" w:styleId="959">
    <w:name w:val="Название"/>
    <w:basedOn w:val="954"/>
    <w:next w:val="959"/>
    <w:link w:val="960"/>
    <w:uiPriority w:val="99"/>
    <w:qFormat/>
    <w:pPr>
      <w:jc w:val="center"/>
    </w:pPr>
    <w:rPr>
      <w:rFonts w:ascii="Cambria" w:hAnsi="Cambria"/>
      <w:b/>
      <w:bCs/>
      <w:sz w:val="32"/>
      <w:szCs w:val="32"/>
    </w:rPr>
  </w:style>
  <w:style w:type="character" w:styleId="960">
    <w:name w:val="Название Знак"/>
    <w:next w:val="960"/>
    <w:link w:val="959"/>
    <w:uiPriority w:val="99"/>
    <w:rPr>
      <w:rFonts w:ascii="Cambria" w:hAnsi="Cambria" w:cs="Times New Roman"/>
      <w:b/>
      <w:bCs/>
      <w:sz w:val="32"/>
      <w:szCs w:val="32"/>
    </w:rPr>
  </w:style>
  <w:style w:type="paragraph" w:styleId="961">
    <w:name w:val="Основной текст с отступом"/>
    <w:basedOn w:val="954"/>
    <w:next w:val="961"/>
    <w:link w:val="962"/>
    <w:uiPriority w:val="99"/>
    <w:pPr>
      <w:ind w:firstLine="567"/>
      <w:jc w:val="both"/>
    </w:pPr>
    <w:rPr>
      <w:sz w:val="24"/>
    </w:rPr>
  </w:style>
  <w:style w:type="character" w:styleId="962">
    <w:name w:val="Основной текст с отступом Знак"/>
    <w:next w:val="962"/>
    <w:link w:val="961"/>
    <w:uiPriority w:val="99"/>
    <w:rPr>
      <w:rFonts w:cs="Times New Roman"/>
      <w:sz w:val="24"/>
    </w:rPr>
  </w:style>
  <w:style w:type="paragraph" w:styleId="963">
    <w:name w:val="Обычный1"/>
    <w:next w:val="963"/>
    <w:link w:val="954"/>
    <w:uiPriority w:val="99"/>
    <w:pPr>
      <w:ind w:firstLine="567"/>
      <w:jc w:val="both"/>
      <w:spacing w:before="120" w:after="120" w:line="360" w:lineRule="atLeast"/>
      <w:widowControl w:val="off"/>
    </w:pPr>
    <w:rPr>
      <w:sz w:val="24"/>
      <w:lang w:val="ru-RU" w:eastAsia="ru-RU" w:bidi="ar-SA"/>
    </w:rPr>
  </w:style>
  <w:style w:type="paragraph" w:styleId="964">
    <w:name w:val="Нижний колонтитул"/>
    <w:basedOn w:val="954"/>
    <w:next w:val="964"/>
    <w:link w:val="965"/>
    <w:uiPriority w:val="99"/>
    <w:pPr>
      <w:tabs>
        <w:tab w:val="center" w:pos="4677" w:leader="none"/>
        <w:tab w:val="right" w:pos="9355" w:leader="none"/>
      </w:tabs>
    </w:pPr>
  </w:style>
  <w:style w:type="character" w:styleId="965">
    <w:name w:val="Нижний колонтитул Знак"/>
    <w:next w:val="965"/>
    <w:link w:val="964"/>
    <w:uiPriority w:val="99"/>
    <w:rPr>
      <w:rFonts w:cs="Times New Roman"/>
      <w:sz w:val="20"/>
      <w:szCs w:val="20"/>
    </w:rPr>
  </w:style>
  <w:style w:type="paragraph" w:styleId="966">
    <w:name w:val="Верхний колонтитул"/>
    <w:basedOn w:val="954"/>
    <w:next w:val="966"/>
    <w:link w:val="967"/>
    <w:uiPriority w:val="99"/>
    <w:pPr>
      <w:tabs>
        <w:tab w:val="center" w:pos="4677" w:leader="none"/>
        <w:tab w:val="right" w:pos="9355" w:leader="none"/>
      </w:tabs>
    </w:pPr>
  </w:style>
  <w:style w:type="character" w:styleId="967">
    <w:name w:val="Верхний колонтитул Знак"/>
    <w:next w:val="967"/>
    <w:link w:val="966"/>
    <w:uiPriority w:val="99"/>
    <w:rPr>
      <w:rFonts w:cs="Times New Roman"/>
    </w:rPr>
  </w:style>
  <w:style w:type="paragraph" w:styleId="968">
    <w:name w:val="Знак Знак Знак Знак Знак Знак Знак Знак Знак Знак Знак Знак"/>
    <w:basedOn w:val="954"/>
    <w:next w:val="968"/>
    <w:link w:val="954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69">
    <w:name w:val="Знак"/>
    <w:basedOn w:val="954"/>
    <w:next w:val="969"/>
    <w:link w:val="954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70">
    <w:name w:val="Пункт Знак"/>
    <w:next w:val="970"/>
    <w:link w:val="971"/>
    <w:uiPriority w:val="99"/>
    <w:rPr>
      <w:rFonts w:cs="Times New Roman"/>
      <w:sz w:val="28"/>
      <w:lang w:val="ru-RU" w:eastAsia="ru-RU" w:bidi="ar-SA"/>
    </w:rPr>
  </w:style>
  <w:style w:type="paragraph" w:styleId="971">
    <w:name w:val="Пункт"/>
    <w:basedOn w:val="954"/>
    <w:next w:val="971"/>
    <w:link w:val="970"/>
    <w:uiPriority w:val="99"/>
    <w:pPr>
      <w:ind w:left="1134" w:hanging="1134"/>
      <w:jc w:val="both"/>
      <w:spacing w:line="360" w:lineRule="auto"/>
      <w:widowControl w:val="off"/>
      <w:tabs>
        <w:tab w:val="num" w:pos="1134" w:leader="none"/>
      </w:tabs>
    </w:pPr>
    <w:rPr>
      <w:sz w:val="28"/>
    </w:rPr>
  </w:style>
  <w:style w:type="paragraph" w:styleId="972">
    <w:name w:val="Основной текст с отступом 2"/>
    <w:basedOn w:val="954"/>
    <w:next w:val="972"/>
    <w:link w:val="973"/>
    <w:uiPriority w:val="99"/>
    <w:pPr>
      <w:ind w:left="283"/>
      <w:spacing w:after="120" w:line="480" w:lineRule="auto"/>
    </w:pPr>
  </w:style>
  <w:style w:type="character" w:styleId="973">
    <w:name w:val="Основной текст с отступом 2 Знак"/>
    <w:next w:val="973"/>
    <w:link w:val="972"/>
    <w:uiPriority w:val="99"/>
    <w:semiHidden/>
    <w:rPr>
      <w:rFonts w:cs="Times New Roman"/>
      <w:sz w:val="20"/>
      <w:szCs w:val="20"/>
    </w:rPr>
  </w:style>
  <w:style w:type="paragraph" w:styleId="974">
    <w:name w:val="Нумерованный список"/>
    <w:basedOn w:val="954"/>
    <w:next w:val="974"/>
    <w:link w:val="954"/>
    <w:uiPriority w:val="99"/>
    <w:pPr>
      <w:jc w:val="both"/>
      <w:spacing w:before="60" w:line="360" w:lineRule="auto"/>
    </w:pPr>
    <w:rPr>
      <w:sz w:val="28"/>
      <w:szCs w:val="24"/>
    </w:rPr>
  </w:style>
  <w:style w:type="paragraph" w:styleId="975">
    <w:name w:val="Обычный2"/>
    <w:next w:val="975"/>
    <w:link w:val="954"/>
    <w:uiPriority w:val="99"/>
    <w:pPr>
      <w:jc w:val="both"/>
      <w:spacing w:before="100" w:after="100" w:line="360" w:lineRule="atLeast"/>
      <w:widowControl w:val="off"/>
    </w:pPr>
    <w:rPr>
      <w:sz w:val="24"/>
      <w:lang w:val="ru-RU" w:eastAsia="ru-RU" w:bidi="ar-SA"/>
    </w:rPr>
  </w:style>
  <w:style w:type="paragraph" w:styleId="976">
    <w:name w:val="Основной текст"/>
    <w:basedOn w:val="954"/>
    <w:next w:val="976"/>
    <w:link w:val="977"/>
    <w:uiPriority w:val="99"/>
    <w:pPr>
      <w:spacing w:after="120"/>
    </w:pPr>
  </w:style>
  <w:style w:type="character" w:styleId="977">
    <w:name w:val="Основной текст Знак"/>
    <w:next w:val="977"/>
    <w:link w:val="976"/>
    <w:uiPriority w:val="99"/>
    <w:semiHidden/>
    <w:rPr>
      <w:rFonts w:cs="Times New Roman"/>
      <w:sz w:val="20"/>
      <w:szCs w:val="20"/>
    </w:rPr>
  </w:style>
  <w:style w:type="character" w:styleId="978">
    <w:name w:val="Гиперссылка"/>
    <w:next w:val="978"/>
    <w:link w:val="954"/>
    <w:uiPriority w:val="99"/>
    <w:rPr>
      <w:rFonts w:cs="Times New Roman"/>
      <w:color w:val="0000ff"/>
      <w:u w:val="single"/>
    </w:rPr>
  </w:style>
  <w:style w:type="paragraph" w:styleId="979">
    <w:name w:val="Знак1"/>
    <w:basedOn w:val="954"/>
    <w:next w:val="979"/>
    <w:link w:val="954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80">
    <w:name w:val="apple-style-span"/>
    <w:next w:val="980"/>
    <w:link w:val="954"/>
    <w:uiPriority w:val="99"/>
    <w:rPr>
      <w:rFonts w:cs="Times New Roman"/>
    </w:rPr>
  </w:style>
  <w:style w:type="paragraph" w:styleId="981">
    <w:name w:val="Текст выноски"/>
    <w:basedOn w:val="954"/>
    <w:next w:val="981"/>
    <w:link w:val="982"/>
    <w:uiPriority w:val="99"/>
    <w:rPr>
      <w:rFonts w:ascii="Tahoma" w:hAnsi="Tahoma"/>
      <w:sz w:val="16"/>
      <w:szCs w:val="16"/>
    </w:rPr>
  </w:style>
  <w:style w:type="character" w:styleId="982">
    <w:name w:val="Текст выноски Знак"/>
    <w:next w:val="982"/>
    <w:link w:val="981"/>
    <w:uiPriority w:val="99"/>
    <w:rPr>
      <w:rFonts w:ascii="Tahoma" w:hAnsi="Tahoma" w:cs="Tahoma"/>
      <w:sz w:val="16"/>
      <w:szCs w:val="16"/>
    </w:rPr>
  </w:style>
  <w:style w:type="table" w:styleId="983">
    <w:name w:val="Сетка таблицы"/>
    <w:basedOn w:val="957"/>
    <w:next w:val="983"/>
    <w:link w:val="954"/>
    <w:uiPriority w:val="99"/>
    <w:tblPr/>
  </w:style>
  <w:style w:type="paragraph" w:styleId="984">
    <w:name w:val="Абзац списка,Нумерованый список,List Paragraph1,Абзац маркированнный,Table-Normal,RSHB_Table-Normal,ПАРАГРАФ,Маркер,List Paragraph,название,Bullet Number,Bullet List,FooterText,numbered,lp1,Абзац списка2,SL_Абзац списка,Абзац списка4,f_Абзац 1,Текстовая"/>
    <w:basedOn w:val="954"/>
    <w:next w:val="984"/>
    <w:link w:val="991"/>
    <w:uiPriority w:val="34"/>
    <w:qFormat/>
    <w:pPr>
      <w:ind w:left="708"/>
    </w:pPr>
    <w:rPr>
      <w:sz w:val="24"/>
      <w:szCs w:val="24"/>
    </w:rPr>
  </w:style>
  <w:style w:type="paragraph" w:styleId="985">
    <w:name w:val="Таблица шапка"/>
    <w:basedOn w:val="954"/>
    <w:next w:val="985"/>
    <w:link w:val="954"/>
    <w:pPr>
      <w:ind w:left="57" w:right="57"/>
      <w:keepNext/>
      <w:spacing w:before="40" w:after="40"/>
    </w:pPr>
    <w:rPr>
      <w:sz w:val="22"/>
    </w:rPr>
  </w:style>
  <w:style w:type="paragraph" w:styleId="986">
    <w:name w:val="Таблица текст"/>
    <w:basedOn w:val="954"/>
    <w:next w:val="986"/>
    <w:link w:val="954"/>
    <w:pPr>
      <w:ind w:left="57" w:right="57"/>
      <w:spacing w:before="40" w:after="40"/>
    </w:pPr>
    <w:rPr>
      <w:sz w:val="24"/>
    </w:rPr>
  </w:style>
  <w:style w:type="character" w:styleId="987">
    <w:name w:val="Заголовок 2 Знак"/>
    <w:next w:val="987"/>
    <w:link w:val="955"/>
    <w:uiPriority w:val="9"/>
    <w:rPr>
      <w:b/>
      <w:bCs/>
      <w:sz w:val="36"/>
      <w:szCs w:val="36"/>
    </w:rPr>
  </w:style>
  <w:style w:type="paragraph" w:styleId="988">
    <w:name w:val="Основной текст 3"/>
    <w:basedOn w:val="954"/>
    <w:next w:val="988"/>
    <w:link w:val="989"/>
    <w:uiPriority w:val="99"/>
    <w:unhideWhenUsed/>
    <w:pPr>
      <w:spacing w:after="120"/>
    </w:pPr>
    <w:rPr>
      <w:sz w:val="16"/>
      <w:szCs w:val="16"/>
    </w:rPr>
  </w:style>
  <w:style w:type="character" w:styleId="989">
    <w:name w:val="Основной текст 3 Знак"/>
    <w:next w:val="989"/>
    <w:link w:val="988"/>
    <w:uiPriority w:val="99"/>
    <w:rPr>
      <w:sz w:val="16"/>
      <w:szCs w:val="16"/>
    </w:rPr>
  </w:style>
  <w:style w:type="character" w:styleId="990">
    <w:name w:val="apple-converted-space"/>
    <w:next w:val="990"/>
    <w:link w:val="954"/>
  </w:style>
  <w:style w:type="character" w:styleId="991">
    <w:name w:val="Абзац списка Знак,Нумерованый список Знак,List Paragraph1 Знак,Абзац маркированнный Знак,Table-Normal Знак,RSHB_Table-Normal Знак,ПАРАГРАФ Знак,Маркер Знак,List Paragraph Знак,название Знак,Bullet Number Знак,Bullet List Знак,FooterText Знак,lp1 Знак"/>
    <w:next w:val="991"/>
    <w:link w:val="984"/>
    <w:uiPriority w:val="34"/>
    <w:qFormat/>
    <w:rPr>
      <w:sz w:val="24"/>
      <w:szCs w:val="24"/>
    </w:rPr>
  </w:style>
  <w:style w:type="paragraph" w:styleId="992">
    <w:name w:val="Цитата1"/>
    <w:basedOn w:val="954"/>
    <w:next w:val="992"/>
    <w:link w:val="954"/>
    <w:uiPriority w:val="99"/>
    <w:pPr>
      <w:ind w:left="34" w:right="32" w:firstLine="595"/>
      <w:jc w:val="both"/>
      <w:spacing w:line="360" w:lineRule="auto"/>
      <w:shd w:val="clear" w:color="auto" w:fill="ffffff"/>
    </w:pPr>
    <w:rPr>
      <w:rFonts w:ascii="Arial" w:hAnsi="Arial"/>
      <w:color w:val="000000"/>
      <w:sz w:val="22"/>
    </w:rPr>
  </w:style>
  <w:style w:type="paragraph" w:styleId="993">
    <w:name w:val="Текст сноски"/>
    <w:basedOn w:val="954"/>
    <w:next w:val="993"/>
    <w:link w:val="994"/>
    <w:uiPriority w:val="99"/>
    <w:unhideWhenUsed/>
    <w:rPr>
      <w:rFonts w:ascii="Calibri" w:hAnsi="Calibri" w:eastAsia="Calibri"/>
      <w:lang w:val="en-US" w:eastAsia="en-US"/>
    </w:rPr>
  </w:style>
  <w:style w:type="character" w:styleId="994">
    <w:name w:val="Текст сноски Знак"/>
    <w:next w:val="994"/>
    <w:link w:val="993"/>
    <w:uiPriority w:val="99"/>
    <w:rPr>
      <w:rFonts w:ascii="Calibri" w:hAnsi="Calibri" w:eastAsia="Calibri"/>
      <w:lang w:val="en-US" w:eastAsia="en-US"/>
    </w:rPr>
  </w:style>
  <w:style w:type="character" w:styleId="995">
    <w:name w:val="Знак сноски"/>
    <w:next w:val="995"/>
    <w:link w:val="954"/>
    <w:uiPriority w:val="99"/>
    <w:unhideWhenUsed/>
    <w:rPr>
      <w:vertAlign w:val="superscript"/>
    </w:rPr>
  </w:style>
  <w:style w:type="character" w:styleId="996" w:default="1">
    <w:name w:val="Default Paragraph Font"/>
    <w:uiPriority w:val="1"/>
    <w:semiHidden/>
    <w:unhideWhenUsed/>
  </w:style>
  <w:style w:type="numbering" w:styleId="997" w:default="1">
    <w:name w:val="No List"/>
    <w:uiPriority w:val="99"/>
    <w:semiHidden/>
    <w:unhideWhenUsed/>
  </w:style>
  <w:style w:type="table" w:styleId="998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123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kaigorodceva</dc:creator>
  <cp:lastModifiedBy>ZhukovinaAV</cp:lastModifiedBy>
  <cp:revision>130</cp:revision>
  <dcterms:created xsi:type="dcterms:W3CDTF">2019-08-15T06:51:00Z</dcterms:created>
  <dcterms:modified xsi:type="dcterms:W3CDTF">2025-12-12T13:14:25Z</dcterms:modified>
  <cp:version>1048576</cp:version>
</cp:coreProperties>
</file>