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Протокол №700-15/12-34177и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32515500750)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15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t>15</w:t>
            </w:r>
            <w:r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  <w:lang w:val="en-US"/>
              </w:rPr>
              <w:t>1</w:t>
            </w:r>
            <w:r>
              <w:rPr>
                <w:sz w:val="22"/>
                <w:szCs w:val="22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kern w:val="0"/>
          <w:sz w:val="22"/>
          <w:szCs w:val="22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2"/>
          <w:szCs w:val="22"/>
        </w:rPr>
      </w:pPr>
      <w:r>
        <w:rPr>
          <w:rFonts w:ascii="Times New Roman" w:hAnsi="Times New Roman"/>
          <w:b w:val="false"/>
          <w:bCs w:val="false"/>
          <w:kern w:val="0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2"/>
          <w:szCs w:val="22"/>
          <w:lang w:val="en-US"/>
        </w:rPr>
      </w:pPr>
      <w:r>
        <w:rPr>
          <w:rFonts w:ascii="Times New Roman" w:hAnsi="Times New Roman"/>
          <w:sz w:val="22"/>
          <w:szCs w:val="22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2"/>
          <w:szCs w:val="22"/>
        </w:rPr>
      </w:pPr>
      <w:r>
        <w:rPr>
          <w:sz w:val="22"/>
          <w:szCs w:val="22"/>
          <w:u w:val="single"/>
        </w:rPr>
        <w:t>Предмет запроса цен по результатам предварительного отбора:</w:t>
      </w:r>
      <w:r>
        <w:rPr>
          <w:sz w:val="22"/>
          <w:szCs w:val="22"/>
        </w:rPr>
        <w:t xml:space="preserve"> Определение подрядчика на выполнение ПИР,  СМР, ПНР полным иждивением подрядчика по титулу: Строительство ТП-160-10/0,4 кВ, ЛЭП-10 кВ от проект. ВЛ-10 кВ ф.1 с РП-23 (по дог-ру ТП №Ю8-25-302-274007(477163)), ПС №522 «Повадино», ЛР-10 кВ, ЛЭП-0,4 кВ, в т.ч. ПИР, МО, г.о. Домодедово, д. Коченягино Ю8-25-302-279503(540600)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2"/>
          <w:szCs w:val="22"/>
        </w:rPr>
      </w:pPr>
      <w:r>
        <w:rPr>
          <w:sz w:val="22"/>
          <w:szCs w:val="22"/>
          <w:u w:val="single"/>
        </w:rPr>
        <w:t>Основание проведения запроса цен по результатам предварительного отбора:</w:t>
      </w:r>
      <w:r>
        <w:rPr>
          <w:sz w:val="22"/>
          <w:szCs w:val="22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2"/>
          <w:szCs w:val="22"/>
        </w:rPr>
      </w:pPr>
      <w:r>
        <w:rPr>
          <w:sz w:val="22"/>
          <w:szCs w:val="22"/>
          <w:u w:val="single"/>
        </w:rPr>
        <w:t>Ограничение участия только субъектов малого и среднего предпринимательства</w:t>
      </w:r>
      <w:r>
        <w:rPr>
          <w:sz w:val="22"/>
          <w:szCs w:val="22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2368176,49 руб. с НДС (в т.ч. НДС 20% 394696,08 руб., сумма без НДС 1973480,41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/>
              </w:rPr>
              <w:t>С момента подписания договора по 31.03.2026г.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  <w:t>Трощенков А.Ю. – Заместитель директора по капитальному строительству - начальник управления капитального строительства филиал</w:t>
      </w:r>
      <w:bookmarkStart w:id="0" w:name="_GoBack"/>
      <w:bookmarkEnd w:id="0"/>
      <w:r>
        <w:rPr>
          <w:bCs/>
          <w:kern w:val="2"/>
          <w:sz w:val="22"/>
          <w:szCs w:val="22"/>
        </w:rPr>
        <w:t>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2"/>
          <w:szCs w:val="22"/>
        </w:rPr>
      </w:pPr>
      <w:r>
        <w:rPr>
          <w:bCs/>
          <w:kern w:val="2"/>
          <w:sz w:val="22"/>
          <w:szCs w:val="22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2"/>
          <w:szCs w:val="22"/>
        </w:rPr>
      </w:pPr>
      <w:r>
        <w:rPr>
          <w:b/>
          <w:bCs/>
          <w:kern w:val="2"/>
          <w:sz w:val="22"/>
          <w:szCs w:val="22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sz w:val="22"/>
          <w:szCs w:val="22"/>
        </w:rPr>
        <w:t xml:space="preserve">Куников М.Н. - Начальник отдела организации строительства УКС </w:t>
      </w:r>
      <w:r>
        <w:rPr>
          <w:bCs/>
          <w:sz w:val="22"/>
          <w:szCs w:val="22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Черных Е.А. - </w:t>
      </w:r>
      <w:r>
        <w:rPr>
          <w:sz w:val="22"/>
          <w:szCs w:val="22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2"/>
          <w:szCs w:val="22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2"/>
          <w:szCs w:val="22"/>
        </w:rPr>
        <w:t>Южные электрические сети</w:t>
      </w:r>
      <w:r>
        <w:rPr>
          <w:bCs/>
          <w:sz w:val="22"/>
          <w:szCs w:val="22"/>
        </w:rPr>
        <w:t>.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2"/>
          <w:szCs w:val="22"/>
        </w:rPr>
        <w:t>Южные электрические сети</w:t>
      </w:r>
      <w:r>
        <w:rPr>
          <w:bCs/>
          <w:sz w:val="22"/>
          <w:szCs w:val="22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2"/>
          <w:szCs w:val="22"/>
        </w:rPr>
      </w:pPr>
      <w:r>
        <w:rPr>
          <w:sz w:val="22"/>
          <w:szCs w:val="22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2"/>
          <w:szCs w:val="22"/>
        </w:rPr>
      </w:pPr>
      <w:bookmarkStart w:id="1" w:name="Комиссия"/>
      <w:bookmarkEnd w:id="1"/>
      <w:r>
        <w:rPr>
          <w:rFonts w:ascii="Times New Roman" w:hAnsi="Times New Roman"/>
          <w:sz w:val="22"/>
          <w:szCs w:val="22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К установленному сроку подачи заявок поступили следующие заявки:</w:t>
      </w:r>
      <w:r>
        <w:rPr>
          <w:sz w:val="22"/>
          <w:szCs w:val="22"/>
        </w:rPr>
        <w:tab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№ </w:t>
            </w:r>
            <w:r>
              <w:rPr>
                <w:rFonts w:ascii="Times New Roman" w:hAnsi="Times New Roman"/>
                <w:sz w:val="22"/>
                <w:szCs w:val="22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10.12.2025 13:57:38 MCK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11.12.2025 09:32:35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0" w:after="0"/>
              <w:ind w:hanging="0" w:start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Всего поступило 2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О рассмотрении Заявок Участников.</w:t>
      </w:r>
      <w:r>
        <w:rPr>
          <w:rFonts w:ascii="Times New Roman" w:hAnsi="Times New Roman"/>
          <w:b w:val="false"/>
          <w:sz w:val="22"/>
          <w:szCs w:val="22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О ранжировании Заявок участников.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РЕШИЛИ: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2"/>
          <w:szCs w:val="22"/>
        </w:rPr>
      </w:pPr>
      <w:r>
        <w:rPr>
          <w:sz w:val="22"/>
          <w:szCs w:val="22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По итогам рассмотрения поступивших на закупку заявок, индивидуальных экспертных заключений признать заявки участников: АО «АРСЕНАЛ» (127566, г. Москва, Алтуфьевское шоссе, д. 48, корп. 1, этаж 9, пом. I, офис 901), АО «КонтурЭнерго» (141008, Московская область, г. Мытищи, ул. Щербакова, д. 2, корп.1, офис 9)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2" w:name="СписокУчастников"/>
      <w:bookmarkEnd w:id="2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sz w:val="22"/>
          <w:szCs w:val="22"/>
        </w:rPr>
        <w:t xml:space="preserve">По итогам рассмотрения всего допущено </w:t>
      </w:r>
      <w:r>
        <w:rPr>
          <w:sz w:val="22"/>
          <w:szCs w:val="22"/>
          <w:u w:val="single"/>
        </w:rPr>
        <w:t>2</w:t>
      </w:r>
      <w:r>
        <w:rPr>
          <w:sz w:val="22"/>
          <w:szCs w:val="22"/>
        </w:rPr>
        <w:t xml:space="preserve"> заявки.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sz w:val="22"/>
          <w:szCs w:val="22"/>
        </w:rPr>
        <w:t xml:space="preserve">По итогам рассмотрения всего отклонено </w:t>
      </w:r>
      <w:r>
        <w:rPr>
          <w:sz w:val="22"/>
          <w:szCs w:val="22"/>
          <w:u w:val="single"/>
        </w:rPr>
        <w:t xml:space="preserve">0 </w:t>
      </w:r>
      <w:r>
        <w:rPr>
          <w:sz w:val="22"/>
          <w:szCs w:val="22"/>
        </w:rPr>
        <w:t>заявок.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/>
        <w:rPr>
          <w:sz w:val="22"/>
          <w:szCs w:val="22"/>
        </w:rPr>
      </w:pPr>
      <w:r>
        <w:rPr>
          <w:sz w:val="22"/>
          <w:szCs w:val="22"/>
        </w:rPr>
        <w:t>Ранжировать допущенные заявки следующим образом: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134"/>
        <w:gridCol w:w="3261"/>
        <w:gridCol w:w="1842"/>
        <w:gridCol w:w="1913"/>
        <w:gridCol w:w="1915"/>
      </w:tblGrid>
      <w:tr>
        <w:trPr>
          <w:trHeight w:val="93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Место в ранжире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Участника, адрес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Стоимость заявки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 руб. с НДС)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Срок выполнения работ (услуг)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Условия оплаты,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график оплаты</w:t>
            </w:r>
          </w:p>
        </w:tc>
      </w:tr>
      <w:tr>
        <w:trPr>
          <w:trHeight w:val="1096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2 344 021,09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12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2 368 176,49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4"/>
        <w:widowControl w:val="false"/>
        <w:tabs>
          <w:tab w:val="clear" w:pos="1701"/>
          <w:tab w:val="left" w:pos="993" w:leader="none"/>
        </w:tabs>
        <w:spacing w:lineRule="auto" w:line="240"/>
        <w:ind w:hanging="0" w:start="567"/>
        <w:rPr>
          <w:kern w:val="2"/>
          <w:szCs w:val="22"/>
          <w:lang w:eastAsia="ar-SA"/>
        </w:rPr>
      </w:pPr>
      <w:r>
        <w:rPr>
          <w:kern w:val="2"/>
          <w:szCs w:val="22"/>
          <w:lang w:eastAsia="ar-SA"/>
        </w:rPr>
        <w:t xml:space="preserve">Наивысшее место получает Заявка, имеющая наименьшую цену. 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/>
        <w:contextualSpacing w:val="false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b/>
          <w:sz w:val="22"/>
          <w:szCs w:val="22"/>
        </w:rPr>
        <w:t>4.1.</w:t>
      </w:r>
      <w:r>
        <w:rPr>
          <w:sz w:val="22"/>
          <w:szCs w:val="22"/>
        </w:rPr>
        <w:t xml:space="preserve"> Признать Победителем запроса цен по результатам предварительного отбора АО «АРСЕНАЛ» (127566, г. Москва, Алтуфьевское шоссе, д. 48, корп. 1, этаж 9, пом. I, офис 901) на следующих условиях: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126"/>
        <w:gridCol w:w="3828"/>
        <w:gridCol w:w="4111"/>
      </w:tblGrid>
      <w:tr>
        <w:trPr>
          <w:tblHeader w:val="true"/>
          <w:trHeight w:val="80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заявки руб. с НДС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7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2 344 021,09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/>
              <w:jc w:val="center"/>
              <w:rPr>
                <w:sz w:val="22"/>
                <w:szCs w:val="22"/>
                <w:u w:val="single"/>
              </w:rPr>
            </w:pPr>
            <w:r>
              <w:rPr>
                <w:color w:val="000000"/>
                <w:sz w:val="22"/>
                <w:szCs w:val="22"/>
                <w:u w:val="single"/>
              </w:rPr>
              <w:t>С момента подписания договора по 31.03.2026г.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Авансирование не предусмотрено; Оплата в течение </w:t>
            </w:r>
            <w:r>
              <w:rPr>
                <w:color w:val="000000"/>
                <w:sz w:val="22"/>
                <w:szCs w:val="22"/>
              </w:rPr>
              <w:t>7 рабочих дней со дня подписания акта КС-2 и справки КС-3.</w:t>
            </w:r>
          </w:p>
        </w:tc>
      </w:tr>
    </w:tbl>
    <w:p>
      <w:pPr>
        <w:pStyle w:val="Normal"/>
        <w:keepNext w:val="true"/>
        <w:keepLines/>
        <w:spacing w:lineRule="auto" w:line="240"/>
        <w:ind w:hang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widowControl w:val="false"/>
        <w:numPr>
          <w:ilvl w:val="1"/>
          <w:numId w:val="6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2"/>
          <w:szCs w:val="22"/>
        </w:rPr>
      </w:pPr>
      <w:r>
        <w:rPr>
          <w:sz w:val="22"/>
          <w:szCs w:val="22"/>
        </w:rPr>
        <w:t xml:space="preserve">Филиалу ПАО "Россети Московский регион" - Южные электрические сети заключить договор с АО «АРСЕНАЛ» (127566, г. Москва, Алтуфьевское шоссе, д. 48, корп. 1, этаж 9, пом. I, офис 901), являющимся субъектом среднего предпринимательства, на выполнение ПИР,  СМР, ПНР полным иждивением подрядчика по титулу: Строительство ТП-160-10/0,4 кВ, ЛЭП-10 кВ от проект. ВЛ-10 кВ ф.1 с РП-23 (по дог-ру ТП №Ю8-25-302-274007(477163)), ПС №522 «Повадино», ЛР-10 кВ, ЛЭП-0,4 кВ, в т.ч. ПИР, МО, г.о. Домодедово, д. Коченягино Ю8-25-302-279503(540600) для нужд </w:t>
      </w:r>
      <w:r>
        <w:rPr>
          <w:bCs/>
          <w:sz w:val="22"/>
          <w:szCs w:val="22"/>
        </w:rPr>
        <w:t xml:space="preserve">филиала ПАО «Россети Московский регион» - </w:t>
      </w:r>
      <w:r>
        <w:rPr>
          <w:sz w:val="22"/>
          <w:szCs w:val="22"/>
        </w:rPr>
        <w:t>Южные электрические сети,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-142"/>
              <w:contextualSpacing/>
              <w:jc w:val="center"/>
              <w:rPr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2 344 021,09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bookmarkStart w:id="3" w:name="_Toc536624529"/>
            <w:bookmarkStart w:id="4" w:name="_Toc536605205"/>
            <w:r>
              <w:rPr>
                <w:sz w:val="22"/>
                <w:szCs w:val="22"/>
              </w:rPr>
              <w:t>В соответствии с ТЗ (приложение № 4 к Извещению</w:t>
            </w:r>
            <w:bookmarkEnd w:id="3"/>
            <w:bookmarkEnd w:id="4"/>
            <w:r>
              <w:rPr>
                <w:sz w:val="22"/>
                <w:szCs w:val="22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u w:val="single"/>
              </w:rPr>
              <w:t>С момента подписания договора по 31.03.2026г.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2"/>
          <w:szCs w:val="22"/>
        </w:rPr>
      </w:pPr>
      <w:r>
        <w:rPr>
          <w:sz w:val="22"/>
          <w:szCs w:val="22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1"/>
          <w:numId w:val="7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sz w:val="22"/>
          <w:szCs w:val="22"/>
        </w:rPr>
      </w:pPr>
      <w:r>
        <w:rPr>
          <w:b/>
          <w:kern w:val="0"/>
          <w:sz w:val="22"/>
          <w:szCs w:val="22"/>
          <w:lang w:eastAsia="ru-RU"/>
        </w:rPr>
        <w:t>4.4.</w:t>
      </w:r>
      <w:r>
        <w:rPr>
          <w:kern w:val="0"/>
          <w:sz w:val="22"/>
          <w:szCs w:val="22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2"/>
          <w:szCs w:val="22"/>
        </w:rPr>
      </w:pPr>
      <w:r>
        <w:rPr>
          <w:sz w:val="22"/>
          <w:szCs w:val="22"/>
        </w:rPr>
        <w:t>«За» -</w:t>
      </w:r>
      <w:bookmarkStart w:id="5" w:name="КоличествоЧленов"/>
      <w:bookmarkEnd w:id="5"/>
      <w:r>
        <w:rPr>
          <w:sz w:val="22"/>
          <w:szCs w:val="22"/>
        </w:rPr>
        <w:t xml:space="preserve"> 7 </w:t>
      </w:r>
      <w:r>
        <w:rPr>
          <w:color w:val="000000"/>
          <w:sz w:val="22"/>
          <w:szCs w:val="22"/>
        </w:rPr>
        <w:t xml:space="preserve">(семь) </w:t>
      </w:r>
      <w:r>
        <w:rPr>
          <w:sz w:val="22"/>
          <w:szCs w:val="22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2"/>
          <w:szCs w:val="22"/>
        </w:rPr>
      </w:pPr>
      <w:r>
        <w:rPr>
          <w:sz w:val="22"/>
          <w:szCs w:val="22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2"/>
          <w:szCs w:val="22"/>
        </w:rPr>
      </w:pPr>
      <w:r>
        <w:rPr>
          <w:sz w:val="22"/>
          <w:szCs w:val="22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2"/>
          <w:szCs w:val="22"/>
        </w:rPr>
      </w:pPr>
      <w:r>
        <w:rPr>
          <w:b/>
          <w:sz w:val="22"/>
          <w:szCs w:val="22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Главный специалист сектора по организации закупок управления ЛиМТО  филиала ПАО «Россети Московский регион» -  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№700-15/12-34177и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Строительство ТП-160-10/0,4 кВ, ЛЭП-10 кВ от проект. ВЛ-10 кВ ф.1 с РП-23 (по дог-ру ТП №Ю8-25-302-274007(477163)), ПС №522 «Повадино», ЛР-10 кВ, ЛЭП-0,4 кВ, в т.ч. ПИР, МО, г.о. Домодедово, д. Коченягино Ю8-25-302-279503(540600)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1,02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2 368 176,49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2 344 021,09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31.03.2026г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32515500750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№700-15/12-34177и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32515500750)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№700-15/12-34177и</w:t>
    </w:r>
    <w:r>
      <mc:AlternateContent>
        <mc:Choice Requires="wps">
          <w:drawing>
            <wp:anchor behindDoc="0" distT="0" distB="0" distL="0" distR="0" simplePos="0" locked="0" layoutInCell="0" allowOverlap="1" relativeHeight="7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32515500750)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4"/>
      <w:numFmt w:val="decimal"/>
      <w:lvlText w:val="%2.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1C2523A-6D48-442C-82AF-FE8ABFF01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LibreOffice/25.8.3.2$Linux_X86_64 LibreOffice_project/580$Build-2</Application>
  <AppVersion>15.0000</AppVersion>
  <Pages>5</Pages>
  <Words>1497</Words>
  <Characters>8537</Characters>
  <CharactersWithSpaces>10014</CharactersWithSpaces>
  <Paragraphs>20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2025-12-08T11:27:00Z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2025-12-12T08:36:00Z</dcterms:modified>
  <cp:revision>3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