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numPr>
          <w:ilvl w:val="0"/>
          <w:numId w:val="0"/>
        </w:numPr>
        <w:tabs>
          <w:tab w:val="clear" w:pos="9355"/>
          <w:tab w:val="center" w:pos="4677" w:leader="none"/>
        </w:tabs>
        <w:bidi w:val="0"/>
        <w:ind w:hanging="0" w:start="-284" w:end="0"/>
        <w:jc w:val="center"/>
        <w:outlineLvl w:val="0"/>
        <w:rPr>
          <w:rFonts w:ascii="Times New Roman" w:hAnsi="Times New Roman"/>
          <w:b/>
          <w:bCs/>
          <w:sz w:val="26"/>
          <w:szCs w:val="26"/>
        </w:rPr>
      </w:pPr>
      <w:bookmarkStart w:id="0" w:name="_Toc57314690"/>
      <w:bookmarkStart w:id="1" w:name="_Ref93295407"/>
      <w:bookmarkStart w:id="2" w:name="_Toc69729004"/>
      <w:bookmarkEnd w:id="0"/>
      <w:bookmarkEnd w:id="1"/>
      <w:bookmarkEnd w:id="2"/>
      <w:r>
        <w:rPr>
          <w:rFonts w:ascii="Times New Roman" w:hAnsi="Times New Roman"/>
          <w:b/>
          <w:bCs/>
          <w:kern w:val="2"/>
          <w:sz w:val="26"/>
          <w:szCs w:val="26"/>
        </w:rPr>
        <w:t xml:space="preserve">Протокол </w:t>
      </w:r>
      <w:r>
        <w:rPr>
          <w:rFonts w:ascii="Times New Roman" w:hAnsi="Times New Roman"/>
          <w:b/>
          <w:bCs/>
          <w:sz w:val="26"/>
          <w:szCs w:val="26"/>
        </w:rPr>
        <w:t xml:space="preserve">очного (заочного) заседания Конкурсной комиссии </w:t>
      </w:r>
    </w:p>
    <w:p>
      <w:pPr>
        <w:pStyle w:val="Normal"/>
        <w:widowControl w:val="false"/>
        <w:tabs>
          <w:tab w:val="clear" w:pos="708"/>
          <w:tab w:val="left" w:pos="9498" w:leader="none"/>
        </w:tabs>
        <w:bidi w:val="0"/>
        <w:ind w:hanging="0" w:start="-284" w:end="0"/>
        <w:jc w:val="center"/>
        <w:rPr>
          <w:b w:val="false"/>
          <w:bCs w:val="false"/>
          <w:sz w:val="26"/>
          <w:szCs w:val="26"/>
        </w:rPr>
      </w:pPr>
      <w:r>
        <w:rPr>
          <w:sz w:val="26"/>
          <w:szCs w:val="26"/>
        </w:rPr>
        <w:t>по подведению итогов</w:t>
      </w:r>
    </w:p>
    <w:p>
      <w:pPr>
        <w:pStyle w:val="ListParagraph"/>
        <w:tabs>
          <w:tab w:val="clear" w:pos="708"/>
          <w:tab w:val="left" w:pos="0" w:leader="none"/>
          <w:tab w:val="left" w:pos="426" w:leader="none"/>
        </w:tabs>
        <w:bidi w:val="0"/>
        <w:spacing w:before="60" w:after="0"/>
        <w:ind w:hanging="0" w:start="-284" w:end="0"/>
        <w:contextualSpacing/>
        <w:jc w:val="both"/>
        <w:rPr>
          <w:rFonts w:ascii="Times New Roman" w:hAnsi="Times New Roman"/>
          <w:b w:val="false"/>
          <w:color w:val="000000"/>
          <w:sz w:val="26"/>
          <w:szCs w:val="26"/>
        </w:rPr>
      </w:pPr>
      <w:r>
        <w:rPr>
          <w:b w:val="false"/>
          <w:iCs/>
          <w:sz w:val="26"/>
          <w:szCs w:val="26"/>
        </w:rPr>
        <w:t xml:space="preserve">Закупка в электронном магазине № 25-7002 на право заключения договора на выполнение комплексных инженерных изысканий по титулу:   «Строительство ВЛ 110 кВ отпайкой от ВЛ 110 кВ Томь-Усинская ГРЭС - Распадская 5-1, 5-2 и реконструкция ВЛ 110 кВ Томь-Усинская ГРЭС - Распадская 5-1, 5-2 в части замены существующих опор № 221 и № 225 на анкерно-отпаечную в рамках исполнения договора технологического присоединения с ПАО "Распадская" от 16.02.2024 № 20.4200.3863.23»  </w:t>
      </w:r>
    </w:p>
    <w:tbl>
      <w:tblPr>
        <w:tblW w:w="1083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78"/>
        <w:gridCol w:w="5654"/>
      </w:tblGrid>
      <w:tr>
        <w:trPr/>
        <w:tc>
          <w:tcPr>
            <w:tcW w:w="5178" w:type="dxa"/>
            <w:tcBorders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rPr/>
            </w:pPr>
            <w:r>
              <w:rPr>
                <w:sz w:val="26"/>
                <w:szCs w:val="26"/>
              </w:rPr>
              <w:t>«12» декабря 2025 г.</w:t>
            </w:r>
          </w:p>
        </w:tc>
        <w:tc>
          <w:tcPr>
            <w:tcW w:w="5654" w:type="dxa"/>
            <w:tcBorders/>
          </w:tcPr>
          <w:p>
            <w:pPr>
              <w:pStyle w:val="Normal"/>
              <w:tabs>
                <w:tab w:val="clear" w:pos="708"/>
              </w:tabs>
              <w:bidi w:val="0"/>
              <w:ind w:hanging="0" w:start="-284" w:end="446"/>
              <w:jc w:val="end"/>
              <w:rPr>
                <w:kern w:val="2"/>
                <w:sz w:val="26"/>
                <w:szCs w:val="26"/>
              </w:rPr>
            </w:pPr>
            <w:r>
              <w:rPr>
                <w:kern w:val="2"/>
                <w:sz w:val="26"/>
                <w:szCs w:val="26"/>
              </w:rPr>
            </w:r>
          </w:p>
          <w:p>
            <w:pPr>
              <w:pStyle w:val="Normal"/>
              <w:tabs>
                <w:tab w:val="clear" w:pos="708"/>
              </w:tabs>
              <w:bidi w:val="0"/>
              <w:ind w:hanging="0" w:start="-284" w:end="446"/>
              <w:jc w:val="end"/>
              <w:rPr/>
            </w:pPr>
            <w:r>
              <w:rPr>
                <w:kern w:val="2"/>
                <w:sz w:val="26"/>
                <w:szCs w:val="26"/>
              </w:rPr>
              <w:t xml:space="preserve">№ </w:t>
            </w:r>
            <w:r>
              <w:rPr>
                <w:kern w:val="2"/>
                <w:sz w:val="26"/>
                <w:szCs w:val="26"/>
              </w:rPr>
              <w:t>25-7002/32515504571/1</w:t>
            </w:r>
          </w:p>
        </w:tc>
      </w:tr>
      <w:tr>
        <w:trPr/>
        <w:tc>
          <w:tcPr>
            <w:tcW w:w="5178" w:type="dxa"/>
            <w:tcBorders/>
          </w:tcPr>
          <w:p>
            <w:pPr>
              <w:pStyle w:val="Normal"/>
              <w:bidi w:val="0"/>
              <w:ind w:hanging="0" w:start="-284" w:end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5654" w:type="dxa"/>
            <w:tcBorders/>
          </w:tcPr>
          <w:p>
            <w:pPr>
              <w:pStyle w:val="Normal"/>
              <w:bidi w:val="0"/>
              <w:ind w:hanging="0" w:start="-284" w:end="446"/>
              <w:jc w:val="end"/>
              <w:rPr>
                <w:kern w:val="2"/>
                <w:sz w:val="26"/>
                <w:szCs w:val="26"/>
              </w:rPr>
            </w:pPr>
            <w:r>
              <w:rPr>
                <w:kern w:val="2"/>
                <w:sz w:val="26"/>
                <w:szCs w:val="26"/>
              </w:rPr>
            </w:r>
          </w:p>
        </w:tc>
      </w:tr>
    </w:tbl>
    <w:p>
      <w:pPr>
        <w:pStyle w:val="Normal"/>
        <w:tabs>
          <w:tab w:val="clear" w:pos="708"/>
          <w:tab w:val="left" w:pos="9923" w:leader="none"/>
        </w:tabs>
        <w:bidi w:val="0"/>
        <w:spacing w:before="0" w:after="120"/>
        <w:ind w:hanging="0" w:start="-284" w:end="0"/>
        <w:jc w:val="center"/>
        <w:rPr>
          <w:sz w:val="26"/>
          <w:szCs w:val="26"/>
        </w:rPr>
      </w:pPr>
      <w:r>
        <w:rPr>
          <w:sz w:val="26"/>
          <w:szCs w:val="26"/>
        </w:rPr>
        <w:t>город Красноярск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-142" w:leader="none"/>
          <w:tab w:val="left" w:pos="426" w:leader="none"/>
        </w:tabs>
        <w:bidi w:val="0"/>
        <w:spacing w:before="60" w:after="0"/>
        <w:ind w:hanging="0" w:start="-284" w:end="0"/>
        <w:contextualSpacing/>
        <w:jc w:val="both"/>
        <w:rPr>
          <w:rFonts w:ascii="Times New Roman" w:hAnsi="Times New Roman"/>
          <w:sz w:val="26"/>
          <w:szCs w:val="26"/>
        </w:rPr>
      </w:pPr>
      <w:r>
        <w:rPr>
          <w:sz w:val="26"/>
          <w:szCs w:val="26"/>
        </w:rPr>
        <w:t xml:space="preserve">Повестка дня: </w:t>
      </w:r>
      <w:r>
        <w:rPr>
          <w:b w:val="false"/>
          <w:sz w:val="26"/>
          <w:szCs w:val="26"/>
        </w:rPr>
        <w:t>подведение итогов по закупке в электронном магазине № 25-7002 на право заключения договора на выполнение комплексных инженерных изысканий по титулу:   </w:t>
      </w:r>
      <w:r>
        <w:rPr>
          <w:sz w:val="26"/>
          <w:szCs w:val="26"/>
        </w:rPr>
        <w:t>«</w:t>
      </w:r>
      <w:r>
        <w:rPr>
          <w:b w:val="false"/>
          <w:sz w:val="26"/>
          <w:szCs w:val="26"/>
        </w:rPr>
        <w:t xml:space="preserve">Строительство ВЛ 110 кВ отпайкой от ВЛ 110 кВ Томь-Усинская ГРЭС - Распадская 5-1, 5-2 и реконструкция ВЛ 110 кВ Томь-Усинская ГРЭС - Распадская 5-1, 5-2 в части замены существующих опор № 221 и № 225 на анкерно-отпаечную в рамках исполнения договора технологического присоединения с ПАО "Распадская" от 16.02.2024 № 20.4200.3863.23»  </w:t>
      </w:r>
      <w:r>
        <w:rPr>
          <w:b w:val="false"/>
          <w:iCs/>
          <w:sz w:val="26"/>
          <w:szCs w:val="26"/>
        </w:rPr>
        <w:t xml:space="preserve">  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-142" w:leader="none"/>
          <w:tab w:val="left" w:pos="426" w:leader="none"/>
        </w:tabs>
        <w:bidi w:val="0"/>
        <w:spacing w:before="60" w:after="0"/>
        <w:ind w:hanging="0" w:start="-284" w:end="0"/>
        <w:contextualSpacing/>
        <w:jc w:val="both"/>
        <w:rPr>
          <w:rFonts w:ascii="Times New Roman" w:hAnsi="Times New Roman"/>
          <w:sz w:val="26"/>
          <w:szCs w:val="26"/>
        </w:rPr>
      </w:pPr>
      <w:r>
        <w:rPr>
          <w:sz w:val="26"/>
          <w:szCs w:val="26"/>
        </w:rPr>
        <w:t>Общая информация о закупке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-142" w:leader="none"/>
        </w:tabs>
        <w:bidi w:val="0"/>
        <w:spacing w:before="0" w:after="120"/>
        <w:ind w:hanging="360" w:start="76" w:end="0"/>
        <w:jc w:val="both"/>
        <w:rPr>
          <w:b w:val="false"/>
          <w:sz w:val="26"/>
          <w:szCs w:val="26"/>
        </w:rPr>
      </w:pPr>
      <w:r>
        <w:rPr>
          <w:b w:val="false"/>
          <w:sz w:val="26"/>
          <w:szCs w:val="26"/>
        </w:rPr>
        <w:t>Извещение № 32515504571 о проведении настоящей процедуры и документация были опубликованы 09.12.2025 на ЭТП АО «ЕЭТП» (www.</w:t>
      </w:r>
      <w:r>
        <w:rPr>
          <w:b w:val="false"/>
          <w:sz w:val="26"/>
          <w:szCs w:val="26"/>
          <w:lang w:val="en-US"/>
        </w:rPr>
        <w:t>corp</w:t>
      </w:r>
      <w:r>
        <w:rPr>
          <w:b w:val="false"/>
          <w:sz w:val="26"/>
          <w:szCs w:val="26"/>
        </w:rPr>
        <w:t xml:space="preserve">.roseltorg.ru), в Единой Информационной Системе (zakupki.gov.ru) и на сайте АО «ЭСК Сибири» (https://esk.rosseti-sib.ru). 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-142" w:leader="none"/>
        </w:tabs>
        <w:bidi w:val="0"/>
        <w:spacing w:before="0" w:after="120"/>
        <w:ind w:hanging="0" w:start="-284" w:end="0"/>
        <w:jc w:val="both"/>
        <w:rPr>
          <w:b w:val="false"/>
          <w:sz w:val="26"/>
          <w:szCs w:val="26"/>
        </w:rPr>
      </w:pPr>
      <w:r>
        <w:rPr>
          <w:b w:val="false"/>
          <w:sz w:val="26"/>
          <w:szCs w:val="26"/>
        </w:rPr>
        <w:t>Дата заседания комиссии: «12» декабря 2025 г. На заседании комиссии присутствовали 4 из 5 членов постоянно действующей конкурсной комиссии, что составляет 80 %. Кворум имеется. Комиссия правомочна осуществлять свои функции.</w:t>
      </w:r>
    </w:p>
    <w:tbl>
      <w:tblPr>
        <w:tblW w:w="10034" w:type="dxa"/>
        <w:jc w:val="start"/>
        <w:tblInd w:w="-17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64"/>
        <w:gridCol w:w="3344"/>
        <w:gridCol w:w="3526"/>
      </w:tblGrid>
      <w:tr>
        <w:trPr>
          <w:trHeight w:val="700" w:hRule="atLeast"/>
        </w:trPr>
        <w:tc>
          <w:tcPr>
            <w:tcW w:w="3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-142" w:leader="none"/>
              </w:tabs>
              <w:bidi w:val="0"/>
              <w:ind w:firstLine="43" w:start="0" w:end="0"/>
              <w:jc w:val="both"/>
              <w:rPr/>
            </w:pPr>
            <w:r>
              <w:rPr>
                <w:sz w:val="26"/>
                <w:szCs w:val="26"/>
              </w:rPr>
              <w:t>Начальная (максимальная) цена договора (цена лота), руб. без НДС</w:t>
            </w:r>
          </w:p>
        </w:tc>
        <w:tc>
          <w:tcPr>
            <w:tcW w:w="3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-142" w:leader="none"/>
              </w:tabs>
              <w:bidi w:val="0"/>
              <w:ind w:hanging="0" w:start="0" w:end="0"/>
              <w:jc w:val="both"/>
              <w:rPr/>
            </w:pPr>
            <w:r>
              <w:rPr>
                <w:sz w:val="26"/>
                <w:szCs w:val="26"/>
              </w:rPr>
              <w:t>Объем поставки/работ/услуг</w:t>
            </w:r>
          </w:p>
        </w:tc>
        <w:tc>
          <w:tcPr>
            <w:tcW w:w="3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-142" w:leader="none"/>
              </w:tabs>
              <w:bidi w:val="0"/>
              <w:ind w:hanging="0" w:start="-8" w:end="0"/>
              <w:jc w:val="both"/>
              <w:rPr/>
            </w:pPr>
            <w:r>
              <w:rPr>
                <w:sz w:val="26"/>
                <w:szCs w:val="26"/>
              </w:rPr>
              <w:t>Срок выполнения поставки/работ/услуг</w:t>
            </w:r>
          </w:p>
        </w:tc>
      </w:tr>
      <w:tr>
        <w:trPr>
          <w:trHeight w:val="833" w:hRule="atLeast"/>
        </w:trPr>
        <w:tc>
          <w:tcPr>
            <w:tcW w:w="3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-142" w:leader="none"/>
              </w:tabs>
              <w:bidi w:val="0"/>
              <w:ind w:hanging="0" w:start="34" w:end="0"/>
              <w:jc w:val="center"/>
              <w:rPr/>
            </w:pPr>
            <w:r>
              <w:rPr>
                <w:b w:val="false"/>
                <w:sz w:val="26"/>
                <w:szCs w:val="26"/>
              </w:rPr>
              <w:t>8 508 247,50</w:t>
            </w:r>
          </w:p>
        </w:tc>
        <w:tc>
          <w:tcPr>
            <w:tcW w:w="3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-142" w:leader="none"/>
                <w:tab w:val="left" w:pos="1543" w:leader="none"/>
              </w:tabs>
              <w:bidi w:val="0"/>
              <w:ind w:hanging="0" w:start="-8" w:end="0"/>
              <w:jc w:val="both"/>
              <w:textAlignment w:val="baseline"/>
              <w:rPr/>
            </w:pPr>
            <w:r>
              <w:rPr>
                <w:b w:val="false"/>
                <w:sz w:val="26"/>
                <w:szCs w:val="26"/>
              </w:rPr>
              <w:t>В соответствии с техническим заданием и проектом договора на закупку</w:t>
            </w:r>
          </w:p>
        </w:tc>
        <w:tc>
          <w:tcPr>
            <w:tcW w:w="3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-142" w:leader="none"/>
                <w:tab w:val="left" w:pos="1543" w:leader="none"/>
              </w:tabs>
              <w:bidi w:val="0"/>
              <w:ind w:hanging="0" w:start="-8" w:end="0"/>
              <w:jc w:val="both"/>
              <w:textAlignment w:val="baseline"/>
              <w:rPr/>
            </w:pPr>
            <w:r>
              <w:rPr>
                <w:b w:val="false"/>
                <w:sz w:val="26"/>
                <w:szCs w:val="26"/>
              </w:rPr>
              <w:t>В соответствии с техническим заданием и проектом договора на закупку</w:t>
            </w:r>
          </w:p>
        </w:tc>
      </w:tr>
    </w:tbl>
    <w:p>
      <w:pPr>
        <w:pStyle w:val="Normal"/>
        <w:widowControl w:val="false"/>
        <w:numPr>
          <w:ilvl w:val="0"/>
          <w:numId w:val="2"/>
        </w:numPr>
        <w:bidi w:val="0"/>
        <w:ind w:hanging="360" w:start="76" w:end="0"/>
        <w:jc w:val="both"/>
        <w:textAlignment w:val="baseline"/>
        <w:rPr>
          <w:b w:val="false"/>
          <w:sz w:val="26"/>
          <w:szCs w:val="26"/>
        </w:rPr>
      </w:pPr>
      <w:r>
        <w:rPr>
          <w:b w:val="false"/>
          <w:sz w:val="26"/>
          <w:szCs w:val="26"/>
        </w:rPr>
        <w:t>По окончании срока подачи заявок до 10 часов 00 минут (время московское) «11» декабря 2025 года  было подано 2 заявки от участников. 0 заявок отозвано.</w:t>
      </w:r>
    </w:p>
    <w:p>
      <w:pPr>
        <w:pStyle w:val="Normal"/>
        <w:widowControl w:val="false"/>
        <w:numPr>
          <w:ilvl w:val="0"/>
          <w:numId w:val="2"/>
        </w:numPr>
        <w:bidi w:val="0"/>
        <w:ind w:hanging="360" w:start="76" w:end="0"/>
        <w:jc w:val="both"/>
        <w:textAlignment w:val="baseline"/>
        <w:rPr>
          <w:sz w:val="26"/>
          <w:szCs w:val="26"/>
        </w:rPr>
      </w:pPr>
      <w:r>
        <w:rPr>
          <w:b w:val="false"/>
          <w:sz w:val="26"/>
          <w:szCs w:val="26"/>
        </w:rPr>
        <w:t>В качестве Участников зарегистрировались следующие лица:</w:t>
      </w:r>
    </w:p>
    <w:tbl>
      <w:tblPr>
        <w:tblW w:w="9780" w:type="dxa"/>
        <w:jc w:val="start"/>
        <w:tblInd w:w="-17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2"/>
        <w:gridCol w:w="5953"/>
        <w:gridCol w:w="2835"/>
      </w:tblGrid>
      <w:tr>
        <w:trPr>
          <w:tblHeader w:val="true"/>
          <w:trHeight w:val="669" w:hRule="atLeast"/>
        </w:trPr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both"/>
              <w:textAlignment w:val="baseline"/>
              <w:rPr>
                <w:b w:val="false"/>
                <w:sz w:val="24"/>
                <w:szCs w:val="24"/>
              </w:rPr>
            </w:pPr>
            <w:bookmarkStart w:id="3" w:name="_Toc57314690"/>
            <w:bookmarkStart w:id="4" w:name="_Ref93295407"/>
            <w:bookmarkStart w:id="5" w:name="_Toc69729004"/>
            <w:bookmarkEnd w:id="3"/>
            <w:bookmarkEnd w:id="4"/>
            <w:bookmarkEnd w:id="5"/>
            <w:r>
              <w:rPr>
                <w:sz w:val="26"/>
                <w:szCs w:val="26"/>
              </w:rPr>
              <w:t xml:space="preserve">№ </w:t>
            </w:r>
            <w:r>
              <w:rPr>
                <w:sz w:val="26"/>
                <w:szCs w:val="26"/>
              </w:rPr>
              <w:t>заявки</w:t>
            </w:r>
          </w:p>
        </w:tc>
        <w:tc>
          <w:tcPr>
            <w:tcW w:w="5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sz w:val="26"/>
                <w:szCs w:val="26"/>
              </w:rPr>
              <w:t>Наименование, ИНН, КПП, адрес Участника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sz w:val="26"/>
                <w:szCs w:val="26"/>
              </w:rPr>
              <w:t>Режим налогообложения (Общий/УСН*)</w:t>
            </w:r>
          </w:p>
        </w:tc>
      </w:tr>
      <w:tr>
        <w:trPr>
          <w:trHeight w:val="684" w:hRule="atLeast"/>
        </w:trPr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b w:val="false"/>
                <w:sz w:val="26"/>
                <w:szCs w:val="26"/>
              </w:rPr>
              <w:t>1</w:t>
            </w:r>
          </w:p>
        </w:tc>
        <w:tc>
          <w:tcPr>
            <w:tcW w:w="5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/>
            </w:pPr>
            <w:r>
              <w:rPr>
                <w:b w:val="false"/>
                <w:sz w:val="26"/>
                <w:szCs w:val="26"/>
              </w:rPr>
              <w:t>Общество с ограниченной ответственностью «Восточно-Сибирская Проектная Компания»  (ООО «ВСПК»)</w:t>
            </w:r>
            <w:r>
              <w:rPr/>
              <w:t xml:space="preserve"> </w:t>
            </w:r>
          </w:p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b w:val="false"/>
                <w:sz w:val="26"/>
                <w:szCs w:val="26"/>
              </w:rPr>
            </w:pPr>
            <w:r>
              <w:rPr>
                <w:b w:val="false"/>
                <w:sz w:val="26"/>
                <w:szCs w:val="26"/>
              </w:rPr>
              <w:t>ИНН/КПП</w:t>
              <w:tab/>
              <w:t>3811461015/381101001</w:t>
            </w:r>
          </w:p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/>
            </w:pPr>
            <w:r>
              <w:rPr>
                <w:b w:val="false"/>
                <w:sz w:val="26"/>
                <w:szCs w:val="26"/>
              </w:rPr>
              <w:t>Юридический адрес: 664022,г. Иркутск, ул. Семена Лагоды, 4/6, офис 308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b w:val="false"/>
                <w:sz w:val="26"/>
                <w:szCs w:val="26"/>
              </w:rPr>
              <w:t>УСН (НДС 20%)</w:t>
            </w:r>
          </w:p>
        </w:tc>
      </w:tr>
      <w:tr>
        <w:trPr>
          <w:trHeight w:val="684" w:hRule="atLeast"/>
        </w:trPr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b w:val="false"/>
                <w:sz w:val="26"/>
                <w:szCs w:val="26"/>
              </w:rPr>
              <w:t>2</w:t>
            </w:r>
          </w:p>
        </w:tc>
        <w:tc>
          <w:tcPr>
            <w:tcW w:w="5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b w:val="false"/>
                <w:sz w:val="26"/>
                <w:szCs w:val="26"/>
              </w:rPr>
            </w:pPr>
            <w:r>
              <w:rPr>
                <w:b w:val="false"/>
                <w:sz w:val="26"/>
                <w:szCs w:val="26"/>
              </w:rPr>
              <w:t>Общество с ограниченной ответственностью</w:t>
            </w:r>
          </w:p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b w:val="false"/>
                <w:sz w:val="26"/>
                <w:szCs w:val="26"/>
              </w:rPr>
            </w:pPr>
            <w:r>
              <w:rPr>
                <w:b w:val="false"/>
                <w:sz w:val="26"/>
                <w:szCs w:val="26"/>
              </w:rPr>
              <w:t>«СГП-ЭКО»</w:t>
            </w:r>
          </w:p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b w:val="false"/>
                <w:sz w:val="26"/>
                <w:szCs w:val="26"/>
              </w:rPr>
            </w:pPr>
            <w:r>
              <w:rPr>
                <w:b w:val="false"/>
                <w:sz w:val="26"/>
                <w:szCs w:val="26"/>
              </w:rPr>
              <w:t>ИНН/КПП 4205138751 / 420501001</w:t>
            </w:r>
          </w:p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/>
            </w:pPr>
            <w:r>
              <w:rPr>
                <w:b w:val="false"/>
                <w:sz w:val="26"/>
                <w:szCs w:val="26"/>
              </w:rPr>
              <w:t>Юридический адрес: 650066, Кемеровская область-Кузбасс, г. Кемерово, пр. Октябрьский, 28 Б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b w:val="false"/>
                <w:sz w:val="26"/>
                <w:szCs w:val="26"/>
              </w:rPr>
              <w:t xml:space="preserve">Смешанный </w:t>
            </w:r>
          </w:p>
        </w:tc>
      </w:tr>
    </w:tbl>
    <w:p>
      <w:pPr>
        <w:pStyle w:val="Normal"/>
        <w:widowControl w:val="false"/>
        <w:bidi w:val="0"/>
        <w:ind w:hanging="0" w:start="0" w:end="0"/>
        <w:jc w:val="both"/>
        <w:textAlignment w:val="baseline"/>
        <w:rPr>
          <w:b w:val="false"/>
          <w:i/>
          <w:i/>
          <w:iCs/>
          <w:sz w:val="26"/>
          <w:szCs w:val="26"/>
        </w:rPr>
      </w:pPr>
      <w:r>
        <w:rPr>
          <w:b w:val="false"/>
          <w:i/>
          <w:iCs/>
          <w:sz w:val="26"/>
          <w:szCs w:val="26"/>
        </w:rPr>
        <w:t>* Упрощенная система налогообложения или освобождение от уплаты НДС.</w:t>
      </w:r>
    </w:p>
    <w:p>
      <w:pPr>
        <w:pStyle w:val="Normal"/>
        <w:widowControl w:val="false"/>
        <w:numPr>
          <w:ilvl w:val="0"/>
          <w:numId w:val="2"/>
        </w:numPr>
        <w:bidi w:val="0"/>
        <w:ind w:hanging="360" w:start="76" w:end="0"/>
        <w:jc w:val="both"/>
        <w:textAlignment w:val="baseline"/>
        <w:rPr>
          <w:b w:val="false"/>
          <w:sz w:val="26"/>
          <w:szCs w:val="26"/>
        </w:rPr>
      </w:pPr>
      <w:r>
        <w:rPr>
          <w:b w:val="false"/>
          <w:sz w:val="26"/>
          <w:szCs w:val="26"/>
        </w:rPr>
        <w:t>В соответствии с протоколом рассмотрения единственных частей заявок на участие, было принято следующее решение:</w:t>
      </w:r>
    </w:p>
    <w:tbl>
      <w:tblPr>
        <w:tblW w:w="9780" w:type="dxa"/>
        <w:jc w:val="start"/>
        <w:tblInd w:w="-16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0"/>
        <w:gridCol w:w="2976"/>
        <w:gridCol w:w="1701"/>
        <w:gridCol w:w="4253"/>
      </w:tblGrid>
      <w:tr>
        <w:trPr>
          <w:trHeight w:val="584" w:hRule="atLeast"/>
        </w:trPr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both"/>
              <w:textAlignment w:val="baseline"/>
              <w:rPr/>
            </w:pPr>
            <w:r>
              <w:rPr>
                <w:sz w:val="26"/>
                <w:szCs w:val="26"/>
              </w:rPr>
              <w:t xml:space="preserve">№ </w:t>
            </w:r>
            <w:r>
              <w:rPr>
                <w:sz w:val="26"/>
                <w:szCs w:val="26"/>
              </w:rPr>
              <w:t>заявки</w:t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5" w:type="dxa"/>
              <w:end w:w="5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sz w:val="26"/>
                <w:szCs w:val="26"/>
              </w:rPr>
              <w:t>Наименование участника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5" w:type="dxa"/>
              <w:end w:w="5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sz w:val="26"/>
                <w:szCs w:val="26"/>
              </w:rPr>
              <w:t>Решение о допуске заявки</w:t>
            </w:r>
          </w:p>
        </w:tc>
        <w:tc>
          <w:tcPr>
            <w:tcW w:w="42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5" w:type="dxa"/>
              <w:end w:w="5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sz w:val="26"/>
                <w:szCs w:val="26"/>
              </w:rPr>
              <w:t>Основание для решения</w:t>
            </w:r>
          </w:p>
        </w:tc>
      </w:tr>
      <w:tr>
        <w:trPr>
          <w:trHeight w:val="295" w:hRule="atLeast"/>
        </w:trPr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5" w:type="dxa"/>
              <w:end w:w="5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b w:val="false"/>
                <w:sz w:val="26"/>
                <w:szCs w:val="26"/>
              </w:rPr>
              <w:t>1</w:t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5" w:type="dxa"/>
              <w:end w:w="5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b w:val="false"/>
                <w:sz w:val="26"/>
                <w:szCs w:val="26"/>
              </w:rPr>
              <w:t>ООО «ВСПК»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5" w:type="dxa"/>
              <w:end w:w="5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b w:val="false"/>
                <w:sz w:val="26"/>
                <w:szCs w:val="26"/>
              </w:rPr>
              <w:t>Допущена</w:t>
            </w:r>
          </w:p>
        </w:tc>
        <w:tc>
          <w:tcPr>
            <w:tcW w:w="42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5" w:type="dxa"/>
              <w:end w:w="5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b w:val="false"/>
                <w:sz w:val="26"/>
                <w:szCs w:val="26"/>
              </w:rPr>
              <w:t>Соответствует требованиям документации о закупке</w:t>
            </w:r>
          </w:p>
        </w:tc>
      </w:tr>
      <w:tr>
        <w:trPr>
          <w:trHeight w:val="295" w:hRule="atLeast"/>
        </w:trPr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5" w:type="dxa"/>
              <w:end w:w="5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b w:val="false"/>
                <w:sz w:val="26"/>
                <w:szCs w:val="26"/>
              </w:rPr>
              <w:t>2</w:t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5" w:type="dxa"/>
              <w:end w:w="5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b w:val="false"/>
                <w:sz w:val="26"/>
                <w:szCs w:val="26"/>
              </w:rPr>
              <w:t>ООО «СГП-ЭКО»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5" w:type="dxa"/>
              <w:end w:w="5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b w:val="false"/>
                <w:sz w:val="26"/>
                <w:szCs w:val="26"/>
              </w:rPr>
              <w:t>Допущена</w:t>
            </w:r>
          </w:p>
        </w:tc>
        <w:tc>
          <w:tcPr>
            <w:tcW w:w="42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5" w:type="dxa"/>
              <w:end w:w="5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b w:val="false"/>
                <w:sz w:val="26"/>
                <w:szCs w:val="26"/>
              </w:rPr>
              <w:t>Соответствует требованиям документации о закупке</w:t>
            </w:r>
          </w:p>
        </w:tc>
      </w:tr>
    </w:tbl>
    <w:p>
      <w:pPr>
        <w:pStyle w:val="Normal"/>
        <w:widowControl w:val="false"/>
        <w:bidi w:val="0"/>
        <w:ind w:hanging="0" w:start="0" w:end="0"/>
        <w:jc w:val="both"/>
        <w:textAlignment w:val="baseline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III</w:t>
      </w:r>
      <w:r>
        <w:rPr>
          <w:sz w:val="26"/>
          <w:szCs w:val="26"/>
        </w:rPr>
        <w:t>. Решение Конкурсной комиссии</w:t>
      </w:r>
    </w:p>
    <w:p>
      <w:pPr>
        <w:pStyle w:val="Normal"/>
        <w:widowControl w:val="false"/>
        <w:bidi w:val="0"/>
        <w:ind w:hanging="0" w:start="0" w:end="0"/>
        <w:jc w:val="both"/>
        <w:textAlignment w:val="baseline"/>
        <w:rPr>
          <w:sz w:val="26"/>
          <w:szCs w:val="26"/>
        </w:rPr>
      </w:pPr>
      <w:r>
        <w:rPr>
          <w:b w:val="false"/>
          <w:sz w:val="26"/>
          <w:szCs w:val="26"/>
        </w:rPr>
        <w:t>1. Комиссия рассмотрела сопоставление заявок участников по каждому критерию оценки, установленному документацией, предоставленные документы в составе заявок участников и утвердила следующие результаты:</w:t>
      </w:r>
    </w:p>
    <w:tbl>
      <w:tblPr>
        <w:tblW w:w="9986" w:type="dxa"/>
        <w:jc w:val="start"/>
        <w:tblInd w:w="-217" w:type="dxa"/>
        <w:tblLayout w:type="fixed"/>
        <w:tblCellMar>
          <w:top w:w="102" w:type="dxa"/>
          <w:start w:w="62" w:type="dxa"/>
          <w:bottom w:w="102" w:type="dxa"/>
          <w:end w:w="62" w:type="dxa"/>
        </w:tblCellMar>
      </w:tblPr>
      <w:tblGrid>
        <w:gridCol w:w="1647"/>
        <w:gridCol w:w="1951"/>
        <w:gridCol w:w="1245"/>
        <w:gridCol w:w="1639"/>
        <w:gridCol w:w="1640"/>
        <w:gridCol w:w="1864"/>
      </w:tblGrid>
      <w:tr>
        <w:trPr>
          <w:trHeight w:val="759" w:hRule="atLeast"/>
        </w:trPr>
        <w:tc>
          <w:tcPr>
            <w:tcW w:w="16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sz w:val="26"/>
                <w:szCs w:val="26"/>
              </w:rPr>
              <w:t>Порядковый номер заявки</w:t>
            </w:r>
          </w:p>
        </w:tc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sz w:val="26"/>
                <w:szCs w:val="26"/>
              </w:rPr>
              <w:t>Наименование участника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sz w:val="26"/>
                <w:szCs w:val="26"/>
              </w:rPr>
              <w:t>Итоговая оценка, баллы</w:t>
            </w:r>
          </w:p>
        </w:tc>
        <w:tc>
          <w:tcPr>
            <w:tcW w:w="1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sz w:val="26"/>
                <w:szCs w:val="26"/>
              </w:rPr>
              <w:t>Опыт выполнения договоров, баллы</w:t>
            </w:r>
          </w:p>
        </w:tc>
        <w:tc>
          <w:tcPr>
            <w:tcW w:w="1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sz w:val="26"/>
                <w:szCs w:val="26"/>
              </w:rPr>
              <w:t>Ценовой критерий, баллы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sz w:val="26"/>
                <w:szCs w:val="26"/>
              </w:rPr>
              <w:t>Соответствие фин. состояния участника, баллы</w:t>
            </w:r>
          </w:p>
        </w:tc>
      </w:tr>
      <w:tr>
        <w:trPr>
          <w:trHeight w:val="403" w:hRule="atLeast"/>
        </w:trPr>
        <w:tc>
          <w:tcPr>
            <w:tcW w:w="16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b w:val="false"/>
                <w:sz w:val="26"/>
                <w:szCs w:val="26"/>
              </w:rPr>
              <w:t>1</w:t>
            </w:r>
          </w:p>
        </w:tc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b w:val="false"/>
                <w:sz w:val="26"/>
                <w:szCs w:val="26"/>
              </w:rPr>
              <w:t>ООО «ВСПК»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i/>
                <w:sz w:val="26"/>
                <w:szCs w:val="26"/>
              </w:rPr>
              <w:t>1,3</w:t>
            </w:r>
          </w:p>
        </w:tc>
        <w:tc>
          <w:tcPr>
            <w:tcW w:w="1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i/>
                <w:sz w:val="26"/>
                <w:szCs w:val="26"/>
              </w:rPr>
              <w:t>0,3</w:t>
            </w:r>
          </w:p>
        </w:tc>
        <w:tc>
          <w:tcPr>
            <w:tcW w:w="1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i/>
                <w:sz w:val="26"/>
                <w:szCs w:val="26"/>
              </w:rPr>
              <w:t>0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i/>
                <w:sz w:val="26"/>
                <w:szCs w:val="26"/>
              </w:rPr>
              <w:t>1</w:t>
            </w:r>
          </w:p>
        </w:tc>
      </w:tr>
      <w:tr>
        <w:trPr>
          <w:trHeight w:val="403" w:hRule="atLeast"/>
        </w:trPr>
        <w:tc>
          <w:tcPr>
            <w:tcW w:w="16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b w:val="false"/>
                <w:sz w:val="26"/>
                <w:szCs w:val="26"/>
              </w:rPr>
              <w:t>2</w:t>
            </w:r>
          </w:p>
        </w:tc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b w:val="false"/>
                <w:sz w:val="26"/>
                <w:szCs w:val="26"/>
              </w:rPr>
              <w:t>ООО «СГП-ЭКО»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i/>
                <w:sz w:val="26"/>
                <w:szCs w:val="26"/>
              </w:rPr>
              <w:t>1,045</w:t>
            </w:r>
          </w:p>
        </w:tc>
        <w:tc>
          <w:tcPr>
            <w:tcW w:w="1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i/>
                <w:sz w:val="26"/>
                <w:szCs w:val="26"/>
              </w:rPr>
              <w:t>0</w:t>
            </w:r>
          </w:p>
        </w:tc>
        <w:tc>
          <w:tcPr>
            <w:tcW w:w="1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i/>
                <w:sz w:val="26"/>
                <w:szCs w:val="26"/>
              </w:rPr>
              <w:t>0,045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i/>
                <w:sz w:val="26"/>
                <w:szCs w:val="26"/>
              </w:rPr>
              <w:t>1</w:t>
            </w:r>
          </w:p>
        </w:tc>
      </w:tr>
    </w:tbl>
    <w:p>
      <w:pPr>
        <w:pStyle w:val="Normal"/>
        <w:widowControl w:val="false"/>
        <w:bidi w:val="0"/>
        <w:ind w:hanging="0" w:start="0" w:end="0"/>
        <w:jc w:val="both"/>
        <w:textAlignment w:val="baseline"/>
        <w:rPr>
          <w:b w:val="false"/>
          <w:sz w:val="26"/>
          <w:szCs w:val="26"/>
        </w:rPr>
      </w:pPr>
      <w:r>
        <w:rPr>
          <w:b w:val="false"/>
          <w:sz w:val="26"/>
          <w:szCs w:val="26"/>
        </w:rPr>
        <w:t>2. По итогам проведения закупки Комиссия рассмотрела ценовые предложения участников процедуры на соответствие требованиям, установленным документацией, и приняла следующее решение:</w:t>
      </w:r>
    </w:p>
    <w:tbl>
      <w:tblPr>
        <w:tblW w:w="9930" w:type="dxa"/>
        <w:jc w:val="start"/>
        <w:tblInd w:w="-212" w:type="dxa"/>
        <w:tblLayout w:type="fixed"/>
        <w:tblCellMar>
          <w:top w:w="102" w:type="dxa"/>
          <w:start w:w="62" w:type="dxa"/>
          <w:bottom w:w="102" w:type="dxa"/>
          <w:end w:w="62" w:type="dxa"/>
        </w:tblCellMar>
      </w:tblPr>
      <w:tblGrid>
        <w:gridCol w:w="1560"/>
        <w:gridCol w:w="2268"/>
        <w:gridCol w:w="1704"/>
        <w:gridCol w:w="1277"/>
        <w:gridCol w:w="851"/>
        <w:gridCol w:w="2270"/>
      </w:tblGrid>
      <w:tr>
        <w:trPr>
          <w:trHeight w:val="1104" w:hRule="atLeast"/>
        </w:trPr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sz w:val="26"/>
                <w:szCs w:val="26"/>
              </w:rPr>
              <w:t>Порядковый номер заявки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sz w:val="26"/>
                <w:szCs w:val="26"/>
              </w:rPr>
              <w:t>Наименование участника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sz w:val="26"/>
                <w:szCs w:val="26"/>
              </w:rPr>
              <w:t>Ценовое предложение без НДС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sz w:val="26"/>
                <w:szCs w:val="26"/>
              </w:rPr>
              <w:t>Итоговая оценка, баллы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sz w:val="26"/>
                <w:szCs w:val="26"/>
              </w:rPr>
              <w:t>Место заявки</w:t>
            </w:r>
          </w:p>
        </w:tc>
        <w:tc>
          <w:tcPr>
            <w:tcW w:w="2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sz w:val="26"/>
                <w:szCs w:val="26"/>
              </w:rPr>
              <w:t>Основание для решения</w:t>
            </w:r>
          </w:p>
        </w:tc>
      </w:tr>
      <w:tr>
        <w:trPr>
          <w:trHeight w:val="743" w:hRule="atLeast"/>
        </w:trPr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b w:val="false"/>
                <w:sz w:val="26"/>
                <w:szCs w:val="26"/>
              </w:rPr>
              <w:t>1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b w:val="false"/>
                <w:sz w:val="26"/>
                <w:szCs w:val="26"/>
              </w:rPr>
              <w:t>ООО «ВСПК»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sz w:val="26"/>
                <w:szCs w:val="26"/>
              </w:rPr>
              <w:t>8 508 247,50</w:t>
            </w:r>
          </w:p>
        </w:tc>
        <w:tc>
          <w:tcPr>
            <w:tcW w:w="1277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i/>
                <w:sz w:val="26"/>
                <w:szCs w:val="26"/>
              </w:rPr>
              <w:t>1,3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i/>
                <w:sz w:val="26"/>
                <w:szCs w:val="26"/>
              </w:rPr>
              <w:t>1</w:t>
            </w:r>
          </w:p>
        </w:tc>
        <w:tc>
          <w:tcPr>
            <w:tcW w:w="2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both"/>
              <w:textAlignment w:val="baseline"/>
              <w:rPr/>
            </w:pPr>
            <w:r>
              <w:rPr>
                <w:b w:val="false"/>
                <w:i/>
                <w:sz w:val="26"/>
                <w:szCs w:val="26"/>
              </w:rPr>
              <w:t>Состав документов соответствует требованиям документации</w:t>
            </w:r>
          </w:p>
        </w:tc>
      </w:tr>
      <w:tr>
        <w:trPr>
          <w:trHeight w:val="743" w:hRule="atLeast"/>
        </w:trPr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b w:val="false"/>
                <w:sz w:val="26"/>
                <w:szCs w:val="26"/>
              </w:rPr>
              <w:t>2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b w:val="false"/>
                <w:sz w:val="26"/>
                <w:szCs w:val="26"/>
              </w:rPr>
              <w:t>ООО «СГП-ЭКО»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sz w:val="26"/>
                <w:szCs w:val="26"/>
              </w:rPr>
              <w:t>8 034 017,31</w:t>
            </w:r>
          </w:p>
        </w:tc>
        <w:tc>
          <w:tcPr>
            <w:tcW w:w="1277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i/>
                <w:sz w:val="26"/>
                <w:szCs w:val="26"/>
              </w:rPr>
              <w:t>1,045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center"/>
              <w:textAlignment w:val="baseline"/>
              <w:rPr/>
            </w:pPr>
            <w:r>
              <w:rPr>
                <w:i/>
                <w:sz w:val="26"/>
                <w:szCs w:val="26"/>
              </w:rPr>
              <w:t>2</w:t>
            </w:r>
          </w:p>
        </w:tc>
        <w:tc>
          <w:tcPr>
            <w:tcW w:w="2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5" w:type="dxa"/>
              <w:bottom w:w="0" w:type="dxa"/>
              <w:end w:w="5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textAlignment w:val="baseline"/>
              <w:rPr>
                <w:b w:val="false"/>
                <w:i/>
                <w:i/>
                <w:iCs/>
                <w:sz w:val="26"/>
                <w:szCs w:val="26"/>
              </w:rPr>
            </w:pPr>
            <w:r>
              <w:rPr>
                <w:b w:val="false"/>
                <w:i/>
                <w:sz w:val="26"/>
                <w:szCs w:val="26"/>
              </w:rPr>
              <w:t xml:space="preserve">Документация предоставлена не в полном объеме, участник не предоставил подтверждающие документы по пп. 3 п.5, пп. 16,17,18 </w:t>
            </w:r>
            <w:r>
              <w:rPr>
                <w:b w:val="false"/>
                <w:i/>
                <w:iCs/>
                <w:sz w:val="26"/>
                <w:szCs w:val="26"/>
              </w:rPr>
              <w:t xml:space="preserve">раздела  2.Требования к участникам закупки, требования к информации и документам, представляемым в составе заявки участника закупки для проведения экспертной оценки опыта, материально-технических и кадровых ресурсов. </w:t>
            </w:r>
          </w:p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both"/>
              <w:textAlignment w:val="baseline"/>
              <w:rPr>
                <w:b w:val="false"/>
                <w:i/>
                <w:i/>
                <w:sz w:val="26"/>
                <w:szCs w:val="26"/>
              </w:rPr>
            </w:pPr>
            <w:r>
              <w:rPr>
                <w:b w:val="false"/>
                <w:i/>
                <w:sz w:val="26"/>
                <w:szCs w:val="26"/>
              </w:rPr>
            </w:r>
          </w:p>
        </w:tc>
      </w:tr>
    </w:tbl>
    <w:p>
      <w:pPr>
        <w:pStyle w:val="Normal"/>
        <w:widowControl w:val="false"/>
        <w:bidi w:val="0"/>
        <w:ind w:hanging="0" w:start="0" w:end="0"/>
        <w:jc w:val="both"/>
        <w:textAlignment w:val="baseline"/>
        <w:rPr>
          <w:b w:val="false"/>
          <w:sz w:val="26"/>
          <w:szCs w:val="26"/>
        </w:rPr>
      </w:pPr>
      <w:r>
        <w:rPr>
          <w:b w:val="false"/>
          <w:sz w:val="26"/>
          <w:szCs w:val="26"/>
        </w:rPr>
        <w:t>3. Признать Победителем/наилучшим предложение участника ООО «ВСПК» (ИНН 3811461015/381101001 Юридический адрес: 664022,г. Иркутск, ул. Семена Лагоды, 4/6, офис 308) со стоимостью предложения 8 508 247,50 руб. без НДС.</w:t>
      </w:r>
    </w:p>
    <w:p>
      <w:pPr>
        <w:pStyle w:val="Normal"/>
        <w:widowControl w:val="false"/>
        <w:bidi w:val="0"/>
        <w:ind w:hanging="0" w:start="0" w:end="0"/>
        <w:jc w:val="both"/>
        <w:textAlignment w:val="baseline"/>
        <w:rPr>
          <w:b w:val="false"/>
          <w:sz w:val="26"/>
          <w:szCs w:val="26"/>
        </w:rPr>
      </w:pPr>
      <w:r>
        <w:rPr>
          <w:b w:val="false"/>
          <w:sz w:val="26"/>
          <w:szCs w:val="26"/>
        </w:rPr>
        <w:t>Присудить второе место Участнику - ООО «СГП-ЭКО»  (ИНН/КПП 4205138751 / 420501001 Юридический адрес:  650066, Кемеровская область-Кузбасс, г. Кемерово, пр. Октябрьский, 28 Б)  со стоимостью предложения 8 034 017,31 руб. без НДС.</w:t>
      </w:r>
    </w:p>
    <w:p>
      <w:pPr>
        <w:pStyle w:val="Normal"/>
        <w:widowControl w:val="false"/>
        <w:bidi w:val="0"/>
        <w:ind w:hanging="0" w:start="0" w:end="0"/>
        <w:jc w:val="both"/>
        <w:textAlignment w:val="baseline"/>
        <w:rPr>
          <w:b w:val="false"/>
          <w:sz w:val="26"/>
          <w:szCs w:val="26"/>
        </w:rPr>
      </w:pPr>
      <w:r>
        <w:rPr>
          <w:b w:val="false"/>
          <w:sz w:val="26"/>
          <w:szCs w:val="26"/>
        </w:rPr>
        <w:t>4. Договор по результатам закупки заключается в срок не более 20 (двадцати) дней с даты принятия решения о заключении договора.</w:t>
      </w:r>
    </w:p>
    <w:p>
      <w:pPr>
        <w:pStyle w:val="Normal"/>
        <w:widowControl w:val="false"/>
        <w:bidi w:val="0"/>
        <w:ind w:hanging="0" w:start="0" w:end="0"/>
        <w:jc w:val="both"/>
        <w:textAlignment w:val="baseline"/>
        <w:rPr>
          <w:b w:val="false"/>
          <w:sz w:val="26"/>
          <w:szCs w:val="26"/>
        </w:rPr>
      </w:pPr>
      <w:r>
        <w:rPr>
          <w:b w:val="false"/>
          <w:sz w:val="26"/>
          <w:szCs w:val="26"/>
        </w:rPr>
        <w:t>5. ЦО в течение 1 рабочего дня с момента заключения договоров, направить заключенные договоры на электронный адрес ответственного секретаря ПДКК.</w:t>
      </w:r>
    </w:p>
    <w:p>
      <w:pPr>
        <w:pStyle w:val="Normal"/>
        <w:widowControl w:val="false"/>
        <w:bidi w:val="0"/>
        <w:ind w:hanging="0" w:start="0" w:end="0"/>
        <w:jc w:val="both"/>
        <w:textAlignment w:val="baseline"/>
        <w:rPr>
          <w:b w:val="false"/>
          <w:sz w:val="26"/>
          <w:szCs w:val="26"/>
        </w:rPr>
      </w:pPr>
      <w:r>
        <w:rPr>
          <w:b w:val="false"/>
          <w:sz w:val="26"/>
          <w:szCs w:val="26"/>
        </w:rPr>
        <w:t xml:space="preserve">6. Настоящий протокол подлежит опубликованию на сайте Единой информационной системы в сфере закупок (ЕИС) по адресу в сети «Интернет»: </w:t>
      </w:r>
      <w:r>
        <w:fldChar w:fldCharType="begin"/>
      </w:r>
      <w:r>
        <w:rPr>
          <w:rStyle w:val="Hyperlink"/>
          <w:sz w:val="26"/>
          <w:b w:val="false"/>
          <w:szCs w:val="26"/>
          <w:lang w:val="ru-RU" w:eastAsia="ru-RU" w:bidi="ar-SA"/>
        </w:rPr>
        <w:instrText xml:space="preserve"> HYPERLINK "../../../../../../../../../../..///172.19.108.30/Shara/%D0%AD%D0%A1%D0%9A%20%D0%A1%D0%B8%D0%B1%D0%B8%D1%80%D0%B8/4.%20%D0%9C%D0%A2%D0%9E/%D0%97%D0%90%D0%9A%D0%A3%D0%9F%D0%9A%D0%98/1.%20%D0%9F%D1%80%D0%BE%D0%B2%D0%B5%D0%B4%D0%B5%D0%BD%D0%B8%D0%B5/2024/2.%20%D0%9A%D0%BE%D0%BD%D0%BA%D1%83%D1%80%D1%81/24-1010%20%D0%94%D0%B8%D0%B7%D0%B5%D0%BB%D1%8C%20%D0%97%D0%B0%D0%B1%D0%BA%D1%80%D0%B0%D0%B9/4.%20%D0%9F%D1%80%D0%BE%D1%82%D0%BE%D0%BA%D0%BE%D0%BB%D1%8B/3.%20%D0%9F%D1%80%D0%BE%D1%82%D0%BE%D0%BA%D0%BE%D0%BB%20%D0%BF%D0%BE%D0%B4%D0%B2%D0%B5%D0%B4%D0%B5%D0%BD%D0%B8%D1%8F%20%D0%B8%D1%82%D0%BE%D0%B3%D0%BE%D0%B2/3.%20%D0%9F%D1%80%D0%BE%D1%82%D0%BE%D0%BA%D0%BE%D0%BB%20%D0%BF%D0%BE%D0%B4%D0%B2%D0%B5%D0%B4%D0%B5%D0%BD%D0%B8%D1%8F%20%D0%B8%D1%82%D0%BE%D0%B3%D0%BE%D0%B2.rtf" \l "http://zakupki.gov.ru"</w:instrText>
      </w:r>
      <w:r>
        <w:rPr>
          <w:rStyle w:val="Hyperlink"/>
          <w:sz w:val="26"/>
          <w:b w:val="false"/>
          <w:szCs w:val="26"/>
          <w:lang w:val="ru-RU" w:eastAsia="ru-RU" w:bidi="ar-SA"/>
        </w:rPr>
        <w:fldChar w:fldCharType="separate"/>
      </w:r>
      <w:r>
        <w:rPr>
          <w:rStyle w:val="Hyperlink"/>
          <w:b w:val="false"/>
          <w:sz w:val="26"/>
          <w:szCs w:val="26"/>
          <w:lang w:val="ru-RU" w:eastAsia="ru-RU" w:bidi="ar-SA"/>
        </w:rPr>
        <w:t>http://zakupki.gov.ru</w:t>
      </w:r>
      <w:r>
        <w:rPr>
          <w:rStyle w:val="Hyperlink"/>
          <w:sz w:val="26"/>
          <w:b w:val="false"/>
          <w:szCs w:val="26"/>
          <w:lang w:val="ru-RU" w:eastAsia="ru-RU" w:bidi="ar-SA"/>
        </w:rPr>
        <w:fldChar w:fldCharType="end"/>
      </w:r>
      <w:r>
        <w:rPr>
          <w:b w:val="false"/>
          <w:sz w:val="26"/>
          <w:szCs w:val="26"/>
        </w:rPr>
        <w:t>, и на сайте АО «Единая электронная торговая площадка» (АО «ЕЭТП») по адресу в сети «Интернет»: www.</w:t>
      </w:r>
      <w:r>
        <w:rPr>
          <w:b w:val="false"/>
          <w:sz w:val="26"/>
          <w:szCs w:val="26"/>
          <w:lang w:val="en-US"/>
        </w:rPr>
        <w:t>corp</w:t>
      </w:r>
      <w:r>
        <w:rPr>
          <w:b w:val="false"/>
          <w:sz w:val="26"/>
          <w:szCs w:val="26"/>
        </w:rPr>
        <w:t>.roseltorg.ru.</w:t>
      </w:r>
    </w:p>
    <w:p>
      <w:pPr>
        <w:pStyle w:val="Normal"/>
        <w:widowControl w:val="false"/>
        <w:bidi w:val="0"/>
        <w:ind w:hanging="0" w:start="0" w:end="0"/>
        <w:jc w:val="both"/>
        <w:textAlignment w:val="baselin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</w:r>
    </w:p>
    <w:p>
      <w:pPr>
        <w:pStyle w:val="Normal"/>
        <w:widowControl w:val="false"/>
        <w:bidi w:val="0"/>
        <w:ind w:hanging="0" w:start="0" w:end="0"/>
        <w:jc w:val="both"/>
        <w:textAlignment w:val="baseline"/>
        <w:rPr>
          <w:b w:val="false"/>
          <w:bCs w:val="false"/>
          <w:color w:val="000000"/>
          <w:sz w:val="26"/>
          <w:szCs w:val="26"/>
        </w:rPr>
      </w:pPr>
      <w:r>
        <w:rPr>
          <w:b w:val="false"/>
          <w:color w:val="000000"/>
          <w:sz w:val="26"/>
          <w:szCs w:val="26"/>
        </w:rPr>
        <w:t>Состав постоянно действующей конкурсной комиссии АО «ЭСК Сибири» (далее – ПДКК):</w:t>
      </w:r>
    </w:p>
    <w:tbl>
      <w:tblPr>
        <w:tblW w:w="101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74"/>
        <w:gridCol w:w="3596"/>
        <w:gridCol w:w="3268"/>
      </w:tblGrid>
      <w:tr>
        <w:trPr/>
        <w:tc>
          <w:tcPr>
            <w:tcW w:w="3274" w:type="dxa"/>
            <w:tcBorders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spacing w:lineRule="auto" w:line="480"/>
              <w:ind w:hanging="0" w:start="0" w:end="0"/>
              <w:textAlignment w:val="baseline"/>
              <w:rPr/>
            </w:pPr>
            <w:r>
              <w:rPr>
                <w:b w:val="false"/>
                <w:bCs w:val="false"/>
                <w:sz w:val="26"/>
                <w:szCs w:val="26"/>
              </w:rPr>
              <w:t>Председатель ПДКК</w:t>
            </w:r>
          </w:p>
        </w:tc>
        <w:tc>
          <w:tcPr>
            <w:tcW w:w="3596" w:type="dxa"/>
            <w:tcBorders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spacing w:lineRule="auto" w:line="480"/>
              <w:ind w:hanging="0" w:start="0" w:end="0"/>
              <w:jc w:val="both"/>
              <w:textAlignment w:val="baseline"/>
              <w:rPr/>
            </w:pPr>
            <w:r>
              <w:rPr>
                <w:b w:val="false"/>
                <w:bCs w:val="false"/>
                <w:color w:val="000000"/>
                <w:sz w:val="26"/>
                <w:szCs w:val="26"/>
              </w:rPr>
              <w:t>__________________________</w:t>
            </w:r>
          </w:p>
        </w:tc>
        <w:tc>
          <w:tcPr>
            <w:tcW w:w="3268" w:type="dxa"/>
            <w:tcBorders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spacing w:lineRule="auto" w:line="480"/>
              <w:ind w:hanging="0" w:start="0" w:end="0"/>
              <w:textAlignment w:val="baseline"/>
              <w:rPr/>
            </w:pPr>
            <w:r>
              <w:rPr>
                <w:b w:val="false"/>
                <w:bCs w:val="false"/>
                <w:sz w:val="26"/>
                <w:szCs w:val="26"/>
              </w:rPr>
              <w:t>А.А. Колесников</w:t>
            </w:r>
          </w:p>
        </w:tc>
      </w:tr>
      <w:tr>
        <w:trPr/>
        <w:tc>
          <w:tcPr>
            <w:tcW w:w="3274" w:type="dxa"/>
            <w:tcBorders/>
          </w:tcPr>
          <w:p>
            <w:pPr>
              <w:pStyle w:val="Normal"/>
              <w:widowControl w:val="false"/>
              <w:bidi w:val="0"/>
              <w:spacing w:lineRule="auto" w:line="480"/>
              <w:ind w:hanging="0" w:start="0" w:end="0"/>
              <w:textAlignment w:val="baseline"/>
              <w:rPr/>
            </w:pPr>
            <w:r>
              <w:rPr>
                <w:b w:val="false"/>
                <w:bCs w:val="false"/>
                <w:sz w:val="26"/>
                <w:szCs w:val="26"/>
              </w:rPr>
              <w:t>Член ПДКК</w:t>
            </w:r>
          </w:p>
        </w:tc>
        <w:tc>
          <w:tcPr>
            <w:tcW w:w="3596" w:type="dxa"/>
            <w:tcBorders/>
          </w:tcPr>
          <w:p>
            <w:pPr>
              <w:pStyle w:val="Normal"/>
              <w:widowControl w:val="false"/>
              <w:bidi w:val="0"/>
              <w:spacing w:lineRule="auto" w:line="480"/>
              <w:ind w:hanging="0" w:start="0" w:end="0"/>
              <w:jc w:val="both"/>
              <w:textAlignment w:val="baseline"/>
              <w:rPr/>
            </w:pPr>
            <w:r>
              <w:rPr>
                <w:b w:val="false"/>
                <w:bCs w:val="false"/>
                <w:color w:val="000000"/>
                <w:sz w:val="26"/>
                <w:szCs w:val="26"/>
              </w:rPr>
              <w:t>__________________________</w:t>
            </w:r>
          </w:p>
        </w:tc>
        <w:tc>
          <w:tcPr>
            <w:tcW w:w="3268" w:type="dxa"/>
            <w:tcBorders/>
          </w:tcPr>
          <w:p>
            <w:pPr>
              <w:pStyle w:val="Normal"/>
              <w:widowControl w:val="false"/>
              <w:bidi w:val="0"/>
              <w:spacing w:lineRule="auto" w:line="480"/>
              <w:ind w:hanging="0" w:start="0" w:end="0"/>
              <w:textAlignment w:val="baseline"/>
              <w:rPr/>
            </w:pPr>
            <w:r>
              <w:rPr>
                <w:b w:val="false"/>
                <w:bCs w:val="false"/>
                <w:sz w:val="26"/>
                <w:szCs w:val="26"/>
              </w:rPr>
              <w:t>В.В. Таркова</w:t>
            </w:r>
          </w:p>
        </w:tc>
      </w:tr>
      <w:tr>
        <w:trPr/>
        <w:tc>
          <w:tcPr>
            <w:tcW w:w="3274" w:type="dxa"/>
            <w:tcBorders/>
          </w:tcPr>
          <w:p>
            <w:pPr>
              <w:pStyle w:val="Normal"/>
              <w:widowControl w:val="false"/>
              <w:bidi w:val="0"/>
              <w:spacing w:lineRule="auto" w:line="480"/>
              <w:ind w:hanging="0" w:start="0" w:end="0"/>
              <w:textAlignment w:val="baseline"/>
              <w:rPr/>
            </w:pPr>
            <w:r>
              <w:rPr>
                <w:b w:val="false"/>
                <w:bCs w:val="false"/>
                <w:sz w:val="26"/>
                <w:szCs w:val="26"/>
              </w:rPr>
              <w:t>Член ПДКК</w:t>
            </w:r>
          </w:p>
        </w:tc>
        <w:tc>
          <w:tcPr>
            <w:tcW w:w="3596" w:type="dxa"/>
            <w:tcBorders/>
          </w:tcPr>
          <w:p>
            <w:pPr>
              <w:pStyle w:val="Normal"/>
              <w:widowControl w:val="false"/>
              <w:bidi w:val="0"/>
              <w:spacing w:lineRule="auto" w:line="480"/>
              <w:ind w:hanging="0" w:start="0" w:end="0"/>
              <w:textAlignment w:val="baseline"/>
              <w:rPr/>
            </w:pPr>
            <w:r>
              <w:rPr>
                <w:b w:val="false"/>
                <w:bCs w:val="false"/>
                <w:sz w:val="26"/>
                <w:szCs w:val="26"/>
              </w:rPr>
              <w:t>__________________________</w:t>
            </w:r>
          </w:p>
        </w:tc>
        <w:tc>
          <w:tcPr>
            <w:tcW w:w="3268" w:type="dxa"/>
            <w:tcBorders/>
          </w:tcPr>
          <w:p>
            <w:pPr>
              <w:pStyle w:val="Normal"/>
              <w:widowControl w:val="false"/>
              <w:bidi w:val="0"/>
              <w:spacing w:lineRule="auto" w:line="480"/>
              <w:ind w:hanging="0" w:start="0" w:end="0"/>
              <w:textAlignment w:val="baseline"/>
              <w:rPr/>
            </w:pPr>
            <w:r>
              <w:rPr>
                <w:b w:val="false"/>
                <w:bCs w:val="false"/>
                <w:sz w:val="26"/>
                <w:szCs w:val="26"/>
              </w:rPr>
              <w:t>Н.В. Шаповалова</w:t>
            </w:r>
          </w:p>
        </w:tc>
      </w:tr>
      <w:tr>
        <w:trPr/>
        <w:tc>
          <w:tcPr>
            <w:tcW w:w="3274" w:type="dxa"/>
            <w:tcBorders/>
          </w:tcPr>
          <w:p>
            <w:pPr>
              <w:pStyle w:val="Normal"/>
              <w:widowControl w:val="false"/>
              <w:bidi w:val="0"/>
              <w:spacing w:lineRule="auto" w:line="480"/>
              <w:ind w:hanging="0" w:start="0" w:end="0"/>
              <w:textAlignment w:val="baseline"/>
              <w:rPr/>
            </w:pPr>
            <w:r>
              <w:rPr>
                <w:b w:val="false"/>
                <w:bCs w:val="false"/>
                <w:sz w:val="26"/>
                <w:szCs w:val="26"/>
              </w:rPr>
              <w:t>Член ПДКК</w:t>
            </w:r>
          </w:p>
        </w:tc>
        <w:tc>
          <w:tcPr>
            <w:tcW w:w="3596" w:type="dxa"/>
            <w:tcBorders/>
          </w:tcPr>
          <w:p>
            <w:pPr>
              <w:pStyle w:val="Normal"/>
              <w:widowControl w:val="false"/>
              <w:bidi w:val="0"/>
              <w:spacing w:lineRule="auto" w:line="480"/>
              <w:ind w:hanging="0" w:start="0" w:end="0"/>
              <w:jc w:val="both"/>
              <w:textAlignment w:val="baseline"/>
              <w:rPr/>
            </w:pPr>
            <w:r>
              <w:rPr>
                <w:b w:val="false"/>
                <w:bCs w:val="false"/>
                <w:color w:val="000000"/>
                <w:sz w:val="26"/>
                <w:szCs w:val="26"/>
              </w:rPr>
              <w:t>__________________________</w:t>
            </w:r>
          </w:p>
        </w:tc>
        <w:tc>
          <w:tcPr>
            <w:tcW w:w="3268" w:type="dxa"/>
            <w:tcBorders/>
          </w:tcPr>
          <w:p>
            <w:pPr>
              <w:pStyle w:val="Normal"/>
              <w:widowControl w:val="false"/>
              <w:bidi w:val="0"/>
              <w:spacing w:lineRule="auto" w:line="480"/>
              <w:ind w:hanging="0" w:start="0" w:end="0"/>
              <w:textAlignment w:val="baseline"/>
              <w:rPr/>
            </w:pPr>
            <w:r>
              <w:rPr>
                <w:b w:val="false"/>
                <w:bCs w:val="false"/>
                <w:sz w:val="26"/>
                <w:szCs w:val="26"/>
              </w:rPr>
              <w:t>Е.О. Шпагина</w:t>
            </w:r>
          </w:p>
        </w:tc>
      </w:tr>
      <w:tr>
        <w:trPr>
          <w:trHeight w:val="415" w:hRule="atLeast"/>
        </w:trPr>
        <w:tc>
          <w:tcPr>
            <w:tcW w:w="3274" w:type="dxa"/>
            <w:tcBorders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textAlignment w:val="baseline"/>
              <w:rPr/>
            </w:pPr>
            <w:r>
              <w:rPr>
                <w:b w:val="false"/>
                <w:bCs w:val="false"/>
                <w:sz w:val="26"/>
                <w:szCs w:val="26"/>
              </w:rPr>
              <w:t>Член ПДКК, секретарь ПДКК</w:t>
            </w:r>
          </w:p>
        </w:tc>
        <w:tc>
          <w:tcPr>
            <w:tcW w:w="3596" w:type="dxa"/>
            <w:tcBorders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hanging="0" w:start="0" w:end="0"/>
              <w:jc w:val="both"/>
              <w:textAlignment w:val="baseline"/>
              <w:rPr/>
            </w:pPr>
            <w:r>
              <w:rPr>
                <w:b w:val="false"/>
                <w:bCs w:val="false"/>
                <w:color w:val="000000"/>
                <w:sz w:val="26"/>
                <w:szCs w:val="26"/>
              </w:rPr>
              <w:t>__________________________</w:t>
            </w:r>
          </w:p>
        </w:tc>
        <w:tc>
          <w:tcPr>
            <w:tcW w:w="3268" w:type="dxa"/>
            <w:tcBorders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spacing w:lineRule="auto" w:line="480"/>
              <w:ind w:hanging="0" w:start="0" w:end="0"/>
              <w:textAlignment w:val="baseline"/>
              <w:rPr/>
            </w:pPr>
            <w:r>
              <w:rPr>
                <w:b w:val="false"/>
                <w:bCs w:val="false"/>
                <w:sz w:val="26"/>
                <w:szCs w:val="26"/>
              </w:rPr>
              <w:t>Н.В. Горская</w:t>
            </w:r>
          </w:p>
        </w:tc>
      </w:tr>
    </w:tbl>
    <w:p>
      <w:pPr>
        <w:pStyle w:val="Normal"/>
        <w:tabs>
          <w:tab w:val="clear" w:pos="708"/>
          <w:tab w:val="left" w:pos="540" w:leader="none"/>
        </w:tabs>
        <w:bidi w:val="0"/>
        <w:ind w:hanging="0" w:start="0" w:end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560" w:right="707" w:gutter="0" w:header="0" w:top="709" w:footer="310" w:bottom="9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Times New Roman CYR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widowControl/>
      <w:bidi w:val="0"/>
      <w:ind w:hanging="0" w:start="0" w:end="0"/>
      <w:jc w:val="start"/>
      <w:textAlignment w:val="auto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Fonts w:ascii="Times New Roman" w:hAnsi="Times New Roman"/>
        <w:sz w:val="20"/>
        <w:szCs w:val="20"/>
      </w:rPr>
    </w:pPr>
    <w:r>
      <w:rPr>
        <w:sz w:val="20"/>
        <w:szCs w:val="20"/>
      </w:rPr>
      <w:t xml:space="preserve">ПРОТОКОЛ № </w:t>
    </w:r>
    <w:r>
      <w:rPr>
        <w:kern w:val="2"/>
        <w:sz w:val="20"/>
        <w:szCs w:val="20"/>
      </w:rPr>
      <w:t>25-7002/32515504571/1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Fonts w:ascii="Times New Roman" w:hAnsi="Times New Roman"/>
        <w:sz w:val="20"/>
        <w:szCs w:val="20"/>
      </w:rPr>
    </w:pPr>
    <w:r>
      <w:rPr>
        <w:sz w:val="20"/>
        <w:szCs w:val="20"/>
      </w:rPr>
      <w:t xml:space="preserve">ПРОТОКОЛ № </w:t>
    </w:r>
    <w:r>
      <w:rPr>
        <w:kern w:val="2"/>
        <w:sz w:val="20"/>
        <w:szCs w:val="20"/>
      </w:rPr>
      <w:t>25-7002/32515504571/1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rFonts w:cs="Times New Roman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6" w:hanging="360"/>
      </w:pPr>
      <w:rPr>
        <w:b w:val="false"/>
        <w:rFonts w:cs="Times New Roman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796" w:hanging="360"/>
      </w:pPr>
      <w:rPr>
        <w:rFonts w:cs="Times New Roman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1516" w:hanging="180"/>
      </w:pPr>
      <w:rPr>
        <w:rFonts w:cs="Times New Roman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236" w:hanging="360"/>
      </w:pPr>
      <w:rPr>
        <w:rFonts w:cs="Times New Roman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2956" w:hanging="360"/>
      </w:pPr>
      <w:rPr>
        <w:rFonts w:cs="Times New Roman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3676" w:hanging="180"/>
      </w:pPr>
      <w:rPr>
        <w:rFonts w:cs="Times New Roman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4396" w:hanging="360"/>
      </w:pPr>
      <w:rPr>
        <w:rFonts w:cs="Times New Roman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116" w:hanging="360"/>
      </w:pPr>
      <w:rPr>
        <w:rFonts w:cs="Times New Roman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5836" w:hanging="180"/>
      </w:pPr>
      <w:rPr>
        <w:rFonts w:cs="Times New Roman"/>
      </w:rPr>
    </w:lvl>
  </w:abstractNum>
  <w:abstractNum w:abstractNumId="3">
    <w:lvl w:ilvl="0">
      <w:start w:val="1"/>
      <w:numFmt w:val="upperRoman"/>
      <w:lvlText w:val="%1."/>
      <w:lvlJc w:val="start"/>
      <w:pPr>
        <w:tabs>
          <w:tab w:val="num" w:pos="0"/>
        </w:tabs>
        <w:ind w:start="1080" w:hanging="720"/>
      </w:pPr>
      <w:rPr>
        <w:rFonts w:cs="Times New Roman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rFonts w:cs="Times New Roman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>
        <w:rFonts w:cs="Times New Roman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rFonts w:cs="Times New Roman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rFonts w:cs="Times New Roman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>
        <w:rFonts w:cs="Times New Roman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rFonts w:cs="Times New Roman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rFonts w:cs="Times New Roman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>
        <w:rFonts w:cs="Times New Roman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jc w:val="start"/>
      <w:textAlignment w:val="auto"/>
    </w:pPr>
    <w:rPr>
      <w:rFonts w:ascii="Times New Roman" w:hAnsi="Times New Roman" w:eastAsia="Cambria Math" w:cs="Times New Roman"/>
      <w:b/>
      <w:bCs/>
      <w:color w:val="auto"/>
      <w:kern w:val="2"/>
      <w:sz w:val="28"/>
      <w:szCs w:val="28"/>
      <w:lang w:val="ru-RU" w:eastAsia="ru-RU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widowControl/>
      <w:spacing w:before="480" w:after="0"/>
      <w:ind w:hanging="0" w:start="0" w:end="0"/>
      <w:jc w:val="start"/>
      <w:textAlignment w:val="auto"/>
      <w:outlineLvl w:val="0"/>
    </w:pPr>
    <w:rPr>
      <w:rFonts w:ascii="Cambria" w:hAnsi="Cambria" w:cs="Times New Roman"/>
      <w:color w:val="365F91"/>
      <w:sz w:val="28"/>
      <w:szCs w:val="28"/>
      <w:lang w:val="ru-RU" w:eastAsia="ru-RU" w:bidi="ar-SA"/>
    </w:rPr>
  </w:style>
  <w:style w:type="paragraph" w:styleId="Heading5">
    <w:name w:val="heading 5"/>
    <w:basedOn w:val="Normal"/>
    <w:next w:val="Normal"/>
    <w:qFormat/>
    <w:pPr>
      <w:keepNext w:val="true"/>
      <w:widowControl/>
      <w:ind w:hanging="0" w:start="0" w:end="0"/>
      <w:jc w:val="start"/>
      <w:textAlignment w:val="auto"/>
      <w:outlineLvl w:val="4"/>
    </w:pPr>
    <w:rPr>
      <w:rFonts w:cs="Times New Roman"/>
      <w:b/>
      <w:bCs/>
      <w:sz w:val="24"/>
      <w:szCs w:val="20"/>
      <w:lang w:val="ru-RU" w:eastAsia="ru-RU" w:bidi="ar-SA"/>
    </w:rPr>
  </w:style>
  <w:style w:type="paragraph" w:styleId="Heading7">
    <w:name w:val="heading 7"/>
    <w:basedOn w:val="Normal"/>
    <w:next w:val="Normal"/>
    <w:qFormat/>
    <w:pPr>
      <w:keepNext w:val="true"/>
      <w:keepLines/>
      <w:widowControl/>
      <w:spacing w:before="200" w:after="0"/>
      <w:ind w:hanging="0" w:start="0" w:end="0"/>
      <w:jc w:val="start"/>
      <w:textAlignment w:val="auto"/>
      <w:outlineLvl w:val="6"/>
    </w:pPr>
    <w:rPr>
      <w:rFonts w:ascii="Cambria" w:hAnsi="Cambria" w:cs="Times New Roman"/>
      <w:b/>
      <w:bCs/>
      <w:i/>
      <w:iCs/>
      <w:color w:val="404040"/>
      <w:sz w:val="28"/>
      <w:szCs w:val="28"/>
      <w:lang w:val="ru-RU" w:eastAsia="ru-RU" w:bidi="ar-SA"/>
    </w:rPr>
  </w:style>
  <w:style w:type="paragraph" w:styleId="Heading9">
    <w:name w:val="heading 9"/>
    <w:basedOn w:val="Normal"/>
    <w:next w:val="Normal"/>
    <w:qFormat/>
    <w:pPr>
      <w:keepNext w:val="true"/>
      <w:keepLines/>
      <w:widowControl/>
      <w:spacing w:before="200" w:after="0"/>
      <w:ind w:hanging="0" w:start="0" w:end="0"/>
      <w:jc w:val="start"/>
      <w:textAlignment w:val="auto"/>
      <w:outlineLvl w:val="8"/>
    </w:pPr>
    <w:rPr>
      <w:rFonts w:ascii="Cambria" w:hAnsi="Cambria" w:cs="Times New Roman"/>
      <w:b/>
      <w:bCs/>
      <w:i/>
      <w:iCs/>
      <w:color w:val="404040"/>
      <w:sz w:val="20"/>
      <w:szCs w:val="20"/>
      <w:lang w:val="ru-RU" w:eastAsia="ru-RU" w:bidi="ar-SA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Cambria" w:hAnsi="Cambria" w:cs="Times New Roman"/>
      <w:color w:val="365F91"/>
      <w:sz w:val="28"/>
      <w:szCs w:val="28"/>
      <w:lang w:val="en-US" w:eastAsia="ru-RU"/>
    </w:rPr>
  </w:style>
  <w:style w:type="character" w:styleId="5">
    <w:name w:val="Заголовок 5 Знак"/>
    <w:basedOn w:val="DefaultParagraphFont"/>
    <w:qFormat/>
    <w:rPr>
      <w:rFonts w:ascii="Times New Roman" w:hAnsi="Times New Roman" w:cs="Times New Roman"/>
      <w:b/>
      <w:bCs/>
      <w:sz w:val="20"/>
      <w:szCs w:val="20"/>
      <w:lang w:val="en-US" w:eastAsia="ru-RU"/>
    </w:rPr>
  </w:style>
  <w:style w:type="character" w:styleId="7">
    <w:name w:val="Заголовок 7 Знак"/>
    <w:basedOn w:val="DefaultParagraphFont"/>
    <w:qFormat/>
    <w:rPr>
      <w:rFonts w:ascii="Cambria" w:hAnsi="Cambria" w:cs="Times New Roman"/>
      <w:b/>
      <w:bCs/>
      <w:i/>
      <w:iCs/>
      <w:color w:val="404040"/>
      <w:sz w:val="28"/>
      <w:szCs w:val="28"/>
      <w:lang w:val="en-US" w:eastAsia="ru-RU"/>
    </w:rPr>
  </w:style>
  <w:style w:type="character" w:styleId="9">
    <w:name w:val="Заголовок 9 Знак"/>
    <w:basedOn w:val="DefaultParagraphFont"/>
    <w:qFormat/>
    <w:rPr>
      <w:rFonts w:ascii="Cambria" w:hAnsi="Cambria" w:cs="Times New Roman"/>
      <w:b/>
      <w:bCs/>
      <w:i/>
      <w:iCs/>
      <w:color w:val="404040"/>
      <w:sz w:val="20"/>
      <w:szCs w:val="20"/>
      <w:lang w:val="en-US" w:eastAsia="ru-RU"/>
    </w:rPr>
  </w:style>
  <w:style w:type="character" w:styleId="Style10">
    <w:name w:val="Основной текст с отступом Знак"/>
    <w:basedOn w:val="DefaultParagraphFont"/>
    <w:qFormat/>
    <w:rPr>
      <w:rFonts w:ascii="Times New Roman" w:hAnsi="Times New Roman" w:cs="Times New Roman"/>
      <w:b/>
      <w:bCs/>
      <w:sz w:val="28"/>
      <w:szCs w:val="28"/>
      <w:lang w:val="en-US" w:eastAsia="ru-RU"/>
    </w:rPr>
  </w:style>
  <w:style w:type="character" w:styleId="Style11">
    <w:name w:val="Текст сноски Знак"/>
    <w:basedOn w:val="DefaultParagraphFont"/>
    <w:qFormat/>
    <w:rPr>
      <w:rFonts w:ascii="Calibri" w:hAnsi="Calibri" w:cs="Times New Roman"/>
      <w:sz w:val="20"/>
      <w:szCs w:val="20"/>
    </w:rPr>
  </w:style>
  <w:style w:type="character" w:styleId="Style12">
    <w:name w:val="Схема документа Знак"/>
    <w:basedOn w:val="DefaultParagraphFont"/>
    <w:qFormat/>
    <w:rPr>
      <w:rFonts w:ascii="Tahoma" w:hAnsi="Tahoma" w:cs="Tahoma"/>
      <w:b/>
      <w:bCs/>
      <w:sz w:val="16"/>
      <w:szCs w:val="16"/>
      <w:lang w:val="en-US" w:eastAsia="ru-RU"/>
    </w:rPr>
  </w:style>
  <w:style w:type="character" w:styleId="Hyperlink">
    <w:name w:val="Hyperlink"/>
    <w:basedOn w:val="DefaultParagraphFont"/>
    <w:rPr>
      <w:rFonts w:cs="Times New Roman"/>
      <w:color w:val="0000FF"/>
      <w:u w:val="single"/>
    </w:rPr>
  </w:style>
  <w:style w:type="character" w:styleId="Style13">
    <w:name w:val="Верхний колонтитул Знак"/>
    <w:basedOn w:val="DefaultParagraphFont"/>
    <w:qFormat/>
    <w:rPr>
      <w:rFonts w:ascii="Times New Roman CYR" w:hAnsi="Times New Roman CYR" w:cs="Times New Roman"/>
      <w:sz w:val="20"/>
      <w:szCs w:val="20"/>
      <w:lang w:val="en-US" w:eastAsia="ru-RU"/>
    </w:rPr>
  </w:style>
  <w:style w:type="character" w:styleId="3">
    <w:name w:val="Основной текст 3 Знак"/>
    <w:basedOn w:val="DefaultParagraphFont"/>
    <w:qFormat/>
    <w:rPr>
      <w:rFonts w:ascii="Times New Roman CYR" w:hAnsi="Times New Roman CYR" w:cs="Times New Roman"/>
      <w:sz w:val="20"/>
      <w:szCs w:val="20"/>
    </w:rPr>
  </w:style>
  <w:style w:type="character" w:styleId="Style14">
    <w:name w:val="комментарий"/>
    <w:qFormat/>
    <w:rPr>
      <w:b/>
      <w:i/>
      <w:shd w:fill="FFFF99" w:val="clear"/>
    </w:rPr>
  </w:style>
  <w:style w:type="character" w:styleId="Style15">
    <w:name w:val="Основной текст Знак"/>
    <w:basedOn w:val="DefaultParagraphFont"/>
    <w:qFormat/>
    <w:rPr>
      <w:rFonts w:ascii="Times New Roman" w:hAnsi="Times New Roman" w:cs="Times New Roman"/>
      <w:b/>
      <w:bCs/>
      <w:sz w:val="28"/>
      <w:szCs w:val="28"/>
      <w:lang w:val="en-US" w:eastAsia="ru-RU"/>
    </w:rPr>
  </w:style>
  <w:style w:type="character" w:styleId="Style16">
    <w:name w:val="Текст выноски Знак"/>
    <w:basedOn w:val="DefaultParagraphFont"/>
    <w:qFormat/>
    <w:rPr>
      <w:rFonts w:ascii="Tahoma" w:hAnsi="Tahoma" w:cs="Tahoma"/>
      <w:b/>
      <w:bCs/>
      <w:sz w:val="16"/>
      <w:szCs w:val="16"/>
      <w:lang w:val="en-US" w:eastAsia="ru-RU"/>
    </w:rPr>
  </w:style>
  <w:style w:type="character" w:styleId="PageNumber">
    <w:name w:val="page number"/>
    <w:basedOn w:val="DefaultParagraphFont"/>
    <w:rPr>
      <w:rFonts w:ascii="Times New Roman" w:hAnsi="Times New Roman" w:cs="Times New Roman"/>
      <w:sz w:val="20"/>
    </w:rPr>
  </w:style>
  <w:style w:type="character" w:styleId="Normal1">
    <w:name w:val="Normal Знак"/>
    <w:qFormat/>
    <w:rPr>
      <w:rFonts w:ascii="Times New Roman" w:hAnsi="Times New Roman"/>
      <w:sz w:val="22"/>
      <w:lang w:val="en-US" w:eastAsia="ru-RU"/>
    </w:rPr>
  </w:style>
  <w:style w:type="character" w:styleId="Emphasis">
    <w:name w:val="Emphasis"/>
    <w:basedOn w:val="DefaultParagraphFont"/>
    <w:qFormat/>
    <w:rPr>
      <w:rFonts w:cs="Times New Roman"/>
      <w:i/>
      <w:iCs/>
    </w:rPr>
  </w:style>
  <w:style w:type="character" w:styleId="Style17">
    <w:name w:val="Нижний колонтитул Знак"/>
    <w:basedOn w:val="DefaultParagraphFont"/>
    <w:qFormat/>
    <w:rPr>
      <w:rFonts w:ascii="Times New Roman" w:hAnsi="Times New Roman" w:cs="Times New Roman"/>
      <w:b/>
      <w:bCs/>
      <w:sz w:val="28"/>
      <w:szCs w:val="28"/>
    </w:rPr>
  </w:style>
  <w:style w:type="character" w:styleId="CommentReference">
    <w:name w:val="annotation reference"/>
    <w:basedOn w:val="DefaultParagraphFont"/>
    <w:qFormat/>
    <w:rPr>
      <w:rFonts w:cs="Times New Roman"/>
      <w:sz w:val="16"/>
      <w:szCs w:val="16"/>
    </w:rPr>
  </w:style>
  <w:style w:type="character" w:styleId="Style18">
    <w:name w:val="Текст примечания Знак"/>
    <w:basedOn w:val="DefaultParagraphFont"/>
    <w:qFormat/>
    <w:rPr>
      <w:rFonts w:ascii="Times New Roman" w:hAnsi="Times New Roman" w:cs="Times New Roman"/>
      <w:b/>
      <w:bCs/>
      <w:sz w:val="20"/>
      <w:szCs w:val="20"/>
    </w:rPr>
  </w:style>
  <w:style w:type="character" w:styleId="Style19">
    <w:name w:val="Тема примечания Знак"/>
    <w:basedOn w:val="Style18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/>
      <w:spacing w:before="0" w:after="120"/>
      <w:ind w:hanging="0" w:start="0" w:end="0"/>
      <w:jc w:val="start"/>
      <w:textAlignment w:val="auto"/>
    </w:pPr>
    <w:rPr>
      <w:rFonts w:cs="Times New Roman"/>
      <w:b/>
      <w:bCs/>
      <w:sz w:val="28"/>
      <w:szCs w:val="28"/>
      <w:lang w:val="ru-RU" w:eastAsia="ru-RU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bidi w:val="0"/>
      <w:spacing w:lineRule="auto" w:line="276" w:before="0" w:after="200"/>
      <w:jc w:val="start"/>
      <w:textAlignment w:val="auto"/>
    </w:pPr>
    <w:rPr>
      <w:rFonts w:ascii="Calibri" w:hAnsi="Calibri" w:eastAsia="Cambria Math" w:cs="Calibri"/>
      <w:color w:val="auto"/>
      <w:kern w:val="2"/>
      <w:sz w:val="22"/>
      <w:szCs w:val="22"/>
      <w:lang w:val="ru-RU" w:eastAsia="ru-RU" w:bidi="ar-SA"/>
    </w:rPr>
  </w:style>
  <w:style w:type="paragraph" w:styleId="TableGrid">
    <w:name w:val="Table Grid"/>
    <w:basedOn w:val="NormalTable"/>
    <w:qFormat/>
    <w:pPr>
      <w:widowControl/>
      <w:pBdr/>
      <w:spacing w:lineRule="auto" w:line="240" w:before="0" w:after="0"/>
      <w:ind w:hanging="0" w:start="0" w:end="0"/>
      <w:jc w:val="start"/>
      <w:textAlignment w:val="auto"/>
    </w:pPr>
    <w:rPr>
      <w:rFonts w:ascii="Calibri" w:hAnsi="Calibri" w:cs="Times New Roman"/>
      <w:sz w:val="20"/>
      <w:szCs w:val="20"/>
      <w:lang w:val="ru-RU" w:eastAsia="ru-RU" w:bidi="ar-SA"/>
    </w:rPr>
  </w:style>
  <w:style w:type="paragraph" w:styleId="BodyTextIndent">
    <w:name w:val="Body Text Indent"/>
    <w:basedOn w:val="Normal"/>
    <w:pPr>
      <w:widowControl/>
      <w:spacing w:before="0" w:after="120"/>
      <w:ind w:hanging="0" w:start="283" w:end="0"/>
      <w:jc w:val="start"/>
      <w:textAlignment w:val="auto"/>
    </w:pPr>
    <w:rPr>
      <w:rFonts w:cs="Times New Roman"/>
      <w:b/>
      <w:bCs/>
      <w:sz w:val="28"/>
      <w:szCs w:val="28"/>
      <w:lang w:val="ru-RU" w:eastAsia="ru-RU" w:bidi="ar-SA"/>
    </w:rPr>
  </w:style>
  <w:style w:type="paragraph" w:styleId="FootnoteText">
    <w:name w:val="footnote text"/>
    <w:basedOn w:val="Normal"/>
    <w:pPr>
      <w:widowControl/>
      <w:spacing w:lineRule="auto" w:line="276" w:before="0" w:after="200"/>
      <w:ind w:hanging="0" w:start="0" w:end="0"/>
      <w:jc w:val="start"/>
      <w:textAlignment w:val="auto"/>
    </w:pPr>
    <w:rPr>
      <w:rFonts w:ascii="Calibri" w:hAnsi="Calibri" w:cs="Times New Roman"/>
      <w:sz w:val="20"/>
      <w:szCs w:val="20"/>
      <w:lang w:val="ru-RU" w:eastAsia="en-US" w:bidi="ar-SA"/>
    </w:rPr>
  </w:style>
  <w:style w:type="paragraph" w:styleId="DocumentMap">
    <w:name w:val="Document Map"/>
    <w:basedOn w:val="Normal"/>
    <w:qFormat/>
    <w:pPr>
      <w:widowControl/>
      <w:ind w:hanging="0" w:start="0" w:end="0"/>
      <w:jc w:val="start"/>
      <w:textAlignment w:val="auto"/>
    </w:pPr>
    <w:rPr>
      <w:rFonts w:ascii="Tahoma" w:hAnsi="Tahoma" w:cs="Tahoma"/>
      <w:b/>
      <w:bCs/>
      <w:sz w:val="16"/>
      <w:szCs w:val="16"/>
      <w:lang w:val="ru-RU" w:eastAsia="ru-RU" w:bidi="ar-SA"/>
    </w:rPr>
  </w:style>
  <w:style w:type="paragraph" w:styleId="ListParagraph">
    <w:name w:val="List Paragraph"/>
    <w:basedOn w:val="Normal"/>
    <w:qFormat/>
    <w:pPr>
      <w:widowControl/>
      <w:spacing w:before="0" w:after="0"/>
      <w:ind w:hanging="0" w:start="720" w:end="0"/>
      <w:contextualSpacing/>
      <w:jc w:val="start"/>
      <w:textAlignment w:val="auto"/>
    </w:pPr>
    <w:rPr>
      <w:rFonts w:cs="Times New Roman"/>
      <w:b/>
      <w:bCs/>
      <w:sz w:val="28"/>
      <w:szCs w:val="28"/>
      <w:lang w:val="ru-RU"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widowControl/>
      <w:tabs>
        <w:tab w:val="clear" w:pos="708"/>
        <w:tab w:val="center" w:pos="4677" w:leader="none"/>
        <w:tab w:val="right" w:pos="9355" w:leader="none"/>
      </w:tabs>
      <w:ind w:hanging="0" w:start="0" w:end="0"/>
      <w:jc w:val="start"/>
      <w:textAlignment w:val="baseline"/>
    </w:pPr>
    <w:rPr>
      <w:rFonts w:ascii="Times New Roman CYR" w:hAnsi="Times New Roman CYR" w:cs="Times New Roman"/>
      <w:sz w:val="20"/>
      <w:szCs w:val="20"/>
      <w:lang w:val="ru-RU" w:eastAsia="ru-RU" w:bidi="ar-SA"/>
    </w:rPr>
  </w:style>
  <w:style w:type="paragraph" w:styleId="BodyText3">
    <w:name w:val="Body Text 3"/>
    <w:basedOn w:val="Normal"/>
    <w:qFormat/>
    <w:pPr>
      <w:widowControl/>
      <w:ind w:hanging="0" w:start="0" w:end="0"/>
      <w:jc w:val="start"/>
      <w:textAlignment w:val="baseline"/>
    </w:pPr>
    <w:rPr>
      <w:rFonts w:ascii="Times New Roman CYR" w:hAnsi="Times New Roman CYR" w:cs="Times New Roman"/>
      <w:sz w:val="24"/>
      <w:szCs w:val="20"/>
      <w:lang w:val="ru-RU" w:eastAsia="ru-RU" w:bidi="ar-SA"/>
    </w:rPr>
  </w:style>
  <w:style w:type="paragraph" w:styleId="11">
    <w:name w:val="Обычный1"/>
    <w:qFormat/>
    <w:pPr>
      <w:widowControl w:val="false"/>
      <w:bidi w:val="0"/>
      <w:ind w:firstLine="400"/>
      <w:jc w:val="both"/>
      <w:textAlignment w:val="auto"/>
    </w:pPr>
    <w:rPr>
      <w:rFonts w:ascii="Times New Roman" w:hAnsi="Times New Roman" w:eastAsia="Cambria Math" w:cs="Times New Roman"/>
      <w:color w:val="auto"/>
      <w:kern w:val="2"/>
      <w:sz w:val="24"/>
      <w:szCs w:val="22"/>
      <w:lang w:val="ru-RU" w:eastAsia="ru-RU" w:bidi="ar-SA"/>
    </w:rPr>
  </w:style>
  <w:style w:type="paragraph" w:styleId="ListNumber">
    <w:name w:val="List Number"/>
    <w:basedOn w:val="Normal"/>
    <w:pPr>
      <w:widowControl/>
      <w:tabs>
        <w:tab w:val="clear" w:pos="708"/>
        <w:tab w:val="left" w:pos="1134" w:leader="none"/>
      </w:tabs>
      <w:spacing w:lineRule="auto" w:line="360" w:before="60" w:after="0"/>
      <w:ind w:firstLine="567" w:start="0" w:end="0"/>
      <w:jc w:val="both"/>
      <w:textAlignment w:val="auto"/>
    </w:pPr>
    <w:rPr>
      <w:rFonts w:cs="Times New Roman"/>
      <w:sz w:val="28"/>
      <w:szCs w:val="28"/>
      <w:lang w:val="ru-RU" w:eastAsia="ru-RU" w:bidi="ar-SA"/>
    </w:rPr>
  </w:style>
  <w:style w:type="paragraph" w:styleId="2">
    <w:name w:val="Пункт_2"/>
    <w:basedOn w:val="Normal"/>
    <w:qFormat/>
    <w:pPr>
      <w:widowControl/>
      <w:ind w:hanging="360" w:start="720" w:end="0"/>
      <w:jc w:val="both"/>
      <w:textAlignment w:val="auto"/>
    </w:pPr>
    <w:rPr>
      <w:rFonts w:cs="Times New Roman"/>
      <w:sz w:val="28"/>
      <w:szCs w:val="20"/>
      <w:lang w:val="ru-RU" w:eastAsia="ru-RU" w:bidi="ar-SA"/>
    </w:rPr>
  </w:style>
  <w:style w:type="paragraph" w:styleId="BalloonText">
    <w:name w:val="Balloon Text"/>
    <w:basedOn w:val="Normal"/>
    <w:qFormat/>
    <w:pPr>
      <w:widowControl/>
      <w:ind w:hanging="0" w:start="0" w:end="0"/>
      <w:jc w:val="start"/>
      <w:textAlignment w:val="auto"/>
    </w:pPr>
    <w:rPr>
      <w:rFonts w:ascii="Tahoma" w:hAnsi="Tahoma" w:cs="Tahoma"/>
      <w:b/>
      <w:bCs/>
      <w:sz w:val="16"/>
      <w:szCs w:val="16"/>
      <w:lang w:val="ru-RU" w:eastAsia="ru-RU" w:bidi="ar-SA"/>
    </w:rPr>
  </w:style>
  <w:style w:type="paragraph" w:styleId="Style20">
    <w:name w:val="маркированный"/>
    <w:basedOn w:val="Normal"/>
    <w:qFormat/>
    <w:pPr>
      <w:widowControl/>
      <w:spacing w:lineRule="auto" w:line="360"/>
      <w:ind w:hanging="0" w:start="0" w:end="0"/>
      <w:jc w:val="both"/>
      <w:textAlignment w:val="auto"/>
    </w:pPr>
    <w:rPr>
      <w:rFonts w:cs="Times New Roman"/>
      <w:sz w:val="28"/>
      <w:szCs w:val="28"/>
      <w:lang w:val="ru-RU" w:eastAsia="ru-RU" w:bidi="ar-SA"/>
    </w:rPr>
  </w:style>
  <w:style w:type="paragraph" w:styleId="Style21">
    <w:name w:val="Пункт"/>
    <w:basedOn w:val="Normal"/>
    <w:qFormat/>
    <w:pPr>
      <w:widowControl/>
      <w:tabs>
        <w:tab w:val="clear" w:pos="708"/>
        <w:tab w:val="left" w:pos="643" w:leader="none"/>
        <w:tab w:val="left" w:pos="1080" w:leader="none"/>
        <w:tab w:val="left" w:pos="1134" w:leader="none"/>
      </w:tabs>
      <w:spacing w:lineRule="auto" w:line="360"/>
      <w:ind w:hanging="1134" w:start="1134" w:end="0"/>
      <w:jc w:val="both"/>
      <w:textAlignment w:val="auto"/>
    </w:pPr>
    <w:rPr>
      <w:rFonts w:cs="Times New Roman"/>
      <w:sz w:val="28"/>
      <w:szCs w:val="28"/>
      <w:lang w:val="ru-RU" w:eastAsia="ru-RU" w:bidi="ar-SA"/>
    </w:rPr>
  </w:style>
  <w:style w:type="paragraph" w:styleId="12">
    <w:name w:val="Стиль Заголовок 1 + по ширине"/>
    <w:basedOn w:val="Heading1"/>
    <w:qFormat/>
    <w:pPr>
      <w:keepNext w:val="true"/>
      <w:keepLines/>
      <w:widowControl/>
      <w:numPr>
        <w:ilvl w:val="0"/>
        <w:numId w:val="1"/>
      </w:numPr>
      <w:tabs>
        <w:tab w:val="clear" w:pos="708"/>
        <w:tab w:val="left" w:pos="720" w:leader="none"/>
        <w:tab w:val="left" w:pos="1080" w:leader="none"/>
        <w:tab w:val="left" w:pos="1135" w:leader="none"/>
      </w:tabs>
      <w:suppressAutoHyphens w:val="true"/>
      <w:spacing w:before="480" w:after="240"/>
      <w:ind w:hanging="360" w:start="360" w:end="0"/>
      <w:jc w:val="both"/>
      <w:textAlignment w:val="auto"/>
    </w:pPr>
    <w:rPr>
      <w:rFonts w:ascii="Arial" w:hAnsi="Arial" w:cs="Arial"/>
      <w:b/>
      <w:bCs/>
      <w:kern w:val="2"/>
      <w:sz w:val="40"/>
      <w:szCs w:val="40"/>
      <w:lang w:val="ru-RU" w:eastAsia="ru-RU" w:bidi="ar-SA"/>
    </w:rPr>
  </w:style>
  <w:style w:type="paragraph" w:styleId="Style22">
    <w:name w:val="Документ"/>
    <w:basedOn w:val="Normal"/>
    <w:qFormat/>
    <w:pPr>
      <w:widowControl/>
      <w:ind w:firstLine="720" w:start="0" w:end="0"/>
      <w:jc w:val="both"/>
      <w:textAlignment w:val="auto"/>
    </w:pPr>
    <w:rPr>
      <w:rFonts w:cs="Times New Roman"/>
      <w:sz w:val="20"/>
      <w:szCs w:val="20"/>
      <w:lang w:val="ru-RU" w:eastAsia="ru-RU" w:bidi="ar-SA"/>
    </w:rPr>
  </w:style>
  <w:style w:type="paragraph" w:styleId="FR1">
    <w:name w:val="FR1"/>
    <w:qFormat/>
    <w:pPr>
      <w:widowControl w:val="false"/>
      <w:bidi w:val="0"/>
      <w:spacing w:lineRule="auto" w:line="300" w:before="160" w:after="0"/>
      <w:jc w:val="center"/>
      <w:textAlignment w:val="auto"/>
    </w:pPr>
    <w:rPr>
      <w:rFonts w:ascii="Arial" w:hAnsi="Arial" w:eastAsia="Cambria Math" w:cs="Times New Roman"/>
      <w:color w:val="auto"/>
      <w:kern w:val="2"/>
      <w:sz w:val="16"/>
      <w:szCs w:val="20"/>
      <w:lang w:val="ru-RU" w:eastAsia="ru-RU" w:bidi="ar-SA"/>
    </w:rPr>
  </w:style>
  <w:style w:type="paragraph" w:styleId="Footer">
    <w:name w:val="footer"/>
    <w:basedOn w:val="Normal"/>
    <w:pPr>
      <w:widowControl/>
      <w:tabs>
        <w:tab w:val="clear" w:pos="708"/>
        <w:tab w:val="center" w:pos="4677" w:leader="none"/>
        <w:tab w:val="right" w:pos="9355" w:leader="none"/>
      </w:tabs>
      <w:ind w:hanging="0" w:start="0" w:end="0"/>
      <w:jc w:val="start"/>
      <w:textAlignment w:val="auto"/>
    </w:pPr>
    <w:rPr>
      <w:rFonts w:cs="Times New Roman"/>
      <w:b/>
      <w:bCs/>
      <w:sz w:val="28"/>
      <w:szCs w:val="28"/>
      <w:lang w:val="ru-RU" w:eastAsia="ru-RU" w:bidi="ar-SA"/>
    </w:rPr>
  </w:style>
  <w:style w:type="paragraph" w:styleId="CommentText">
    <w:name w:val="annotation text"/>
    <w:basedOn w:val="Normal"/>
    <w:pPr>
      <w:widowControl/>
      <w:ind w:hanging="0" w:start="0" w:end="0"/>
      <w:jc w:val="start"/>
      <w:textAlignment w:val="auto"/>
    </w:pPr>
    <w:rPr>
      <w:rFonts w:cs="Times New Roman"/>
      <w:b/>
      <w:bCs/>
      <w:sz w:val="20"/>
      <w:szCs w:val="20"/>
      <w:lang w:val="ru-RU" w:eastAsia="ru-RU" w:bidi="ar-SA"/>
    </w:rPr>
  </w:style>
  <w:style w:type="paragraph" w:styleId="annotationsubject">
    <w:name w:val="annotation subject"/>
    <w:basedOn w:val="CommentText"/>
    <w:next w:val="CommentText"/>
    <w:qFormat/>
    <w:pPr>
      <w:widowControl/>
      <w:ind w:hanging="0" w:start="0" w:end="0"/>
      <w:jc w:val="start"/>
      <w:textAlignment w:val="auto"/>
    </w:pPr>
    <w:rPr>
      <w:rFonts w:cs="Times New Roman"/>
      <w:b/>
      <w:bCs/>
      <w:sz w:val="20"/>
      <w:szCs w:val="20"/>
      <w:lang w:val="ru-RU" w:eastAsia="ru-RU" w:bidi="ar-SA"/>
    </w:rPr>
  </w:style>
  <w:style w:type="paragraph" w:styleId="ConsPlusNormal">
    <w:name w:val="ConsPlusNormal"/>
    <w:qFormat/>
    <w:pPr>
      <w:widowControl w:val="false"/>
      <w:bidi w:val="0"/>
      <w:ind w:firstLine="720"/>
      <w:jc w:val="start"/>
      <w:textAlignment w:val="auto"/>
    </w:pPr>
    <w:rPr>
      <w:rFonts w:ascii="Arial" w:hAnsi="Arial" w:eastAsia="Cambria Math" w:cs="Arial"/>
      <w:color w:val="auto"/>
      <w:kern w:val="2"/>
      <w:sz w:val="20"/>
      <w:szCs w:val="20"/>
      <w:lang w:val="ru-RU" w:eastAsia="ru-RU" w:bidi="ar-SA"/>
    </w:rPr>
  </w:style>
  <w:style w:type="paragraph" w:styleId="Default">
    <w:name w:val="Default"/>
    <w:qFormat/>
    <w:pPr>
      <w:widowControl/>
      <w:bidi w:val="0"/>
      <w:jc w:val="start"/>
      <w:textAlignment w:val="auto"/>
    </w:pPr>
    <w:rPr>
      <w:rFonts w:ascii="Times New Roman" w:hAnsi="Times New Roman" w:eastAsia="Cambria Math" w:cs="Times New Roman"/>
      <w:color w:val="000000"/>
      <w:kern w:val="2"/>
      <w:sz w:val="24"/>
      <w:szCs w:val="24"/>
      <w:lang w:val="ru-RU" w:eastAsia="en-US" w:bidi="ar-SA"/>
    </w:rPr>
  </w:style>
  <w:style w:type="paragraph" w:styleId="style63716">
    <w:name w:val="style63716"/>
    <w:qFormat/>
    <w:pPr>
      <w:widowControl/>
      <w:pBdr/>
      <w:bidi w:val="0"/>
      <w:spacing w:lineRule="auto" w:line="276" w:before="0" w:after="200"/>
      <w:jc w:val="start"/>
      <w:textAlignment w:val="auto"/>
    </w:pPr>
    <w:rPr>
      <w:rFonts w:ascii="Times New Roman" w:hAnsi="Times New Roman" w:eastAsia="Cambria Math" w:cs="Times New Roman"/>
      <w:color w:val="auto"/>
      <w:kern w:val="2"/>
      <w:sz w:val="24"/>
      <w:szCs w:val="24"/>
      <w:lang w:val="ru-RU" w:eastAsia="ru-RU" w:bidi="ar-SA"/>
    </w:rPr>
  </w:style>
  <w:style w:type="paragraph" w:styleId="13">
    <w:name w:val="Сетка таблицы1"/>
    <w:basedOn w:val="NormalTable"/>
    <w:qFormat/>
    <w:pPr>
      <w:widowControl/>
      <w:pBdr/>
      <w:spacing w:lineRule="auto" w:line="240" w:before="0" w:after="0"/>
      <w:ind w:hanging="0" w:start="0" w:end="0"/>
      <w:jc w:val="start"/>
      <w:textAlignment w:val="auto"/>
    </w:pPr>
    <w:rPr>
      <w:rFonts w:ascii="Calibri" w:hAnsi="Calibri" w:cs="Times New Roman"/>
      <w:sz w:val="20"/>
      <w:szCs w:val="20"/>
      <w:lang w:val="ru-RU" w:eastAsia="ru-RU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LibreOffice/25.8.3.2$Linux_X86_64 LibreOffice_project/580$Build-2</Application>
  <AppVersion>15.0000</AppVersion>
  <Pages>99</Pages>
  <Words>878</Words>
  <Characters>5877</Characters>
  <CharactersWithSpaces>5010</CharactersWithSpaces>
  <Company>МРСК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2025-02-20T15:12:00Z</dcterms:created>
  <dc:creator>SvetlanaB</dc:creator>
  <dc:description/>
  <dc:language>en-US</dc:language>
  <cp:lastModifiedBy/>
  <cp:lastPrinted>2025-12-15T14:08:00Z</cp:lastPrinted>
  <dcterms:modified xsi:type="dcterms:W3CDTF">2025-12-15T14:14:00Z</dcterms:modified>
  <cp:revision>18</cp:revision>
  <dc:subject/>
  <dc:title>Приложение 17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Горская Наталья Васильевна</vt:lpwstr>
  </property>
</Properties>
</file>