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60" w:after="0"/>
        <w:jc w:val="center"/>
        <w:rPr>
          <w:rFonts w:ascii="Liberation Serif" w:hAnsi="Liberation Serif" w:cs="Liberation Serif"/>
          <w:b/>
          <w:sz w:val="22"/>
          <w:szCs w:val="22"/>
        </w:rPr>
      </w:pPr>
      <w:r>
        <w:rPr>
          <w:rFonts w:cs="Liberation Serif" w:ascii="Liberation Serif" w:hAnsi="Liberation Serif"/>
          <w:b/>
          <w:sz w:val="22"/>
          <w:szCs w:val="22"/>
        </w:rPr>
        <w:t>ПРОТОКОЛ</w:t>
      </w:r>
    </w:p>
    <w:p>
      <w:pPr>
        <w:pStyle w:val="Normal"/>
        <w:jc w:val="center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 xml:space="preserve">заседания Закупочной комиссии </w:t>
      </w:r>
      <w:bookmarkStart w:id="0" w:name="OLE_LINK6"/>
      <w:bookmarkStart w:id="1" w:name="OLE_LINK5"/>
      <w:r>
        <w:rPr>
          <w:rFonts w:cs="Liberation Serif" w:ascii="Liberation Serif" w:hAnsi="Liberation Serif"/>
          <w:sz w:val="22"/>
          <w:szCs w:val="22"/>
        </w:rPr>
        <w:t>по вскрытию конвертов</w:t>
      </w:r>
    </w:p>
    <w:p>
      <w:pPr>
        <w:pStyle w:val="Normal"/>
        <w:jc w:val="center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 xml:space="preserve">с </w:t>
      </w:r>
      <w:bookmarkEnd w:id="0"/>
      <w:bookmarkEnd w:id="1"/>
      <w:r>
        <w:rPr>
          <w:rFonts w:cs="Liberation Serif" w:ascii="Liberation Serif" w:hAnsi="Liberation Serif"/>
          <w:sz w:val="22"/>
          <w:szCs w:val="22"/>
        </w:rPr>
        <w:t>заявками на участие в закупке</w:t>
      </w:r>
    </w:p>
    <w:p>
      <w:pPr>
        <w:pStyle w:val="Normal"/>
        <w:spacing w:before="120" w:after="240"/>
        <w:jc w:val="center"/>
        <w:rPr/>
      </w:pPr>
      <w:r>
        <w:rPr>
          <w:rFonts w:cs="Liberation Serif" w:ascii="Liberation Serif" w:hAnsi="Liberation Serif"/>
          <w:b/>
          <w:sz w:val="22"/>
          <w:szCs w:val="22"/>
        </w:rPr>
        <w:t>г. </w:t>
      </w:r>
      <w:r>
        <w:rPr/>
        <w:t>Москва</w:t>
      </w:r>
    </w:p>
    <w:tbl>
      <w:tblPr>
        <w:tblW w:w="1017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1"/>
        <w:gridCol w:w="5812"/>
      </w:tblGrid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Номер Протокола: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№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221267/ОЗП(ЭТП)-ПВК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Способ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открытый запрос предложений (ЭТП)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Предмет закупки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Лот 1: Оказание услуг по профессиональной комплексной уборке помещений и прилегающей территории комплекса по переработке отходов «Волхонка» для нужд АО «Невский экологический оператор», 671.25.00406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Дата/время проведения заседания: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«15» декабря 2025 г. 12:00 (</w:t>
            </w: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по московскому времени)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Дата подписания протокола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«15» декабря 2025 г.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Начальная (максимальная) цена: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Лот 1: 48 591 564,59 руб. без НДС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Участниками могут быть только субъекты МСП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нет</w:t>
            </w:r>
          </w:p>
        </w:tc>
      </w:tr>
      <w:tr>
        <w:trPr/>
        <w:tc>
          <w:tcPr>
            <w:tcW w:w="436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Объем, цена закупаемых товаров, работ, услуг, срок исполнения договора</w:t>
            </w:r>
          </w:p>
        </w:tc>
        <w:tc>
          <w:tcPr>
            <w:tcW w:w="5812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bottom"/>
          </w:tcPr>
          <w:p>
            <w:pPr>
              <w:pStyle w:val="Normal"/>
              <w:spacing w:before="120" w:after="0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в соответствии с Закупочной документацией</w:t>
            </w:r>
          </w:p>
        </w:tc>
      </w:tr>
    </w:tbl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b/>
          <w:sz w:val="22"/>
          <w:szCs w:val="22"/>
        </w:rPr>
      </w:pPr>
      <w:r>
        <w:rPr>
          <w:rFonts w:cs="Liberation Serif" w:ascii="Liberation Serif" w:hAnsi="Liberation Serif"/>
          <w:b/>
          <w:sz w:val="22"/>
          <w:szCs w:val="22"/>
        </w:rPr>
        <w:t xml:space="preserve">ВОПРОСЫ ЗАСЕДАНИЯ ЗАКУПОЧНОЙ КОМИССИИ: </w:t>
      </w:r>
    </w:p>
    <w:p>
      <w:pPr>
        <w:pStyle w:val="Normal"/>
        <w:spacing w:before="120" w:after="120"/>
        <w:ind w:firstLine="709" w:end="0"/>
        <w:rPr>
          <w:rFonts w:ascii="Liberation Serif" w:hAnsi="Liberation Serif" w:cs="Liberation Serif"/>
          <w:i/>
          <w:i/>
          <w:sz w:val="22"/>
          <w:szCs w:val="22"/>
        </w:rPr>
      </w:pPr>
      <w:r>
        <w:rPr>
          <w:rFonts w:cs="Liberation Serif" w:ascii="Liberation Serif" w:hAnsi="Liberation Serif"/>
          <w:i/>
          <w:sz w:val="22"/>
          <w:szCs w:val="22"/>
        </w:rPr>
        <w:t xml:space="preserve">На участие в закупке было подано: </w:t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4"/>
        <w:gridCol w:w="4114"/>
        <w:gridCol w:w="5245"/>
      </w:tblGrid>
      <w:tr>
        <w:trPr>
          <w:tblHeader w:val="true"/>
          <w:trHeight w:val="473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№</w:t>
            </w:r>
          </w:p>
          <w:p>
            <w:pPr>
              <w:pStyle w:val="Normal"/>
              <w:keepNext w:val="true"/>
              <w:spacing w:before="40" w:after="40"/>
              <w:ind w:start="-108" w:end="-108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п/п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Порядковый номер Участника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keepNext w:val="true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Дата и время регистрации заявки, Общая цена заявки на участие в закупке</w:t>
            </w:r>
          </w:p>
        </w:tc>
      </w:tr>
      <w:tr>
        <w:trPr>
          <w:tblHeader w:val="true"/>
          <w:trHeight w:val="275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ind w:start="34" w:end="0"/>
              <w:jc w:val="center"/>
              <w:rPr>
                <w:rFonts w:ascii="Liberation Serif" w:hAnsi="Liberation Serif" w:cs="Liberation Serif"/>
                <w:i/>
                <w:i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1</w:t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BFBFBF" w:val="clear"/>
            <w:vAlign w:val="center"/>
          </w:tcPr>
          <w:p>
            <w:pPr>
              <w:pStyle w:val="Normal"/>
              <w:spacing w:before="40" w:after="40"/>
              <w:ind w:start="57" w:end="57"/>
              <w:jc w:val="center"/>
              <w:rPr>
                <w:rFonts w:ascii="Liberation Serif" w:hAnsi="Liberation Serif" w:cs="Liberation Serif"/>
                <w:i/>
                <w:i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  <w:t>5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i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 1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09.12.2025 23:37:15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48 591 564,59 руб. без НДС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Цена предложения за группу товаров, работ, услуг в валюте начальной цены без НДС: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39,98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 2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12.12.2025 11:38:19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48 591 564,59 руб. без НДС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Цена предложения за группу товаров, работ, услуг в валюте начальной цены без НДС: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92,71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 3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15.12.2025 10:15:41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48 591 564,59 руб. без НДС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Цена предложения за группу товаров, работ, услуг в валюте начальной цены без НДС: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405,89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 4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15.12.2025 10:16:09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48 591 564,59 руб. без НДС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Цена предложения за группу товаров, работ, услуг в валюте начальной цены без НДС: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405,64 руб. без НДС</w:t>
            </w:r>
          </w:p>
        </w:tc>
      </w:tr>
      <w:tr>
        <w:trPr>
          <w:trHeight w:val="474" w:hRule="atLeast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napToGrid w:val="false"/>
              <w:spacing w:lineRule="auto" w:line="360"/>
              <w:ind w:hanging="0" w:start="0" w:end="0"/>
              <w:jc w:val="both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</w:r>
          </w:p>
        </w:tc>
        <w:tc>
          <w:tcPr>
            <w:tcW w:w="41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Участник 5</w:t>
            </w:r>
          </w:p>
        </w:tc>
        <w:tc>
          <w:tcPr>
            <w:tcW w:w="5245" w:type="dxa"/>
            <w:tcBorders>
              <w:top w:val="single" w:sz="6" w:space="0" w:color="000000"/>
              <w:start w:val="single" w:sz="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Дата и время регистрации заявки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15.12.2025 10:45:38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Общая цена заявки на участие в закупке</w:t>
            </w:r>
            <w:r>
              <w:rPr>
                <w:rFonts w:cs="Liberation Serif" w:ascii="Liberation Serif" w:hAnsi="Liberation Serif"/>
                <w:sz w:val="22"/>
                <w:szCs w:val="22"/>
              </w:rPr>
              <w:t>: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48 591 564,59 руб. без НДС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  <w:u w:val="single"/>
              </w:rPr>
              <w:t>Цена предложения за группу товаров, работ, услуг в валюте начальной цены без НДС:</w:t>
            </w:r>
          </w:p>
          <w:p>
            <w:pPr>
              <w:pStyle w:val="Normal"/>
              <w:widowControl w:val="false"/>
              <w:autoSpaceDE w:val="false"/>
              <w:rPr>
                <w:rFonts w:ascii="Liberation Serif" w:hAnsi="Liberation Serif" w:cs="Liberation Serif"/>
                <w:sz w:val="22"/>
                <w:szCs w:val="22"/>
              </w:rPr>
            </w:pPr>
            <w:r>
              <w:rPr>
                <w:rFonts w:cs="Liberation Serif" w:ascii="Liberation Serif" w:hAnsi="Liberation Serif"/>
                <w:sz w:val="22"/>
                <w:szCs w:val="22"/>
              </w:rPr>
              <w:t>405,87 руб. без НДС</w:t>
            </w:r>
          </w:p>
        </w:tc>
      </w:tr>
    </w:tbl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Результаты рассмотрения заявок: не предусмотрено этапом закупки.</w:t>
      </w:r>
    </w:p>
    <w:p>
      <w:pPr>
        <w:pStyle w:val="Normal"/>
        <w:numPr>
          <w:ilvl w:val="0"/>
          <w:numId w:val="3"/>
        </w:numPr>
        <w:spacing w:before="120" w:after="120"/>
        <w:ind w:firstLine="709" w:start="0" w:end="0"/>
        <w:jc w:val="both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  <w:t>Результаты оценки заявок: не предусмотрено этапом закупки.</w:t>
      </w:r>
    </w:p>
    <w:p>
      <w:pPr>
        <w:pStyle w:val="Normal"/>
        <w:spacing w:before="120" w:after="120"/>
        <w:ind w:start="709" w:end="0"/>
        <w:jc w:val="both"/>
        <w:rPr>
          <w:rFonts w:ascii="Liberation Serif" w:hAnsi="Liberation Serif" w:cs="Liberation Serif"/>
          <w:sz w:val="22"/>
          <w:szCs w:val="22"/>
        </w:rPr>
      </w:pPr>
      <w:r>
        <w:rPr>
          <w:rFonts w:cs="Liberation Serif" w:ascii="Liberation Serif" w:hAnsi="Liberation Serif"/>
          <w:sz w:val="22"/>
          <w:szCs w:val="22"/>
        </w:rPr>
      </w:r>
    </w:p>
    <w:sectPr>
      <w:headerReference w:type="default" r:id="rId2"/>
      <w:headerReference w:type="first" r:id="rId3"/>
      <w:type w:val="nextPage"/>
      <w:pgSz w:w="11906" w:h="16838"/>
      <w:pgMar w:left="1134" w:right="851" w:gutter="0" w:header="709" w:top="1134" w:footer="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HeliosCond">
    <w:altName w:val="Franklin Gothic Medium Cond"/>
    <w:charset w:val="cc" w:characterSet="windows-125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1907" w:type="dxa"/>
      <w:jc w:val="start"/>
      <w:tblInd w:w="-1026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1907"/>
    </w:tblGrid>
    <w:tr>
      <w:trPr>
        <w:trHeight w:val="991" w:hRule="atLeast"/>
      </w:trPr>
      <w:tc>
        <w:tcPr>
          <w:tcW w:w="11907" w:type="dxa"/>
          <w:tcBorders/>
          <w:vAlign w:val="center"/>
        </w:tcPr>
        <w:p>
          <w:pPr>
            <w:pStyle w:val="Normal"/>
            <w:widowControl w:val="false"/>
            <w:tabs>
              <w:tab w:val="clear" w:pos="708"/>
              <w:tab w:val="left" w:pos="907" w:leader="none"/>
              <w:tab w:val="left" w:pos="8931" w:leader="none"/>
            </w:tabs>
            <w:autoSpaceDE w:val="false"/>
            <w:jc w:val="center"/>
            <w:rPr>
              <w:lang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162175" cy="6953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9" r="-3" b="-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62175" cy="6953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>
      <w:trPr>
        <w:trHeight w:val="707" w:hRule="atLeast"/>
      </w:trPr>
      <w:tc>
        <w:tcPr>
          <w:tcW w:w="11907" w:type="dxa"/>
          <w:tcBorders/>
          <w:vAlign w:val="center"/>
        </w:tcPr>
        <w:p>
          <w:pPr>
            <w:pStyle w:val="Normal"/>
            <w:tabs>
              <w:tab w:val="clear" w:pos="708"/>
              <w:tab w:val="left" w:pos="8931" w:leader="none"/>
            </w:tabs>
            <w:ind w:start="1168" w:end="1167"/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Большая Пироговская ул., д. 27, стр. 3, г. Москва, Россия, 119435</w:t>
          </w:r>
        </w:p>
        <w:p>
          <w:pPr>
            <w:pStyle w:val="Normal"/>
            <w:tabs>
              <w:tab w:val="clear" w:pos="708"/>
              <w:tab w:val="left" w:pos="8931" w:leader="none"/>
            </w:tabs>
            <w:jc w:val="center"/>
            <w:rPr>
              <w:rFonts w:ascii="HeliosCond;Franklin Gothic Medium Cond" w:hAnsi="HeliosCond;Franklin Gothic Medium Cond" w:cs="Helios;Gabriola"/>
              <w:color w:val="1F497D"/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Телефон: +7 (495) 664 8840, Факс: +7 (495) 664 8841</w:t>
          </w:r>
        </w:p>
        <w:p>
          <w:pPr>
            <w:pStyle w:val="Normal"/>
            <w:widowControl w:val="false"/>
            <w:tabs>
              <w:tab w:val="clear" w:pos="708"/>
              <w:tab w:val="left" w:pos="8931" w:leader="none"/>
            </w:tabs>
            <w:autoSpaceDE w:val="false"/>
            <w:ind w:start="1168" w:end="1167"/>
            <w:jc w:val="center"/>
            <w:rPr>
              <w:sz w:val="18"/>
              <w:szCs w:val="18"/>
              <w:lang w:eastAsia="en-US"/>
            </w:rPr>
          </w:pPr>
          <w:r>
            <w:rPr>
              <w:rFonts w:cs="Helios;Gabriola" w:ascii="HeliosCond;Franklin Gothic Medium Cond" w:hAnsi="HeliosCond;Franklin Gothic Medium Cond"/>
              <w:color w:val="1F497D"/>
              <w:sz w:val="18"/>
              <w:szCs w:val="18"/>
              <w:lang w:eastAsia="en-US"/>
            </w:rPr>
            <w:t>www.interrao-zakupki.ru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i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sz w:val="28"/>
      <w:szCs w:val="28"/>
    </w:rPr>
  </w:style>
  <w:style w:type="character" w:styleId="WW8Num2z0">
    <w:name w:val="WW8Num2z0"/>
    <w:qFormat/>
    <w:rPr>
      <w:sz w:val="20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i w:val="false"/>
      <w:color w:val="000000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7z0">
    <w:name w:val="WW8Num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9z0">
    <w:name w:val="WW8Num9z0"/>
    <w:qFormat/>
    <w:rPr>
      <w:rFonts w:ascii="Symbol" w:hAnsi="Symbol" w:cs="Symbol"/>
      <w:b w:val="false"/>
      <w:i w:val="false"/>
      <w:color w:val="000000"/>
      <w:sz w:val="24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1z0">
    <w:name w:val="WW8Num11z0"/>
    <w:qFormat/>
    <w:rPr>
      <w:sz w:val="20"/>
      <w:szCs w:val="20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4z0">
    <w:name w:val="WW8Num14z0"/>
    <w:qFormat/>
    <w:rPr>
      <w:sz w:val="20"/>
      <w:szCs w:val="20"/>
    </w:rPr>
  </w:style>
  <w:style w:type="character" w:styleId="WW8Num15z0">
    <w:name w:val="WW8Num15z0"/>
    <w:qFormat/>
    <w:rPr/>
  </w:style>
  <w:style w:type="character" w:styleId="WW8Num15z1">
    <w:name w:val="WW8Num15z1"/>
    <w:qFormat/>
    <w:rPr>
      <w:color w:val="000000"/>
    </w:rPr>
  </w:style>
  <w:style w:type="character" w:styleId="WW8Num16z0">
    <w:name w:val="WW8Num16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szCs w:val="20"/>
      <w:vertAlign w:val="baseline"/>
    </w:rPr>
  </w:style>
  <w:style w:type="character" w:styleId="WW8Num19z0">
    <w:name w:val="WW8Num19z0"/>
    <w:qFormat/>
    <w:rPr>
      <w:rFonts w:ascii="Symbol" w:hAnsi="Symbol" w:cs="Symbol"/>
      <w:b w:val="false"/>
      <w:i w:val="false"/>
      <w:color w:val="000000"/>
      <w:sz w:val="16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19z3">
    <w:name w:val="WW8Num19z3"/>
    <w:qFormat/>
    <w:rPr>
      <w:rFonts w:ascii="Symbol" w:hAnsi="Symbol" w:cs="Symbol"/>
    </w:rPr>
  </w:style>
  <w:style w:type="character" w:styleId="Style13">
    <w:name w:val="Основной шрифт абзаца"/>
    <w:qFormat/>
    <w:rPr/>
  </w:style>
  <w:style w:type="character" w:styleId="PageNumber">
    <w:name w:val="page number"/>
    <w:basedOn w:val="Style13"/>
    <w:rPr/>
  </w:style>
  <w:style w:type="character" w:styleId="Style14">
    <w:name w:val="комментарий"/>
    <w:qFormat/>
    <w:rPr>
      <w:b/>
      <w:i/>
      <w:shd w:fill="FFFF99" w:val="clear"/>
    </w:rPr>
  </w:style>
  <w:style w:type="character" w:styleId="Style15">
    <w:name w:val="Комментраий Знак"/>
    <w:qFormat/>
    <w:rPr>
      <w:i/>
      <w:color w:val="3366FF"/>
      <w:sz w:val="28"/>
      <w:szCs w:val="28"/>
      <w:lang w:val="ru-RU" w:bidi="ar-SA"/>
    </w:rPr>
  </w:style>
  <w:style w:type="character" w:styleId="Style16">
    <w:name w:val="Нижний колонтитул Знак"/>
    <w:qFormat/>
    <w:rPr>
      <w:sz w:val="24"/>
      <w:szCs w:val="24"/>
    </w:rPr>
  </w:style>
  <w:style w:type="character" w:styleId="Style17">
    <w:name w:val="Знак примечания"/>
    <w:qFormat/>
    <w:rPr>
      <w:sz w:val="16"/>
      <w:szCs w:val="16"/>
    </w:rPr>
  </w:style>
  <w:style w:type="character" w:styleId="Style18">
    <w:name w:val="Текст примечания Знак"/>
    <w:basedOn w:val="Style13"/>
    <w:qFormat/>
    <w:rPr/>
  </w:style>
  <w:style w:type="character" w:styleId="Style19">
    <w:name w:val="Тема примечания Знак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DefaultParagraphFontParaCharChar">
    <w:name w:val="Default Paragraph Font Para Char Char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аблица шапка"/>
    <w:basedOn w:val="Normal"/>
    <w:qFormat/>
    <w:pPr>
      <w:keepNext w:val="true"/>
      <w:spacing w:before="40" w:after="40"/>
      <w:ind w:hanging="0" w:start="57" w:end="57"/>
    </w:pPr>
    <w:rPr>
      <w:sz w:val="22"/>
      <w:szCs w:val="20"/>
    </w:rPr>
  </w:style>
  <w:style w:type="paragraph" w:styleId="Style21">
    <w:name w:val="Таблица текст"/>
    <w:basedOn w:val="Normal"/>
    <w:qFormat/>
    <w:pPr>
      <w:spacing w:before="40" w:after="40"/>
      <w:ind w:hanging="0" w:start="57" w:end="57"/>
    </w:pPr>
    <w:rPr>
      <w:szCs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  <w:szCs w:val="20"/>
    </w:rPr>
  </w:style>
  <w:style w:type="paragraph" w:styleId="Style2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Style24">
    <w:name w:val="Текст примечания"/>
    <w:basedOn w:val="Normal"/>
    <w:qFormat/>
    <w:pPr/>
    <w:rPr>
      <w:sz w:val="20"/>
      <w:szCs w:val="20"/>
    </w:rPr>
  </w:style>
  <w:style w:type="paragraph" w:styleId="Style25">
    <w:name w:val="Тема примечания"/>
    <w:basedOn w:val="Style24"/>
    <w:next w:val="Style24"/>
    <w:qFormat/>
    <w:pPr/>
    <w:rPr>
      <w:b/>
      <w:bCs/>
      <w:lang w:val="en-US"/>
    </w:rPr>
  </w:style>
  <w:style w:type="paragraph" w:styleId="Style26">
    <w:name w:val="Абзац списка"/>
    <w:basedOn w:val="Normal"/>
    <w:qFormat/>
    <w:pPr>
      <w:ind w:hanging="0" w:start="720" w:end="0"/>
    </w:pPr>
    <w:rPr>
      <w:rFonts w:ascii="Calibri" w:hAnsi="Calibri" w:eastAsia="Calibri" w:cs="Calibri"/>
      <w:sz w:val="22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2025-12-15T10:42:00Z</dcterms:created>
  <dc:creator/>
  <dc:description/>
  <cp:keywords/>
  <dc:language>en-US</dc:language>
  <cp:lastModifiedBy/>
  <dcterms:modified xsi:type="dcterms:W3CDTF">2025-12-15T10:42:00Z</dcterms:modified>
  <cp:revision>1</cp:revision>
  <dc:subject/>
  <dc:title>Протокол вскрытия конвертов</dc:title>
</cp:coreProperties>
</file>