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2"/>
        <w:keepNext w:val="false"/>
        <w:keepLines w:val="false"/>
        <w:widowControl w:val="false"/>
        <w:numPr>
          <w:ilvl w:val="0"/>
          <w:numId w:val="0"/>
        </w:numPr>
        <w:spacing w:before="0" w:after="0"/>
        <w:ind w:hanging="0" w:start="0"/>
        <w:jc w:val="center"/>
        <w:rPr>
          <w:rFonts w:ascii="Times New Roman" w:hAnsi="Times New Roman"/>
          <w:sz w:val="22"/>
          <w:szCs w:val="22"/>
        </w:rPr>
      </w:pPr>
      <w:r>
        <w:rPr>
          <w:rFonts w:ascii="Times New Roman" w:hAnsi="Times New Roman"/>
          <w:sz w:val="22"/>
          <w:szCs w:val="22"/>
        </w:rPr>
        <w:t>Протокол №700-15/12-34173и</w:t>
      </w:r>
    </w:p>
    <w:p>
      <w:pPr>
        <w:pStyle w:val="Normal"/>
        <w:widowControl w:val="false"/>
        <w:suppressAutoHyphens w:val="true"/>
        <w:spacing w:lineRule="auto" w:line="240"/>
        <w:ind w:hanging="0" w:start="-142" w:end="54"/>
        <w:jc w:val="center"/>
        <w:rPr>
          <w:b/>
          <w:sz w:val="22"/>
          <w:szCs w:val="22"/>
        </w:rPr>
      </w:pPr>
      <w:r>
        <w:rPr>
          <w:b/>
          <w:sz w:val="22"/>
          <w:szCs w:val="22"/>
        </w:rPr>
        <w:t xml:space="preserve">Очного заседания Постоянно действующей закупочной комиссии (далее - Комиссия) по рассмотрению, ранжированию заявок участников и подведению итогов закупки </w:t>
      </w:r>
    </w:p>
    <w:p>
      <w:pPr>
        <w:pStyle w:val="Normal"/>
        <w:widowControl w:val="false"/>
        <w:suppressAutoHyphens w:val="true"/>
        <w:spacing w:lineRule="auto" w:line="240"/>
        <w:ind w:hanging="0" w:start="-142" w:end="54"/>
        <w:jc w:val="center"/>
        <w:rPr>
          <w:b/>
          <w:sz w:val="22"/>
          <w:szCs w:val="22"/>
        </w:rPr>
      </w:pPr>
      <w:r>
        <w:rPr>
          <w:b/>
          <w:sz w:val="22"/>
          <w:szCs w:val="22"/>
        </w:rPr>
        <w:t>(</w:t>
      </w:r>
      <w:r>
        <w:rPr>
          <w:b/>
          <w:kern w:val="2"/>
          <w:sz w:val="22"/>
          <w:szCs w:val="22"/>
        </w:rPr>
        <w:t>ЕИС № 32515500505)</w:t>
      </w:r>
    </w:p>
    <w:tbl>
      <w:tblPr>
        <w:tblW w:w="9923"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4962"/>
        <w:gridCol w:w="2324"/>
        <w:gridCol w:w="2637"/>
      </w:tblGrid>
      <w:tr>
        <w:trPr>
          <w:trHeight w:val="495"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14"/>
              <w:suppressAutoHyphens w:val="true"/>
              <w:ind w:firstLine="1" w:start="14"/>
              <w:jc w:val="center"/>
              <w:rPr>
                <w:b/>
                <w:bCs/>
                <w:sz w:val="22"/>
                <w:szCs w:val="22"/>
              </w:rPr>
            </w:pPr>
            <w:r>
              <w:rPr>
                <w:b/>
                <w:bCs/>
                <w:sz w:val="22"/>
                <w:szCs w:val="22"/>
              </w:rPr>
              <w:t>Место заседания</w:t>
            </w:r>
          </w:p>
        </w:tc>
        <w:tc>
          <w:tcPr>
            <w:tcW w:w="2324" w:type="dxa"/>
            <w:tcBorders>
              <w:top w:val="single" w:sz="4" w:space="0" w:color="000000"/>
              <w:start w:val="single" w:sz="4" w:space="0" w:color="000000"/>
              <w:bottom w:val="single" w:sz="4" w:space="0" w:color="000000"/>
              <w:end w:val="single" w:sz="4" w:space="0" w:color="000000"/>
            </w:tcBorders>
            <w:vAlign w:val="center"/>
          </w:tcPr>
          <w:p>
            <w:pPr>
              <w:pStyle w:val="14"/>
              <w:suppressAutoHyphens w:val="true"/>
              <w:ind w:firstLine="1" w:start="-79" w:end="-52"/>
              <w:jc w:val="center"/>
              <w:rPr>
                <w:b/>
                <w:bCs/>
                <w:sz w:val="22"/>
                <w:szCs w:val="22"/>
              </w:rPr>
            </w:pPr>
            <w:r>
              <w:rPr>
                <w:b/>
                <w:bCs/>
                <w:sz w:val="22"/>
                <w:szCs w:val="22"/>
              </w:rPr>
              <w:t>Дата принятия решения</w:t>
            </w:r>
          </w:p>
        </w:tc>
        <w:tc>
          <w:tcPr>
            <w:tcW w:w="2637" w:type="dxa"/>
            <w:tcBorders>
              <w:top w:val="single" w:sz="4" w:space="0" w:color="000000"/>
              <w:start w:val="single" w:sz="4" w:space="0" w:color="000000"/>
              <w:bottom w:val="single" w:sz="4" w:space="0" w:color="000000"/>
              <w:end w:val="single" w:sz="4" w:space="0" w:color="000000"/>
            </w:tcBorders>
            <w:vAlign w:val="center"/>
          </w:tcPr>
          <w:p>
            <w:pPr>
              <w:pStyle w:val="14"/>
              <w:suppressAutoHyphens w:val="true"/>
              <w:ind w:firstLine="1" w:start="-79" w:end="-52"/>
              <w:jc w:val="center"/>
              <w:rPr>
                <w:b/>
                <w:bCs/>
                <w:sz w:val="22"/>
                <w:szCs w:val="22"/>
              </w:rPr>
            </w:pPr>
            <w:r>
              <w:rPr>
                <w:b/>
                <w:bCs/>
                <w:sz w:val="22"/>
                <w:szCs w:val="22"/>
              </w:rPr>
              <w:t>Дата подписания протокола</w:t>
            </w:r>
          </w:p>
        </w:tc>
      </w:tr>
      <w:tr>
        <w:trPr>
          <w:trHeight w:val="944"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2"/>
                <w:szCs w:val="22"/>
              </w:rPr>
            </w:pPr>
            <w:r>
              <w:rPr>
                <w:sz w:val="22"/>
                <w:szCs w:val="22"/>
              </w:rPr>
              <w:t>г. Подольск, ул. Кирова, д. 65, Сектор по организации закупок управления ЛиМТО филиала ПАО «Россети Московский регион» - Южные электрические сети</w:t>
            </w:r>
          </w:p>
        </w:tc>
        <w:tc>
          <w:tcPr>
            <w:tcW w:w="232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2"/>
                <w:szCs w:val="22"/>
              </w:rPr>
            </w:pPr>
            <w:r>
              <w:rPr>
                <w:sz w:val="22"/>
                <w:szCs w:val="22"/>
                <w:lang w:val="en-US"/>
              </w:rPr>
              <w:t>15</w:t>
            </w:r>
            <w:r>
              <w:rPr>
                <w:sz w:val="22"/>
                <w:szCs w:val="22"/>
              </w:rPr>
              <w:t>.</w:t>
            </w:r>
            <w:r>
              <w:rPr>
                <w:sz w:val="22"/>
                <w:szCs w:val="22"/>
                <w:lang w:val="en-US"/>
              </w:rPr>
              <w:t>1</w:t>
            </w:r>
            <w:r>
              <w:rPr>
                <w:sz w:val="22"/>
                <w:szCs w:val="22"/>
              </w:rPr>
              <w:t>2.2025</w:t>
            </w:r>
          </w:p>
        </w:tc>
        <w:tc>
          <w:tcPr>
            <w:tcW w:w="26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jc w:val="center"/>
              <w:rPr>
                <w:sz w:val="22"/>
                <w:szCs w:val="22"/>
              </w:rPr>
            </w:pPr>
            <w:r>
              <w:rPr>
                <w:sz w:val="22"/>
                <w:szCs w:val="22"/>
                <w:lang w:val="en-US"/>
              </w:rPr>
              <w:t>15</w:t>
            </w:r>
            <w:r>
              <w:rPr>
                <w:sz w:val="22"/>
                <w:szCs w:val="22"/>
              </w:rPr>
              <w:t>.</w:t>
            </w:r>
            <w:r>
              <w:rPr>
                <w:sz w:val="22"/>
                <w:szCs w:val="22"/>
                <w:lang w:val="en-US"/>
              </w:rPr>
              <w:t>1</w:t>
            </w:r>
            <w:r>
              <w:rPr>
                <w:sz w:val="22"/>
                <w:szCs w:val="22"/>
              </w:rPr>
              <w:t>2.2025</w:t>
            </w:r>
          </w:p>
        </w:tc>
      </w:tr>
    </w:tbl>
    <w:p>
      <w:pPr>
        <w:pStyle w:val="12"/>
        <w:keepNext w:val="false"/>
        <w:keepLines w:val="false"/>
        <w:widowControl w:val="false"/>
        <w:numPr>
          <w:ilvl w:val="0"/>
          <w:numId w:val="0"/>
        </w:numPr>
        <w:spacing w:before="0" w:after="0"/>
        <w:ind w:hanging="0" w:start="0" w:end="54"/>
        <w:rPr>
          <w:rFonts w:ascii="Times New Roman" w:hAnsi="Times New Roman"/>
          <w:b w:val="false"/>
          <w:bCs w:val="false"/>
          <w:kern w:val="0"/>
          <w:sz w:val="22"/>
          <w:szCs w:val="22"/>
        </w:rPr>
      </w:pPr>
      <w:r>
        <w:rPr>
          <w:rFonts w:ascii="Times New Roman" w:hAnsi="Times New Roman"/>
          <w:b w:val="false"/>
          <w:bCs w:val="false"/>
          <w:kern w:val="0"/>
          <w:sz w:val="22"/>
          <w:szCs w:val="22"/>
        </w:rPr>
        <w:t xml:space="preserve">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«РАД» (https://tender.lot-online.ru) согласно правилам работы данной системы. </w:t>
      </w:r>
    </w:p>
    <w:p>
      <w:pPr>
        <w:pStyle w:val="12"/>
        <w:keepNext w:val="false"/>
        <w:keepLines w:val="false"/>
        <w:widowControl w:val="false"/>
        <w:numPr>
          <w:ilvl w:val="0"/>
          <w:numId w:val="0"/>
        </w:numPr>
        <w:spacing w:before="0" w:after="0"/>
        <w:ind w:hanging="0" w:start="0" w:end="54"/>
        <w:rPr>
          <w:rFonts w:ascii="Times New Roman" w:hAnsi="Times New Roman"/>
          <w:b w:val="false"/>
          <w:bCs w:val="false"/>
          <w:kern w:val="0"/>
          <w:sz w:val="22"/>
          <w:szCs w:val="22"/>
        </w:rPr>
      </w:pPr>
      <w:r>
        <w:rPr>
          <w:rFonts w:ascii="Times New Roman" w:hAnsi="Times New Roman"/>
          <w:b w:val="false"/>
          <w:bCs w:val="false"/>
          <w:kern w:val="0"/>
          <w:sz w:val="22"/>
          <w:szCs w:val="22"/>
        </w:rPr>
      </w:r>
    </w:p>
    <w:p>
      <w:pPr>
        <w:pStyle w:val="12"/>
        <w:keepNext w:val="false"/>
        <w:keepLines w:val="false"/>
        <w:widowControl w:val="false"/>
        <w:numPr>
          <w:ilvl w:val="0"/>
          <w:numId w:val="3"/>
        </w:numPr>
        <w:spacing w:before="0" w:after="0"/>
        <w:ind w:hanging="567" w:start="567"/>
        <w:rPr>
          <w:rFonts w:ascii="Times New Roman" w:hAnsi="Times New Roman"/>
          <w:sz w:val="22"/>
          <w:szCs w:val="22"/>
          <w:lang w:val="en-US"/>
        </w:rPr>
      </w:pPr>
      <w:r>
        <w:rPr>
          <w:rFonts w:ascii="Times New Roman" w:hAnsi="Times New Roman"/>
          <w:sz w:val="22"/>
          <w:szCs w:val="22"/>
        </w:rPr>
        <w:t>ОБЩАЯ ИНФОРМАЦИЯ О ЗАКУПКЕ:</w:t>
      </w:r>
    </w:p>
    <w:p>
      <w:pPr>
        <w:pStyle w:val="Normal"/>
        <w:keepNext w:val="true"/>
        <w:keepLines/>
        <w:numPr>
          <w:ilvl w:val="0"/>
          <w:numId w:val="0"/>
        </w:numPr>
        <w:spacing w:lineRule="auto" w:line="240" w:before="0" w:after="0"/>
        <w:ind w:hanging="0"/>
        <w:contextualSpacing/>
        <w:outlineLvl w:val="1"/>
        <w:rPr>
          <w:b/>
          <w:sz w:val="22"/>
          <w:szCs w:val="22"/>
        </w:rPr>
      </w:pPr>
      <w:r>
        <w:rPr>
          <w:sz w:val="22"/>
          <w:szCs w:val="22"/>
          <w:u w:val="single"/>
        </w:rPr>
        <w:t>Предмет запроса цен по результатам предварительного отбора:</w:t>
      </w:r>
      <w:r>
        <w:rPr>
          <w:sz w:val="22"/>
          <w:szCs w:val="22"/>
        </w:rPr>
        <w:t xml:space="preserve"> Определение подрядчика на выполнение ПИР,  СМР, ПНР полным иждивением подрядчика по титулу: Строительство ЛЭП-0,4 кВ от сущ. ВЛ-0,38 кВ с ТП-1426, ПС №607 «Рыболово», в т.ч. ПИР, МО, г.о. Раменский, д. Владимировка Ю8-25-302-279454(542210) для нужд филиала ПАО «Россети Московский регион» - Южные электрические сети.</w:t>
      </w:r>
    </w:p>
    <w:p>
      <w:pPr>
        <w:pStyle w:val="Normal"/>
        <w:keepNext w:val="true"/>
        <w:keepLines/>
        <w:numPr>
          <w:ilvl w:val="0"/>
          <w:numId w:val="0"/>
        </w:numPr>
        <w:spacing w:lineRule="auto" w:line="240" w:before="0" w:after="0"/>
        <w:ind w:hanging="0"/>
        <w:contextualSpacing/>
        <w:outlineLvl w:val="1"/>
        <w:rPr>
          <w:rFonts w:eastAsia="Calibri"/>
          <w:sz w:val="22"/>
          <w:szCs w:val="22"/>
        </w:rPr>
      </w:pPr>
      <w:r>
        <w:rPr>
          <w:sz w:val="22"/>
          <w:szCs w:val="22"/>
          <w:u w:val="single"/>
        </w:rPr>
        <w:t>Основание проведения запроса цен по результатам предварительного отбора:</w:t>
      </w:r>
      <w:r>
        <w:rPr>
          <w:sz w:val="22"/>
          <w:szCs w:val="22"/>
        </w:rPr>
        <w:t xml:space="preserve"> Распоряжение филиала ПАО «Россети Московский регион» - ЮЭС от 04.12.2025г. № 1876р.</w:t>
      </w:r>
    </w:p>
    <w:p>
      <w:pPr>
        <w:pStyle w:val="Normal"/>
        <w:widowControl w:val="false"/>
        <w:numPr>
          <w:ilvl w:val="0"/>
          <w:numId w:val="0"/>
        </w:numPr>
        <w:spacing w:lineRule="auto" w:line="240" w:before="0" w:after="0"/>
        <w:ind w:hanging="0"/>
        <w:contextualSpacing/>
        <w:outlineLvl w:val="1"/>
        <w:rPr>
          <w:sz w:val="22"/>
          <w:szCs w:val="22"/>
        </w:rPr>
      </w:pPr>
      <w:r>
        <w:rPr>
          <w:sz w:val="22"/>
          <w:szCs w:val="22"/>
          <w:u w:val="single"/>
        </w:rPr>
        <w:t>Ограничение участия только субъектов малого и среднего предпринимательства</w:t>
      </w:r>
      <w:r>
        <w:rPr>
          <w:sz w:val="22"/>
          <w:szCs w:val="22"/>
        </w:rPr>
        <w:t xml:space="preserve">: установлено, не является спецторгами. </w:t>
      </w:r>
    </w:p>
    <w:tbl>
      <w:tblPr>
        <w:tblW w:w="9923"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5245"/>
        <w:gridCol w:w="4678"/>
      </w:tblGrid>
      <w:tr>
        <w:trPr>
          <w:trHeight w:val="62" w:hRule="atLeast"/>
        </w:trPr>
        <w:tc>
          <w:tcPr>
            <w:tcW w:w="5245" w:type="dxa"/>
            <w:tcBorders>
              <w:top w:val="single" w:sz="4" w:space="0" w:color="000000"/>
              <w:start w:val="single" w:sz="4" w:space="0" w:color="000000"/>
              <w:bottom w:val="single" w:sz="4" w:space="0" w:color="000000"/>
              <w:end w:val="single" w:sz="4" w:space="0" w:color="000000"/>
            </w:tcBorders>
            <w:shd w:color="auto" w:fill="auto" w:val="clear"/>
            <w:vAlign w:val="center"/>
          </w:tcPr>
          <w:p>
            <w:pPr>
              <w:pStyle w:val="14"/>
              <w:keepNext w:val="true"/>
              <w:keepLines/>
              <w:tabs>
                <w:tab w:val="clear" w:pos="709"/>
                <w:tab w:val="left" w:pos="567" w:leader="none"/>
                <w:tab w:val="left" w:pos="900" w:leader="none"/>
              </w:tabs>
              <w:suppressAutoHyphens w:val="true"/>
              <w:spacing w:before="0" w:after="0"/>
              <w:ind w:hanging="0"/>
              <w:contextualSpacing/>
              <w:jc w:val="center"/>
              <w:rPr>
                <w:b/>
                <w:sz w:val="22"/>
                <w:szCs w:val="22"/>
              </w:rPr>
            </w:pPr>
            <w:r>
              <w:rPr>
                <w:b/>
                <w:sz w:val="22"/>
                <w:szCs w:val="22"/>
              </w:rPr>
              <w:t>Начальная цена закупки</w:t>
            </w:r>
          </w:p>
        </w:tc>
        <w:tc>
          <w:tcPr>
            <w:tcW w:w="4678" w:type="dxa"/>
            <w:tcBorders>
              <w:top w:val="single" w:sz="4" w:space="0" w:color="000000"/>
              <w:start w:val="single" w:sz="4" w:space="0" w:color="000000"/>
              <w:bottom w:val="single" w:sz="4" w:space="0" w:color="000000"/>
              <w:end w:val="single" w:sz="4" w:space="0" w:color="000000"/>
            </w:tcBorders>
            <w:vAlign w:val="center"/>
          </w:tcPr>
          <w:p>
            <w:pPr>
              <w:pStyle w:val="14"/>
              <w:keepNext w:val="true"/>
              <w:keepLines/>
              <w:tabs>
                <w:tab w:val="clear" w:pos="709"/>
                <w:tab w:val="left" w:pos="567" w:leader="none"/>
                <w:tab w:val="left" w:pos="900" w:leader="none"/>
              </w:tabs>
              <w:suppressAutoHyphens w:val="true"/>
              <w:spacing w:before="0" w:after="0"/>
              <w:ind w:hanging="0"/>
              <w:contextualSpacing/>
              <w:jc w:val="center"/>
              <w:rPr>
                <w:b/>
                <w:sz w:val="22"/>
                <w:szCs w:val="22"/>
              </w:rPr>
            </w:pPr>
            <w:r>
              <w:rPr>
                <w:b/>
                <w:bCs/>
                <w:sz w:val="22"/>
                <w:szCs w:val="22"/>
              </w:rPr>
              <w:t>Сроки выполнения работ/оказания услуг</w:t>
            </w:r>
          </w:p>
        </w:tc>
      </w:tr>
      <w:tr>
        <w:trPr>
          <w:trHeight w:val="442" w:hRule="atLeast"/>
        </w:trPr>
        <w:tc>
          <w:tcPr>
            <w:tcW w:w="524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rPr>
                <w:sz w:val="22"/>
                <w:szCs w:val="22"/>
              </w:rPr>
            </w:pPr>
            <w:r>
              <w:rPr>
                <w:b/>
                <w:sz w:val="22"/>
                <w:szCs w:val="22"/>
              </w:rPr>
              <w:t>1901261,39 руб. с НДС (в т.ч. НДС 20% 316876,9 руб., сумма без НДС 1584384,49 руб.)</w:t>
            </w:r>
          </w:p>
        </w:tc>
        <w:tc>
          <w:tcPr>
            <w:tcW w:w="4678" w:type="dxa"/>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sz w:val="22"/>
                <w:szCs w:val="22"/>
              </w:rPr>
            </w:pPr>
            <w:r>
              <w:rPr>
                <w:sz w:val="22"/>
                <w:szCs w:val="22"/>
                <w:u w:val="single"/>
              </w:rPr>
              <w:t>С момента подписания договора по 31.03.2026г.</w:t>
            </w:r>
          </w:p>
        </w:tc>
      </w:tr>
    </w:tbl>
    <w:p>
      <w:pPr>
        <w:pStyle w:val="Normal"/>
        <w:widowControl w:val="false"/>
        <w:numPr>
          <w:ilvl w:val="0"/>
          <w:numId w:val="0"/>
        </w:numPr>
        <w:suppressAutoHyphens w:val="true"/>
        <w:spacing w:lineRule="auto" w:line="240"/>
        <w:ind w:hanging="0"/>
        <w:outlineLvl w:val="0"/>
        <w:rPr>
          <w:b/>
          <w:bCs/>
          <w:kern w:val="2"/>
          <w:sz w:val="22"/>
          <w:szCs w:val="22"/>
        </w:rPr>
      </w:pPr>
      <w:r>
        <w:rPr>
          <w:b/>
          <w:bCs/>
          <w:kern w:val="2"/>
          <w:sz w:val="22"/>
          <w:szCs w:val="22"/>
        </w:rPr>
      </w:r>
    </w:p>
    <w:p>
      <w:pPr>
        <w:pStyle w:val="Normal"/>
        <w:widowControl w:val="false"/>
        <w:numPr>
          <w:ilvl w:val="0"/>
          <w:numId w:val="0"/>
        </w:numPr>
        <w:suppressAutoHyphens w:val="true"/>
        <w:spacing w:lineRule="auto" w:line="240"/>
        <w:ind w:hanging="0"/>
        <w:outlineLvl w:val="0"/>
        <w:rPr>
          <w:b/>
          <w:bCs/>
          <w:kern w:val="2"/>
          <w:sz w:val="22"/>
          <w:szCs w:val="22"/>
        </w:rPr>
      </w:pPr>
      <w:r>
        <w:rPr>
          <w:b/>
          <w:bCs/>
          <w:kern w:val="2"/>
          <w:sz w:val="22"/>
          <w:szCs w:val="22"/>
        </w:rPr>
        <w:t>В очном заседании Комиссии принимали участие:</w:t>
      </w:r>
    </w:p>
    <w:p>
      <w:pPr>
        <w:pStyle w:val="Normal"/>
        <w:spacing w:lineRule="auto" w:line="240"/>
        <w:ind w:hanging="0"/>
        <w:rPr>
          <w:b/>
          <w:bCs/>
          <w:kern w:val="2"/>
          <w:sz w:val="22"/>
          <w:szCs w:val="22"/>
        </w:rPr>
      </w:pPr>
      <w:r>
        <w:rPr>
          <w:b/>
          <w:bCs/>
          <w:kern w:val="2"/>
          <w:sz w:val="22"/>
          <w:szCs w:val="22"/>
        </w:rPr>
        <w:t>Заместители председателя закупочной комиссии:</w:t>
      </w:r>
    </w:p>
    <w:p>
      <w:pPr>
        <w:pStyle w:val="Normal"/>
        <w:spacing w:lineRule="auto" w:line="240"/>
        <w:ind w:hanging="0"/>
        <w:rPr>
          <w:bCs/>
          <w:kern w:val="2"/>
          <w:sz w:val="22"/>
          <w:szCs w:val="22"/>
        </w:rPr>
      </w:pPr>
      <w:r>
        <w:rPr>
          <w:bCs/>
          <w:kern w:val="2"/>
          <w:sz w:val="22"/>
          <w:szCs w:val="22"/>
        </w:rPr>
        <w:t>Тугов Р.А. - Директор по логистике и МТО – начальник управления ЛиМТО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t>Трощенков А.Ю. – Заместитель директора по капитальному строительству - начальник управления капитального строительства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t>Мазепов С.Е. – Директор по безопасности – начальник управления безопасности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t>Марков Ю.В. – Заместитель директора по технологическому присоединению филиала ПАО «Россети Московский регион» - Южные электрические сети;</w:t>
      </w:r>
    </w:p>
    <w:p>
      <w:pPr>
        <w:pStyle w:val="Normal"/>
        <w:spacing w:lineRule="auto" w:line="240"/>
        <w:ind w:hanging="0"/>
        <w:rPr>
          <w:bCs/>
          <w:kern w:val="2"/>
          <w:sz w:val="22"/>
          <w:szCs w:val="22"/>
        </w:rPr>
      </w:pPr>
      <w:r>
        <w:rPr>
          <w:bCs/>
          <w:kern w:val="2"/>
          <w:sz w:val="22"/>
          <w:szCs w:val="22"/>
        </w:rPr>
      </w:r>
    </w:p>
    <w:p>
      <w:pPr>
        <w:pStyle w:val="Normal"/>
        <w:spacing w:lineRule="auto" w:line="240"/>
        <w:ind w:hanging="0"/>
        <w:rPr>
          <w:b/>
          <w:bCs/>
          <w:kern w:val="2"/>
          <w:sz w:val="22"/>
          <w:szCs w:val="22"/>
        </w:rPr>
      </w:pPr>
      <w:r>
        <w:rPr>
          <w:b/>
          <w:bCs/>
          <w:kern w:val="2"/>
          <w:sz w:val="22"/>
          <w:szCs w:val="22"/>
        </w:rPr>
        <w:t xml:space="preserve">Члены комиссии: </w:t>
      </w:r>
      <w:bookmarkStart w:id="0" w:name="_GoBack"/>
      <w:bookmarkEnd w:id="0"/>
    </w:p>
    <w:p>
      <w:pPr>
        <w:pStyle w:val="Normal"/>
        <w:spacing w:lineRule="auto" w:line="240"/>
        <w:ind w:hanging="0"/>
        <w:rPr>
          <w:bCs/>
          <w:sz w:val="22"/>
          <w:szCs w:val="22"/>
        </w:rPr>
      </w:pPr>
      <w:r>
        <w:rPr>
          <w:bCs/>
          <w:sz w:val="22"/>
          <w:szCs w:val="22"/>
        </w:rPr>
        <w:t>Казанцева Е.В. – Начальник отдела правового обеспечения филиала ПАО «Россети Московский регион» - ЮЭС;</w:t>
      </w:r>
    </w:p>
    <w:p>
      <w:pPr>
        <w:pStyle w:val="Normal"/>
        <w:spacing w:lineRule="auto" w:line="240"/>
        <w:ind w:hanging="0"/>
        <w:rPr>
          <w:bCs/>
          <w:sz w:val="22"/>
          <w:szCs w:val="22"/>
        </w:rPr>
      </w:pPr>
      <w:r>
        <w:rPr>
          <w:sz w:val="22"/>
          <w:szCs w:val="22"/>
        </w:rPr>
        <w:t xml:space="preserve">Куников М.Н. - Начальник отдела организации строительства УКС </w:t>
      </w:r>
      <w:r>
        <w:rPr>
          <w:bCs/>
          <w:sz w:val="22"/>
          <w:szCs w:val="22"/>
        </w:rPr>
        <w:t>филиала ПАО «Россети Московский регион» - ЮЭС;</w:t>
      </w:r>
    </w:p>
    <w:p>
      <w:pPr>
        <w:pStyle w:val="Normal"/>
        <w:spacing w:lineRule="auto" w:line="240"/>
        <w:ind w:hanging="0"/>
        <w:rPr>
          <w:bCs/>
          <w:sz w:val="22"/>
          <w:szCs w:val="22"/>
        </w:rPr>
      </w:pPr>
      <w:r>
        <w:rPr>
          <w:bCs/>
          <w:sz w:val="22"/>
          <w:szCs w:val="22"/>
        </w:rPr>
        <w:t xml:space="preserve">Черных Е.А. - </w:t>
      </w:r>
      <w:r>
        <w:rPr>
          <w:sz w:val="22"/>
          <w:szCs w:val="22"/>
        </w:rPr>
        <w:t xml:space="preserve">Начальник отдела материально-технического обеспечения управления Логистики и МТО </w:t>
      </w:r>
      <w:r>
        <w:rPr>
          <w:bCs/>
          <w:sz w:val="22"/>
          <w:szCs w:val="22"/>
        </w:rPr>
        <w:t>филиала ПАО «Россети Московский регион» - ЮЭС;</w:t>
      </w:r>
    </w:p>
    <w:p>
      <w:pPr>
        <w:pStyle w:val="Normal"/>
        <w:spacing w:lineRule="auto" w:line="240"/>
        <w:ind w:hanging="0"/>
        <w:rPr>
          <w:b/>
          <w:bCs/>
          <w:sz w:val="22"/>
          <w:szCs w:val="22"/>
        </w:rPr>
      </w:pPr>
      <w:r>
        <w:rPr>
          <w:b/>
          <w:bCs/>
          <w:sz w:val="22"/>
          <w:szCs w:val="22"/>
        </w:rPr>
        <w:t>Ответственный секретарь комиссии (без права голоса):</w:t>
      </w:r>
    </w:p>
    <w:p>
      <w:pPr>
        <w:pStyle w:val="Normal"/>
        <w:spacing w:lineRule="auto" w:line="240"/>
        <w:ind w:hanging="0"/>
        <w:rPr>
          <w:bCs/>
          <w:sz w:val="22"/>
          <w:szCs w:val="22"/>
        </w:rPr>
      </w:pPr>
      <w:r>
        <w:rPr>
          <w:bCs/>
          <w:sz w:val="22"/>
          <w:szCs w:val="22"/>
        </w:rPr>
        <w:t xml:space="preserve">Пичугина Н.С. – главный специалист сектора по организации закупок управления ЛиМТО филиала ПАО «Россети Московский регион» - </w:t>
      </w:r>
      <w:r>
        <w:rPr>
          <w:sz w:val="22"/>
          <w:szCs w:val="22"/>
        </w:rPr>
        <w:t>Южные электрические сети</w:t>
      </w:r>
      <w:r>
        <w:rPr>
          <w:bCs/>
          <w:sz w:val="22"/>
          <w:szCs w:val="22"/>
        </w:rPr>
        <w:t>.</w:t>
      </w:r>
    </w:p>
    <w:p>
      <w:pPr>
        <w:pStyle w:val="Normal"/>
        <w:spacing w:lineRule="auto" w:line="240"/>
        <w:ind w:hanging="0"/>
        <w:rPr>
          <w:bCs/>
          <w:sz w:val="22"/>
          <w:szCs w:val="22"/>
        </w:rPr>
      </w:pPr>
      <w:r>
        <w:rPr>
          <w:bCs/>
          <w:sz w:val="22"/>
          <w:szCs w:val="22"/>
        </w:rPr>
      </w:r>
    </w:p>
    <w:p>
      <w:pPr>
        <w:pStyle w:val="Normal"/>
        <w:keepNext w:val="true"/>
        <w:keepLines/>
        <w:numPr>
          <w:ilvl w:val="0"/>
          <w:numId w:val="0"/>
        </w:numPr>
        <w:spacing w:lineRule="auto" w:line="240" w:before="0" w:after="0"/>
        <w:ind w:hanging="0"/>
        <w:contextualSpacing/>
        <w:outlineLvl w:val="0"/>
        <w:rPr>
          <w:b/>
          <w:sz w:val="22"/>
          <w:szCs w:val="22"/>
        </w:rPr>
      </w:pPr>
      <w:r>
        <w:rPr>
          <w:b/>
          <w:sz w:val="22"/>
          <w:szCs w:val="22"/>
        </w:rPr>
        <w:t>СЛУШАЛИ:</w:t>
      </w:r>
    </w:p>
    <w:p>
      <w:pPr>
        <w:pStyle w:val="Normal"/>
        <w:spacing w:lineRule="auto" w:line="240"/>
        <w:ind w:hanging="0"/>
        <w:rPr>
          <w:bCs/>
          <w:sz w:val="22"/>
          <w:szCs w:val="22"/>
        </w:rPr>
      </w:pPr>
      <w:r>
        <w:rPr>
          <w:bCs/>
          <w:sz w:val="22"/>
          <w:szCs w:val="22"/>
        </w:rPr>
        <w:t xml:space="preserve">Пичугину Н.С. – главного специалиста сектора по организации закупок управления ЛиМТО филиала ПАО «Россети Московский регион» - </w:t>
      </w:r>
      <w:r>
        <w:rPr>
          <w:sz w:val="22"/>
          <w:szCs w:val="22"/>
        </w:rPr>
        <w:t>Южные электрические сети</w:t>
      </w:r>
      <w:r>
        <w:rPr>
          <w:bCs/>
          <w:sz w:val="22"/>
          <w:szCs w:val="22"/>
        </w:rPr>
        <w:t>.</w:t>
      </w:r>
    </w:p>
    <w:p>
      <w:pPr>
        <w:pStyle w:val="Normal"/>
        <w:tabs>
          <w:tab w:val="clear" w:pos="709"/>
          <w:tab w:val="left" w:pos="5820" w:leader="none"/>
          <w:tab w:val="left" w:pos="6225" w:leader="none"/>
        </w:tabs>
        <w:jc w:val="start"/>
        <w:rPr>
          <w:sz w:val="22"/>
          <w:szCs w:val="22"/>
        </w:rPr>
      </w:pPr>
      <w:r>
        <w:rPr>
          <w:sz w:val="22"/>
          <w:szCs w:val="22"/>
        </w:rPr>
        <w:tab/>
        <w:tab/>
      </w:r>
    </w:p>
    <w:p>
      <w:pPr>
        <w:pStyle w:val="Normal"/>
        <w:keepNext w:val="true"/>
        <w:keepLines/>
        <w:numPr>
          <w:ilvl w:val="0"/>
          <w:numId w:val="0"/>
        </w:numPr>
        <w:spacing w:lineRule="auto" w:line="240" w:before="0" w:after="0"/>
        <w:ind w:hanging="0"/>
        <w:contextualSpacing/>
        <w:outlineLvl w:val="0"/>
        <w:rPr>
          <w:b/>
          <w:color w:val="000000"/>
          <w:sz w:val="22"/>
          <w:szCs w:val="22"/>
        </w:rPr>
      </w:pPr>
      <w:r>
        <w:rPr>
          <w:b/>
          <w:color w:val="000000"/>
          <w:sz w:val="22"/>
          <w:szCs w:val="22"/>
        </w:rPr>
        <w:t>В заседании приняли участие 7 из 11 членов Комиссии.</w:t>
      </w:r>
    </w:p>
    <w:p>
      <w:pPr>
        <w:pStyle w:val="Normal"/>
        <w:keepNext w:val="true"/>
        <w:keepLines/>
        <w:numPr>
          <w:ilvl w:val="0"/>
          <w:numId w:val="0"/>
        </w:numPr>
        <w:spacing w:lineRule="auto" w:line="240" w:before="0" w:after="0"/>
        <w:ind w:hanging="0"/>
        <w:contextualSpacing/>
        <w:outlineLvl w:val="0"/>
        <w:rPr>
          <w:b/>
          <w:color w:val="000000"/>
          <w:sz w:val="22"/>
          <w:szCs w:val="22"/>
        </w:rPr>
      </w:pPr>
      <w:r>
        <w:rPr>
          <w:b/>
          <w:color w:val="000000"/>
          <w:sz w:val="22"/>
          <w:szCs w:val="22"/>
        </w:rPr>
        <w:t>Кворум имеется.</w:t>
      </w:r>
    </w:p>
    <w:p>
      <w:pPr>
        <w:pStyle w:val="12"/>
        <w:keepNext w:val="false"/>
        <w:keepLines w:val="false"/>
        <w:widowControl w:val="false"/>
        <w:numPr>
          <w:ilvl w:val="0"/>
          <w:numId w:val="3"/>
        </w:numPr>
        <w:spacing w:before="120" w:after="0"/>
        <w:ind w:hanging="567" w:start="567"/>
        <w:rPr>
          <w:rFonts w:ascii="Times New Roman" w:hAnsi="Times New Roman"/>
          <w:sz w:val="22"/>
          <w:szCs w:val="22"/>
        </w:rPr>
      </w:pPr>
      <w:bookmarkStart w:id="1" w:name="Комиссия"/>
      <w:bookmarkEnd w:id="1"/>
      <w:r>
        <w:rPr>
          <w:rFonts w:ascii="Times New Roman" w:hAnsi="Times New Roman"/>
          <w:sz w:val="22"/>
          <w:szCs w:val="22"/>
        </w:rPr>
        <w:t>ПОСТУПИВШИЕ ЗАЯВКИ:</w:t>
      </w:r>
    </w:p>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К установленному сроку подачи заявок поступили следующие заявки:</w:t>
      </w:r>
      <w:r>
        <w:rPr>
          <w:sz w:val="22"/>
          <w:szCs w:val="22"/>
        </w:rPr>
        <w:tab/>
        <w:tab/>
        <w:tab/>
        <w:tab/>
        <w:tab/>
        <w:tab/>
        <w:tab/>
        <w:tab/>
      </w:r>
    </w:p>
    <w:tbl>
      <w:tblPr>
        <w:tblW w:w="10085" w:type="dxa"/>
        <w:jc w:val="start"/>
        <w:tblInd w:w="109" w:type="dxa"/>
        <w:tblLayout w:type="fixed"/>
        <w:tblCellMar>
          <w:top w:w="0" w:type="dxa"/>
          <w:start w:w="108" w:type="dxa"/>
          <w:bottom w:w="0" w:type="dxa"/>
          <w:end w:w="108" w:type="dxa"/>
        </w:tblCellMar>
        <w:tblLook w:val="04a0" w:noHBand="0" w:noVBand="1" w:firstColumn="1" w:lastRow="0" w:lastColumn="0" w:firstRow="1"/>
      </w:tblPr>
      <w:tblGrid>
        <w:gridCol w:w="993"/>
        <w:gridCol w:w="4252"/>
        <w:gridCol w:w="4840"/>
      </w:tblGrid>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п/п</w:t>
            </w:r>
          </w:p>
        </w:tc>
        <w:tc>
          <w:tcPr>
            <w:tcW w:w="4252"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Наименование Участника и его адрес</w:t>
            </w:r>
          </w:p>
        </w:tc>
        <w:tc>
          <w:tcPr>
            <w:tcW w:w="4840"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Дата и время подачи (мск. время)</w:t>
            </w:r>
          </w:p>
        </w:tc>
      </w:tr>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1</w:t>
            </w:r>
          </w:p>
        </w:tc>
        <w:tc>
          <w:tcPr>
            <w:tcW w:w="4252"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rPr>
                <w:b/>
                <w:bCs/>
                <w:color w:val="000000"/>
                <w:sz w:val="22"/>
                <w:szCs w:val="22"/>
              </w:rPr>
            </w:pPr>
            <w:r>
              <w:rPr>
                <w:b/>
                <w:bCs/>
                <w:color w:val="000000"/>
                <w:sz w:val="22"/>
                <w:szCs w:val="22"/>
              </w:rPr>
              <w:t>АО «АРСЕНАЛ» (127566, г. Москва, Алтуфьевское шоссе, д. 48, корп. 1, этаж 9, пом. I, офис 901)</w:t>
            </w:r>
          </w:p>
          <w:p>
            <w:pPr>
              <w:pStyle w:val="Normal"/>
              <w:keepNext w:val="true"/>
              <w:spacing w:lineRule="auto" w:line="240"/>
              <w:ind w:hanging="0"/>
              <w:rPr>
                <w:b/>
                <w:sz w:val="22"/>
                <w:szCs w:val="22"/>
              </w:rPr>
            </w:pPr>
            <w:r>
              <w:rPr>
                <w:b/>
                <w:sz w:val="22"/>
                <w:szCs w:val="22"/>
              </w:rPr>
            </w:r>
          </w:p>
        </w:tc>
        <w:tc>
          <w:tcPr>
            <w:tcW w:w="4840"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jc w:val="start"/>
              <w:rPr>
                <w:rFonts w:ascii="Calibri" w:hAnsi="Calibri" w:cs="Calibri"/>
                <w:color w:val="000000"/>
                <w:sz w:val="22"/>
                <w:szCs w:val="22"/>
              </w:rPr>
            </w:pPr>
            <w:r>
              <w:rPr>
                <w:rFonts w:cs="Calibri" w:ascii="Calibri" w:hAnsi="Calibri"/>
                <w:color w:val="000000"/>
                <w:sz w:val="22"/>
                <w:szCs w:val="22"/>
              </w:rPr>
              <w:t>10.12.2025 14:09:47 MCK</w:t>
            </w:r>
          </w:p>
        </w:tc>
      </w:tr>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2</w:t>
            </w:r>
          </w:p>
        </w:tc>
        <w:tc>
          <w:tcPr>
            <w:tcW w:w="4252"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rPr>
                <w:b/>
                <w:bCs/>
                <w:sz w:val="22"/>
                <w:szCs w:val="22"/>
              </w:rPr>
            </w:pPr>
            <w:r>
              <w:rPr>
                <w:b/>
                <w:bCs/>
                <w:sz w:val="22"/>
                <w:szCs w:val="22"/>
              </w:rPr>
              <w:t>ООО "Стройэлектроклимат"  (115230, Российская Федерация, Москва, Хлебозаводский проезд, д. 7, стр. стр. 9, э. 1, п. VIII, ком. 12, оф. 4)</w:t>
            </w:r>
          </w:p>
        </w:tc>
        <w:tc>
          <w:tcPr>
            <w:tcW w:w="4840"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ind w:hanging="0"/>
              <w:rPr>
                <w:rFonts w:ascii="Calibri" w:hAnsi="Calibri" w:cs="Calibri"/>
                <w:color w:val="000000"/>
                <w:sz w:val="22"/>
                <w:szCs w:val="22"/>
              </w:rPr>
            </w:pPr>
            <w:r>
              <w:rPr>
                <w:rFonts w:cs="Calibri" w:ascii="Calibri" w:hAnsi="Calibri"/>
                <w:color w:val="000000"/>
                <w:sz w:val="22"/>
                <w:szCs w:val="22"/>
              </w:rPr>
              <w:t>10.12.2025 19:26:00 MCK</w:t>
            </w:r>
          </w:p>
        </w:tc>
      </w:tr>
      <w:tr>
        <w:trPr/>
        <w:tc>
          <w:tcPr>
            <w:tcW w:w="993" w:type="dxa"/>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120" w:after="0"/>
              <w:ind w:hanging="0" w:start="0"/>
              <w:rPr>
                <w:rFonts w:ascii="Times New Roman" w:hAnsi="Times New Roman"/>
                <w:sz w:val="22"/>
                <w:szCs w:val="22"/>
              </w:rPr>
            </w:pPr>
            <w:r>
              <w:rPr>
                <w:rFonts w:ascii="Times New Roman" w:hAnsi="Times New Roman"/>
                <w:sz w:val="22"/>
                <w:szCs w:val="22"/>
              </w:rPr>
              <w:t>3</w:t>
            </w:r>
          </w:p>
        </w:tc>
        <w:tc>
          <w:tcPr>
            <w:tcW w:w="4252"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spacing w:lineRule="auto" w:line="240"/>
              <w:ind w:hanging="0"/>
              <w:rPr>
                <w:b/>
                <w:bCs/>
                <w:sz w:val="22"/>
                <w:szCs w:val="22"/>
              </w:rPr>
            </w:pPr>
            <w:r>
              <w:rPr>
                <w:b/>
                <w:bCs/>
                <w:sz w:val="22"/>
                <w:szCs w:val="22"/>
              </w:rPr>
              <w:t>АО «КонтурЭнерго» (141008, Московская область, г. Мытищи, ул. Щербакова, д. 2, корп.1, офис 9)</w:t>
            </w:r>
          </w:p>
          <w:p>
            <w:pPr>
              <w:pStyle w:val="Normal"/>
              <w:spacing w:lineRule="auto" w:line="240"/>
              <w:ind w:hanging="0"/>
              <w:rPr>
                <w:b/>
                <w:color w:val="000000"/>
                <w:sz w:val="22"/>
                <w:szCs w:val="22"/>
              </w:rPr>
            </w:pPr>
            <w:r>
              <w:rPr>
                <w:b/>
                <w:color w:val="000000"/>
                <w:sz w:val="22"/>
                <w:szCs w:val="22"/>
              </w:rPr>
            </w:r>
          </w:p>
        </w:tc>
        <w:tc>
          <w:tcPr>
            <w:tcW w:w="4840" w:type="dxa"/>
            <w:tcBorders>
              <w:top w:val="single" w:sz="4" w:space="0" w:color="000000"/>
              <w:start w:val="single" w:sz="4" w:space="0" w:color="000000"/>
              <w:bottom w:val="single" w:sz="4" w:space="0" w:color="000000"/>
              <w:end w:val="single" w:sz="4" w:space="0" w:color="000000"/>
            </w:tcBorders>
            <w:shd w:color="auto" w:fill="auto" w:val="clear"/>
            <w:vAlign w:val="bottom"/>
          </w:tcPr>
          <w:p>
            <w:pPr>
              <w:pStyle w:val="Normal"/>
              <w:ind w:hanging="0"/>
              <w:rPr>
                <w:rFonts w:ascii="Calibri" w:hAnsi="Calibri" w:cs="Calibri"/>
                <w:color w:val="000000"/>
                <w:sz w:val="22"/>
                <w:szCs w:val="22"/>
              </w:rPr>
            </w:pPr>
            <w:r>
              <w:rPr>
                <w:rFonts w:cs="Calibri" w:ascii="Calibri" w:hAnsi="Calibri"/>
                <w:color w:val="000000"/>
                <w:sz w:val="22"/>
                <w:szCs w:val="22"/>
              </w:rPr>
              <w:t>11.12.2025 09:32:19 MCK</w:t>
            </w:r>
          </w:p>
        </w:tc>
      </w:tr>
      <w:tr>
        <w:trPr/>
        <w:tc>
          <w:tcPr>
            <w:tcW w:w="10085" w:type="dxa"/>
            <w:gridSpan w:val="3"/>
            <w:tcBorders>
              <w:top w:val="single" w:sz="4" w:space="0" w:color="000000"/>
              <w:start w:val="single" w:sz="4" w:space="0" w:color="000000"/>
              <w:bottom w:val="single" w:sz="4" w:space="0" w:color="000000"/>
              <w:end w:val="single" w:sz="4" w:space="0" w:color="000000"/>
            </w:tcBorders>
            <w:shd w:color="auto" w:fill="auto" w:val="clear"/>
          </w:tcPr>
          <w:p>
            <w:pPr>
              <w:pStyle w:val="12"/>
              <w:keepNext w:val="false"/>
              <w:keepLines w:val="false"/>
              <w:widowControl w:val="false"/>
              <w:numPr>
                <w:ilvl w:val="0"/>
                <w:numId w:val="0"/>
              </w:numPr>
              <w:spacing w:before="0" w:after="0"/>
              <w:ind w:hanging="0" w:start="0"/>
              <w:rPr>
                <w:rFonts w:ascii="Times New Roman" w:hAnsi="Times New Roman"/>
                <w:sz w:val="22"/>
                <w:szCs w:val="22"/>
              </w:rPr>
            </w:pPr>
            <w:r>
              <w:rPr>
                <w:rFonts w:ascii="Times New Roman" w:hAnsi="Times New Roman"/>
                <w:sz w:val="22"/>
                <w:szCs w:val="22"/>
              </w:rPr>
              <w:t>Всего поступило 3 заявки</w:t>
            </w:r>
          </w:p>
        </w:tc>
      </w:tr>
    </w:tbl>
    <w:p>
      <w:pPr>
        <w:pStyle w:val="12"/>
        <w:keepNext w:val="false"/>
        <w:keepLines w:val="false"/>
        <w:widowControl w:val="false"/>
        <w:numPr>
          <w:ilvl w:val="0"/>
          <w:numId w:val="0"/>
        </w:numPr>
        <w:spacing w:before="0" w:after="0"/>
        <w:ind w:hanging="0" w:start="0"/>
        <w:rPr>
          <w:rFonts w:ascii="Times New Roman" w:hAnsi="Times New Roman"/>
          <w:sz w:val="22"/>
          <w:szCs w:val="22"/>
        </w:rPr>
      </w:pPr>
      <w:r>
        <w:rPr>
          <w:rFonts w:ascii="Times New Roman" w:hAnsi="Times New Roman"/>
          <w:sz w:val="22"/>
          <w:szCs w:val="22"/>
        </w:rPr>
      </w:r>
    </w:p>
    <w:p>
      <w:pPr>
        <w:pStyle w:val="12"/>
        <w:keepNext w:val="false"/>
        <w:keepLines w:val="false"/>
        <w:widowControl w:val="false"/>
        <w:numPr>
          <w:ilvl w:val="0"/>
          <w:numId w:val="3"/>
        </w:numPr>
        <w:spacing w:before="0" w:after="0"/>
        <w:ind w:hanging="567" w:start="567"/>
        <w:rPr>
          <w:rFonts w:ascii="Times New Roman" w:hAnsi="Times New Roman"/>
          <w:sz w:val="22"/>
          <w:szCs w:val="22"/>
        </w:rPr>
      </w:pPr>
      <w:r>
        <w:rPr>
          <w:rFonts w:ascii="Times New Roman" w:hAnsi="Times New Roman"/>
          <w:sz w:val="22"/>
          <w:szCs w:val="22"/>
        </w:rPr>
        <w:t>ВОПРОСЫ КОМИССИИ:</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 xml:space="preserve">О рассмотрении индивидуальных экспертных заключений. </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О рассмотрении Заявок Участников.</w:t>
      </w:r>
      <w:r>
        <w:rPr>
          <w:rFonts w:ascii="Times New Roman" w:hAnsi="Times New Roman"/>
          <w:b w:val="false"/>
          <w:sz w:val="22"/>
          <w:szCs w:val="22"/>
        </w:rPr>
        <w:t xml:space="preserve"> </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О ранжировании Заявок участников.</w:t>
      </w:r>
    </w:p>
    <w:p>
      <w:pPr>
        <w:pStyle w:val="12"/>
        <w:keepNext w:val="false"/>
        <w:keepLines w:val="false"/>
        <w:widowControl w:val="false"/>
        <w:numPr>
          <w:ilvl w:val="0"/>
          <w:numId w:val="4"/>
        </w:numPr>
        <w:tabs>
          <w:tab w:val="clear" w:pos="709"/>
          <w:tab w:val="left" w:pos="284" w:leader="none"/>
        </w:tabs>
        <w:spacing w:before="120" w:after="0"/>
        <w:ind w:hanging="0" w:start="0"/>
        <w:contextualSpacing/>
        <w:outlineLvl w:val="2"/>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 xml:space="preserve">О подведении итогов по запросу цен по результатам предварительного отбора. </w:t>
      </w:r>
    </w:p>
    <w:p>
      <w:pPr>
        <w:pStyle w:val="12"/>
        <w:keepNext w:val="false"/>
        <w:keepLines w:val="false"/>
        <w:widowControl w:val="false"/>
        <w:numPr>
          <w:ilvl w:val="0"/>
          <w:numId w:val="3"/>
        </w:numPr>
        <w:spacing w:before="120" w:after="0"/>
        <w:ind w:hanging="567" w:start="567"/>
        <w:rPr>
          <w:rFonts w:ascii="Times New Roman" w:hAnsi="Times New Roman"/>
          <w:sz w:val="22"/>
          <w:szCs w:val="22"/>
        </w:rPr>
      </w:pPr>
      <w:r>
        <w:rPr>
          <w:rFonts w:ascii="Times New Roman" w:hAnsi="Times New Roman"/>
          <w:sz w:val="22"/>
          <w:szCs w:val="22"/>
        </w:rPr>
        <w:t>РЕШИЛИ:</w:t>
      </w:r>
    </w:p>
    <w:p>
      <w:pPr>
        <w:pStyle w:val="ListParagraph"/>
        <w:widowControl w:val="false"/>
        <w:numPr>
          <w:ilvl w:val="0"/>
          <w:numId w:val="5"/>
        </w:numPr>
        <w:tabs>
          <w:tab w:val="clear" w:pos="709"/>
          <w:tab w:val="left" w:pos="567" w:leader="none"/>
        </w:tabs>
        <w:spacing w:lineRule="auto" w:line="240"/>
        <w:ind w:hanging="0" w:start="0" w:end="2"/>
        <w:rPr>
          <w:sz w:val="22"/>
          <w:szCs w:val="22"/>
        </w:rPr>
      </w:pPr>
      <w:r>
        <w:rPr>
          <w:sz w:val="22"/>
          <w:szCs w:val="22"/>
        </w:rPr>
        <w:t>Рассмотреть индивидуальные экспертные заключения.</w:t>
      </w:r>
    </w:p>
    <w:p>
      <w:pPr>
        <w:pStyle w:val="ListParagraph"/>
        <w:widowControl w:val="false"/>
        <w:numPr>
          <w:ilvl w:val="0"/>
          <w:numId w:val="5"/>
        </w:numPr>
        <w:tabs>
          <w:tab w:val="clear" w:pos="709"/>
          <w:tab w:val="left" w:pos="0" w:leader="none"/>
          <w:tab w:val="left" w:pos="567" w:leader="none"/>
        </w:tabs>
        <w:spacing w:lineRule="auto" w:line="240"/>
        <w:rPr>
          <w:sz w:val="22"/>
          <w:szCs w:val="22"/>
        </w:rPr>
      </w:pPr>
      <w:r>
        <w:rPr>
          <w:sz w:val="22"/>
          <w:szCs w:val="22"/>
        </w:rPr>
        <w:t>По итогам рассмотрения поступивших на закупку заявок, индивидуальных экспертных заключений признать заявки участников: АО «АРСЕНАЛ» (127566, г. Москва, Алтуфьевское шоссе, д. 48, корп. 1, этаж 9, пом. I, офис 901), ООО "Стройэлектроклимат"  (115230, Российская Федерация, Москва, Хлебозаводский проезд, д. 7, стр. стр. 9, э. 1, п. VIII, ком. 12, оф. 4), АО «КонтурЭнерго» (141008, Московская область, г. Мытищи, ул. Щербакова, д. 2, корп.1, офис 9) соответствующими требованиям Извещения о проведении запроса цен по результатам предварительного отбора и допустить к дальнейшему рассмотрению.</w:t>
      </w:r>
      <w:bookmarkStart w:id="2" w:name="СписокУчастников"/>
      <w:bookmarkEnd w:id="2"/>
    </w:p>
    <w:p>
      <w:pPr>
        <w:pStyle w:val="ListParagraph"/>
        <w:widowControl w:val="false"/>
        <w:tabs>
          <w:tab w:val="clear" w:pos="709"/>
          <w:tab w:val="left" w:pos="0" w:leader="none"/>
          <w:tab w:val="left" w:pos="567" w:leader="none"/>
        </w:tabs>
        <w:spacing w:lineRule="auto" w:line="240"/>
        <w:ind w:hanging="0" w:start="0"/>
        <w:rPr>
          <w:sz w:val="22"/>
          <w:szCs w:val="22"/>
        </w:rPr>
      </w:pPr>
      <w:r>
        <w:rPr>
          <w:sz w:val="22"/>
          <w:szCs w:val="22"/>
        </w:rPr>
      </w:r>
    </w:p>
    <w:p>
      <w:pPr>
        <w:pStyle w:val="ListParagraph"/>
        <w:widowControl w:val="false"/>
        <w:tabs>
          <w:tab w:val="clear" w:pos="709"/>
          <w:tab w:val="left" w:pos="0" w:leader="none"/>
        </w:tabs>
        <w:spacing w:lineRule="auto" w:line="240"/>
        <w:ind w:hanging="0" w:start="0"/>
        <w:rPr>
          <w:sz w:val="22"/>
          <w:szCs w:val="22"/>
        </w:rPr>
      </w:pPr>
      <w:r>
        <w:rPr>
          <w:sz w:val="22"/>
          <w:szCs w:val="22"/>
        </w:rPr>
        <w:t xml:space="preserve">По итогам рассмотрения всего допущено </w:t>
      </w:r>
      <w:r>
        <w:rPr>
          <w:sz w:val="22"/>
          <w:szCs w:val="22"/>
          <w:u w:val="single"/>
        </w:rPr>
        <w:t>3</w:t>
      </w:r>
      <w:r>
        <w:rPr>
          <w:sz w:val="22"/>
          <w:szCs w:val="22"/>
        </w:rPr>
        <w:t xml:space="preserve"> заявки.</w:t>
      </w:r>
    </w:p>
    <w:p>
      <w:pPr>
        <w:pStyle w:val="ListParagraph"/>
        <w:widowControl w:val="false"/>
        <w:tabs>
          <w:tab w:val="clear" w:pos="709"/>
          <w:tab w:val="left" w:pos="0" w:leader="none"/>
        </w:tabs>
        <w:spacing w:lineRule="auto" w:line="240"/>
        <w:ind w:hanging="0" w:start="0"/>
        <w:rPr>
          <w:sz w:val="22"/>
          <w:szCs w:val="22"/>
        </w:rPr>
      </w:pPr>
      <w:r>
        <w:rPr>
          <w:sz w:val="22"/>
          <w:szCs w:val="22"/>
        </w:rPr>
        <w:t xml:space="preserve">По итогам рассмотрения всего отклонено </w:t>
      </w:r>
      <w:r>
        <w:rPr>
          <w:sz w:val="22"/>
          <w:szCs w:val="22"/>
          <w:u w:val="single"/>
        </w:rPr>
        <w:t xml:space="preserve">0 </w:t>
      </w:r>
      <w:r>
        <w:rPr>
          <w:sz w:val="22"/>
          <w:szCs w:val="22"/>
        </w:rPr>
        <w:t>заявок.</w:t>
      </w:r>
    </w:p>
    <w:p>
      <w:pPr>
        <w:pStyle w:val="ListParagraph"/>
        <w:widowControl w:val="false"/>
        <w:tabs>
          <w:tab w:val="clear" w:pos="709"/>
          <w:tab w:val="left" w:pos="0" w:leader="none"/>
        </w:tabs>
        <w:spacing w:lineRule="auto" w:line="240"/>
        <w:ind w:hanging="0" w:start="0"/>
        <w:rPr>
          <w:sz w:val="22"/>
          <w:szCs w:val="22"/>
        </w:rPr>
      </w:pPr>
      <w:r>
        <w:rPr>
          <w:sz w:val="22"/>
          <w:szCs w:val="22"/>
        </w:rPr>
      </w:r>
    </w:p>
    <w:p>
      <w:pPr>
        <w:pStyle w:val="ListParagraph"/>
        <w:widowControl w:val="false"/>
        <w:numPr>
          <w:ilvl w:val="0"/>
          <w:numId w:val="5"/>
        </w:numPr>
        <w:tabs>
          <w:tab w:val="clear" w:pos="709"/>
          <w:tab w:val="left" w:pos="0" w:leader="none"/>
        </w:tabs>
        <w:spacing w:lineRule="auto" w:line="240"/>
        <w:rPr>
          <w:sz w:val="22"/>
          <w:szCs w:val="22"/>
        </w:rPr>
      </w:pPr>
      <w:r>
        <w:rPr>
          <w:sz w:val="22"/>
          <w:szCs w:val="22"/>
        </w:rPr>
        <w:t>Ранжировать допущенные заявки следующим образом:</w:t>
      </w:r>
    </w:p>
    <w:tbl>
      <w:tblPr>
        <w:tblW w:w="10065"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1134"/>
        <w:gridCol w:w="3261"/>
        <w:gridCol w:w="1842"/>
        <w:gridCol w:w="1913"/>
        <w:gridCol w:w="1915"/>
      </w:tblGrid>
      <w:tr>
        <w:trPr>
          <w:trHeight w:val="930"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Место в ранжире</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Наименование Участника, адрес</w:t>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Стоимость заявки</w:t>
            </w:r>
          </w:p>
          <w:p>
            <w:pPr>
              <w:pStyle w:val="Normal"/>
              <w:widowControl w:val="false"/>
              <w:spacing w:lineRule="auto" w:line="240"/>
              <w:ind w:hanging="0"/>
              <w:jc w:val="center"/>
              <w:rPr>
                <w:sz w:val="22"/>
                <w:szCs w:val="22"/>
              </w:rPr>
            </w:pPr>
            <w:r>
              <w:rPr>
                <w:sz w:val="22"/>
                <w:szCs w:val="22"/>
              </w:rPr>
              <w:t>( руб. с НДС)</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Срок выполнения работ (услуг)</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Условия оплаты,</w:t>
            </w:r>
          </w:p>
          <w:p>
            <w:pPr>
              <w:pStyle w:val="Normal"/>
              <w:widowControl w:val="false"/>
              <w:spacing w:lineRule="auto" w:line="240"/>
              <w:ind w:hanging="0"/>
              <w:jc w:val="center"/>
              <w:rPr>
                <w:sz w:val="22"/>
                <w:szCs w:val="22"/>
              </w:rPr>
            </w:pPr>
            <w:r>
              <w:rPr>
                <w:sz w:val="22"/>
                <w:szCs w:val="22"/>
              </w:rPr>
              <w:t>график оплаты</w:t>
            </w:r>
          </w:p>
        </w:tc>
      </w:tr>
      <w:tr>
        <w:trPr>
          <w:trHeight w:val="1096"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b/>
                <w:sz w:val="22"/>
                <w:szCs w:val="22"/>
              </w:rPr>
            </w:pPr>
            <w:r>
              <w:rPr>
                <w:b/>
                <w:sz w:val="22"/>
                <w:szCs w:val="22"/>
              </w:rPr>
              <w:t>1</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rPr>
                <w:b/>
                <w:sz w:val="22"/>
                <w:szCs w:val="22"/>
              </w:rPr>
            </w:pPr>
            <w:r>
              <w:rPr>
                <w:b/>
                <w:bCs/>
                <w:sz w:val="22"/>
                <w:szCs w:val="22"/>
              </w:rPr>
              <w:t>ООО "Стройэлектроклимат"  (115230, Российская Федерация, Москва, Хлебозаводский проезд, д. 7, стр. стр. 9, э. 1, п. VIII, ком. 12, оф. 4)</w:t>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start"/>
              <w:rPr>
                <w:rFonts w:ascii="Calibri" w:hAnsi="Calibri" w:cs="Calibri"/>
                <w:color w:val="000000"/>
                <w:sz w:val="22"/>
                <w:szCs w:val="22"/>
              </w:rPr>
            </w:pPr>
            <w:r>
              <w:rPr>
                <w:rFonts w:cs="Calibri" w:ascii="Calibri" w:hAnsi="Calibri"/>
                <w:color w:val="000000"/>
                <w:sz w:val="22"/>
                <w:szCs w:val="22"/>
              </w:rPr>
              <w:t>1 882 248,78</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r>
      <w:tr>
        <w:trPr>
          <w:trHeight w:val="1127"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b/>
                <w:sz w:val="22"/>
                <w:szCs w:val="22"/>
              </w:rPr>
            </w:pPr>
            <w:r>
              <w:rPr>
                <w:b/>
                <w:sz w:val="22"/>
                <w:szCs w:val="22"/>
              </w:rPr>
              <w:t>2</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rPr>
                <w:b/>
                <w:bCs/>
                <w:sz w:val="22"/>
                <w:szCs w:val="22"/>
              </w:rPr>
            </w:pPr>
            <w:r>
              <w:rPr>
                <w:b/>
                <w:bCs/>
                <w:color w:val="000000"/>
                <w:sz w:val="22"/>
                <w:szCs w:val="22"/>
              </w:rPr>
              <w:t>АО «АРСЕНАЛ» (127566, г. Москва, Алтуфьевское шоссе, д. 48, корп. 1, этаж 9, пом. I, офис 901)</w:t>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ind w:hanging="0"/>
              <w:rPr>
                <w:rFonts w:ascii="Calibri" w:hAnsi="Calibri" w:cs="Calibri"/>
                <w:color w:val="000000"/>
                <w:sz w:val="22"/>
                <w:szCs w:val="22"/>
              </w:rPr>
            </w:pPr>
            <w:r>
              <w:rPr>
                <w:rFonts w:cs="Calibri" w:ascii="Calibri" w:hAnsi="Calibri"/>
                <w:color w:val="000000"/>
                <w:sz w:val="22"/>
                <w:szCs w:val="22"/>
              </w:rPr>
              <w:t>1 886 051,29</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r>
      <w:tr>
        <w:trPr>
          <w:trHeight w:val="1127" w:hRule="atLeast"/>
        </w:trPr>
        <w:tc>
          <w:tcPr>
            <w:tcW w:w="113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b/>
                <w:sz w:val="22"/>
                <w:szCs w:val="22"/>
              </w:rPr>
            </w:pPr>
            <w:r>
              <w:rPr>
                <w:b/>
                <w:sz w:val="22"/>
                <w:szCs w:val="22"/>
              </w:rPr>
              <w:t>3</w:t>
            </w:r>
          </w:p>
        </w:tc>
        <w:tc>
          <w:tcPr>
            <w:tcW w:w="326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rPr>
                <w:b/>
                <w:color w:val="000000"/>
                <w:sz w:val="22"/>
                <w:szCs w:val="22"/>
              </w:rPr>
            </w:pPr>
            <w:r>
              <w:rPr>
                <w:b/>
                <w:bCs/>
                <w:sz w:val="22"/>
                <w:szCs w:val="22"/>
              </w:rPr>
              <w:t>АО «КонтурЭнерго» (141008, Московская область, г. Мытищи, ул. Щербакова, д. 2, корп.1, офис 9)</w:t>
            </w:r>
          </w:p>
        </w:tc>
        <w:tc>
          <w:tcPr>
            <w:tcW w:w="1842" w:type="dxa"/>
            <w:tcBorders>
              <w:top w:val="single" w:sz="4" w:space="0" w:color="000000"/>
              <w:start w:val="single" w:sz="4" w:space="0" w:color="000000"/>
              <w:bottom w:val="single" w:sz="4" w:space="0" w:color="000000"/>
              <w:end w:val="single" w:sz="4" w:space="0" w:color="000000"/>
            </w:tcBorders>
            <w:vAlign w:val="bottom"/>
          </w:tcPr>
          <w:p>
            <w:pPr>
              <w:pStyle w:val="Normal"/>
              <w:ind w:hanging="0"/>
              <w:rPr>
                <w:rFonts w:ascii="Calibri" w:hAnsi="Calibri" w:cs="Calibri"/>
                <w:color w:val="000000"/>
                <w:sz w:val="22"/>
                <w:szCs w:val="22"/>
              </w:rPr>
            </w:pPr>
            <w:r>
              <w:rPr>
                <w:rFonts w:cs="Calibri" w:ascii="Calibri" w:hAnsi="Calibri"/>
                <w:color w:val="000000"/>
                <w:sz w:val="22"/>
                <w:szCs w:val="22"/>
              </w:rPr>
              <w:t>1 901 261,39</w:t>
            </w:r>
          </w:p>
        </w:tc>
        <w:tc>
          <w:tcPr>
            <w:tcW w:w="1913"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c>
          <w:tcPr>
            <w:tcW w:w="1915" w:type="dxa"/>
            <w:tcBorders>
              <w:top w:val="single" w:sz="4" w:space="0" w:color="000000"/>
              <w:start w:val="single" w:sz="4" w:space="0" w:color="000000"/>
              <w:bottom w:val="single" w:sz="4" w:space="0" w:color="000000"/>
              <w:end w:val="single" w:sz="4" w:space="0" w:color="000000"/>
            </w:tcBorders>
            <w:vAlign w:val="bottom"/>
          </w:tcPr>
          <w:p>
            <w:pPr>
              <w:pStyle w:val="Normal"/>
              <w:widowControl w:val="false"/>
              <w:spacing w:lineRule="auto" w:line="240"/>
              <w:ind w:hanging="0"/>
              <w:jc w:val="center"/>
              <w:rPr>
                <w:sz w:val="22"/>
                <w:szCs w:val="22"/>
              </w:rPr>
            </w:pPr>
            <w:r>
              <w:rPr>
                <w:sz w:val="22"/>
                <w:szCs w:val="22"/>
              </w:rPr>
              <w:t>В соответствии с требованиями ТЗ на проведение закупки</w:t>
            </w:r>
          </w:p>
        </w:tc>
      </w:tr>
    </w:tbl>
    <w:p>
      <w:pPr>
        <w:pStyle w:val="Style24"/>
        <w:widowControl w:val="false"/>
        <w:tabs>
          <w:tab w:val="clear" w:pos="1701"/>
          <w:tab w:val="left" w:pos="993" w:leader="none"/>
        </w:tabs>
        <w:spacing w:lineRule="auto" w:line="240"/>
        <w:ind w:hanging="0" w:start="567"/>
        <w:rPr>
          <w:kern w:val="2"/>
          <w:szCs w:val="22"/>
          <w:lang w:eastAsia="ar-SA"/>
        </w:rPr>
      </w:pPr>
      <w:r>
        <w:rPr>
          <w:kern w:val="2"/>
          <w:szCs w:val="22"/>
          <w:lang w:eastAsia="ar-SA"/>
        </w:rPr>
        <w:t xml:space="preserve">Наивысшее место получает Заявка, имеющая наименьшую цену. </w:t>
      </w:r>
    </w:p>
    <w:p>
      <w:pPr>
        <w:pStyle w:val="ListParagraph"/>
        <w:widowControl w:val="false"/>
        <w:tabs>
          <w:tab w:val="clear" w:pos="709"/>
          <w:tab w:val="left" w:pos="0" w:leader="none"/>
        </w:tabs>
        <w:spacing w:lineRule="auto" w:line="240" w:before="0" w:after="0"/>
        <w:ind w:hanging="0" w:start="0"/>
        <w:contextualSpacing w:val="false"/>
        <w:rPr>
          <w:b/>
          <w:sz w:val="22"/>
          <w:szCs w:val="22"/>
        </w:rPr>
      </w:pPr>
      <w:r>
        <w:rPr>
          <w:b/>
          <w:sz w:val="22"/>
          <w:szCs w:val="22"/>
        </w:rPr>
      </w:r>
    </w:p>
    <w:p>
      <w:pPr>
        <w:pStyle w:val="ListParagraph"/>
        <w:widowControl w:val="false"/>
        <w:tabs>
          <w:tab w:val="clear" w:pos="709"/>
          <w:tab w:val="left" w:pos="0" w:leader="none"/>
        </w:tabs>
        <w:spacing w:lineRule="auto" w:line="240"/>
        <w:ind w:hanging="0" w:start="0"/>
        <w:rPr>
          <w:sz w:val="22"/>
          <w:szCs w:val="22"/>
        </w:rPr>
      </w:pPr>
      <w:r>
        <w:rPr>
          <w:b/>
          <w:sz w:val="22"/>
          <w:szCs w:val="22"/>
        </w:rPr>
        <w:t>4.1.</w:t>
      </w:r>
      <w:r>
        <w:rPr>
          <w:sz w:val="22"/>
          <w:szCs w:val="22"/>
        </w:rPr>
        <w:t xml:space="preserve"> Признать Победителем запроса цен по результатам предварительного отбора ООО "Стройэлектроклимат"  (115230, Российская Федерация, Москва, Хлебозаводский проезд, д. 7, стр. стр. 9, э. 1, п. VIII, ком. 12, оф. 4) на следующих условиях:</w:t>
      </w:r>
    </w:p>
    <w:tbl>
      <w:tblPr>
        <w:tblW w:w="10065" w:type="dxa"/>
        <w:jc w:val="start"/>
        <w:tblInd w:w="109" w:type="dxa"/>
        <w:tblLayout w:type="fixed"/>
        <w:tblCellMar>
          <w:top w:w="0" w:type="dxa"/>
          <w:start w:w="108" w:type="dxa"/>
          <w:bottom w:w="0" w:type="dxa"/>
          <w:end w:w="108" w:type="dxa"/>
        </w:tblCellMar>
        <w:tblLook w:val="0000" w:noHBand="0" w:noVBand="0" w:firstColumn="0" w:lastRow="0" w:lastColumn="0" w:firstRow="0"/>
      </w:tblPr>
      <w:tblGrid>
        <w:gridCol w:w="2126"/>
        <w:gridCol w:w="3828"/>
        <w:gridCol w:w="4111"/>
      </w:tblGrid>
      <w:tr>
        <w:trPr>
          <w:tblHeader w:val="true"/>
          <w:trHeight w:val="800" w:hRule="atLeast"/>
        </w:trPr>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922" w:leader="none"/>
              </w:tabs>
              <w:spacing w:lineRule="auto" w:line="240"/>
              <w:ind w:hanging="0"/>
              <w:jc w:val="center"/>
              <w:rPr>
                <w:b/>
                <w:sz w:val="22"/>
                <w:szCs w:val="22"/>
              </w:rPr>
            </w:pPr>
            <w:r>
              <w:rPr>
                <w:b/>
                <w:sz w:val="22"/>
                <w:szCs w:val="22"/>
              </w:rPr>
              <w:t>Стоимость заявки руб. с НДС</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b/>
                <w:sz w:val="22"/>
                <w:szCs w:val="22"/>
              </w:rPr>
            </w:pPr>
            <w:r>
              <w:rPr>
                <w:b/>
                <w:sz w:val="22"/>
                <w:szCs w:val="22"/>
              </w:rPr>
              <w:t>Срок выполнения работ</w:t>
            </w:r>
          </w:p>
        </w:tc>
        <w:tc>
          <w:tcPr>
            <w:tcW w:w="411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jc w:val="center"/>
              <w:rPr>
                <w:b/>
                <w:sz w:val="22"/>
                <w:szCs w:val="22"/>
              </w:rPr>
            </w:pPr>
            <w:r>
              <w:rPr>
                <w:b/>
                <w:sz w:val="22"/>
                <w:szCs w:val="22"/>
              </w:rPr>
              <w:t>Условия оплаты</w:t>
            </w:r>
          </w:p>
        </w:tc>
      </w:tr>
      <w:tr>
        <w:trPr>
          <w:tblHeader w:val="true"/>
          <w:trHeight w:val="70" w:hRule="atLeast"/>
        </w:trPr>
        <w:tc>
          <w:tcPr>
            <w:tcW w:w="2126"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firstLine="34"/>
              <w:contextualSpacing/>
              <w:jc w:val="center"/>
              <w:rPr>
                <w:bCs/>
                <w:color w:val="000000"/>
                <w:sz w:val="22"/>
                <w:szCs w:val="22"/>
              </w:rPr>
            </w:pPr>
            <w:r>
              <w:rPr>
                <w:rFonts w:cs="Calibri" w:ascii="Calibri" w:hAnsi="Calibri"/>
                <w:color w:val="000000"/>
                <w:sz w:val="22"/>
                <w:szCs w:val="22"/>
              </w:rPr>
              <w:t>1 882 248,78</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709" w:leader="none"/>
              </w:tabs>
              <w:spacing w:lineRule="auto" w:line="240"/>
              <w:ind w:hanging="0"/>
              <w:jc w:val="center"/>
              <w:rPr>
                <w:sz w:val="22"/>
                <w:szCs w:val="22"/>
                <w:u w:val="single"/>
              </w:rPr>
            </w:pPr>
            <w:r>
              <w:rPr>
                <w:color w:val="000000"/>
                <w:sz w:val="22"/>
                <w:szCs w:val="22"/>
                <w:u w:val="single"/>
              </w:rPr>
              <w:t>С момента подписания договора по 31.03.2026г.</w:t>
            </w:r>
          </w:p>
        </w:tc>
        <w:tc>
          <w:tcPr>
            <w:tcW w:w="411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sz w:val="22"/>
                <w:szCs w:val="22"/>
                <w:u w:val="single"/>
              </w:rPr>
            </w:pPr>
            <w:r>
              <w:rPr>
                <w:sz w:val="22"/>
                <w:szCs w:val="22"/>
              </w:rPr>
              <w:t xml:space="preserve">Авансирование не предусмотрено; Оплата в течение </w:t>
            </w:r>
            <w:r>
              <w:rPr>
                <w:color w:val="000000"/>
                <w:sz w:val="22"/>
                <w:szCs w:val="22"/>
              </w:rPr>
              <w:t>7 рабочих дней со дня подписания акта КС-2 и справки КС-3.</w:t>
            </w:r>
          </w:p>
        </w:tc>
      </w:tr>
    </w:tbl>
    <w:p>
      <w:pPr>
        <w:pStyle w:val="Normal"/>
        <w:keepNext w:val="true"/>
        <w:keepLines/>
        <w:spacing w:lineRule="auto" w:line="240"/>
        <w:ind w:hanging="0"/>
        <w:rPr>
          <w:color w:val="000000"/>
          <w:sz w:val="22"/>
          <w:szCs w:val="22"/>
        </w:rPr>
      </w:pPr>
      <w:r>
        <w:rPr>
          <w:color w:val="000000"/>
          <w:sz w:val="22"/>
          <w:szCs w:val="22"/>
        </w:rPr>
      </w:r>
    </w:p>
    <w:p>
      <w:pPr>
        <w:pStyle w:val="Normal"/>
        <w:widowControl w:val="false"/>
        <w:numPr>
          <w:ilvl w:val="1"/>
          <w:numId w:val="6"/>
        </w:numPr>
        <w:tabs>
          <w:tab w:val="left" w:pos="0" w:leader="none"/>
          <w:tab w:val="left" w:pos="567" w:leader="none"/>
          <w:tab w:val="left" w:pos="709" w:leader="none"/>
          <w:tab w:val="left" w:pos="1276" w:leader="none"/>
        </w:tabs>
        <w:spacing w:lineRule="auto" w:line="240"/>
        <w:ind w:hanging="360" w:start="360" w:end="-87"/>
        <w:rPr>
          <w:sz w:val="22"/>
          <w:szCs w:val="22"/>
        </w:rPr>
      </w:pPr>
      <w:r>
        <w:rPr>
          <w:sz w:val="22"/>
          <w:szCs w:val="22"/>
        </w:rPr>
        <w:t xml:space="preserve">Филиалу ПАО "Россети Московский регион" - Южные электрические сети заключить договор с ООО "Стройэлектроклимат"  (115230, Российская Федерация, Москва, Хлебозаводский проезд, д. 7, стр. стр. 9, э. 1, п. VIII, ком. 12, оф. 4), являющимся субъектом малого предпринимательства (микропредприятием), на выполнение ПИР,  СМР, ПНР полным иждивением подрядчика по титулу: Строительство ЛЭП-0,4 кВ от сущ. ВЛ-0,38 кВ с ТП-1426, ПС №607 «Рыболово», в т.ч. ПИР, МО, г.о. Раменский, д. Владимировка Ю8-25-302-279454(542210) для нужд </w:t>
      </w:r>
      <w:r>
        <w:rPr>
          <w:bCs/>
          <w:sz w:val="22"/>
          <w:szCs w:val="22"/>
        </w:rPr>
        <w:t xml:space="preserve">филиала ПАО «Россети Московский регион» - </w:t>
      </w:r>
      <w:r>
        <w:rPr>
          <w:sz w:val="22"/>
          <w:szCs w:val="22"/>
        </w:rPr>
        <w:t>Южные электрические сети, на следующих условиях:</w:t>
      </w:r>
    </w:p>
    <w:tbl>
      <w:tblPr>
        <w:tblW w:w="10412" w:type="dxa"/>
        <w:jc w:val="start"/>
        <w:tblInd w:w="109" w:type="dxa"/>
        <w:tblLayout w:type="fixed"/>
        <w:tblCellMar>
          <w:top w:w="0" w:type="dxa"/>
          <w:start w:w="108" w:type="dxa"/>
          <w:bottom w:w="0" w:type="dxa"/>
          <w:end w:w="108" w:type="dxa"/>
        </w:tblCellMar>
        <w:tblLook w:val="04a0" w:noHBand="0" w:noVBand="1" w:firstColumn="1" w:lastRow="0" w:lastColumn="0" w:firstRow="1"/>
      </w:tblPr>
      <w:tblGrid>
        <w:gridCol w:w="1701"/>
        <w:gridCol w:w="2835"/>
        <w:gridCol w:w="2552"/>
        <w:gridCol w:w="3324"/>
      </w:tblGrid>
      <w:tr>
        <w:trPr>
          <w:tblHeader w:val="true"/>
          <w:trHeight w:val="760" w:hRule="atLeast"/>
        </w:trPr>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tabs>
                <w:tab w:val="clear" w:pos="709"/>
                <w:tab w:val="left" w:pos="922" w:leader="none"/>
              </w:tabs>
              <w:spacing w:lineRule="auto" w:line="240"/>
              <w:ind w:hanging="0" w:start="-142"/>
              <w:jc w:val="center"/>
              <w:rPr>
                <w:b/>
                <w:sz w:val="22"/>
                <w:szCs w:val="22"/>
              </w:rPr>
            </w:pPr>
            <w:r>
              <w:rPr>
                <w:b/>
                <w:sz w:val="22"/>
                <w:szCs w:val="22"/>
              </w:rPr>
              <w:t>Стоимость договора руб. с НДС</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start="-142"/>
              <w:jc w:val="center"/>
              <w:rPr>
                <w:b/>
                <w:sz w:val="22"/>
                <w:szCs w:val="22"/>
              </w:rPr>
            </w:pPr>
            <w:r>
              <w:rPr>
                <w:b/>
                <w:sz w:val="22"/>
                <w:szCs w:val="22"/>
              </w:rPr>
              <w:t>Объем работ/услуг</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start="-142"/>
              <w:jc w:val="center"/>
              <w:rPr>
                <w:b/>
                <w:sz w:val="22"/>
                <w:szCs w:val="22"/>
              </w:rPr>
            </w:pPr>
            <w:r>
              <w:rPr>
                <w:b/>
                <w:sz w:val="22"/>
                <w:szCs w:val="22"/>
              </w:rPr>
              <w:t>Срок выполнения работ</w:t>
            </w:r>
          </w:p>
        </w:tc>
        <w:tc>
          <w:tcPr>
            <w:tcW w:w="33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start="-142"/>
              <w:jc w:val="center"/>
              <w:rPr>
                <w:b/>
                <w:sz w:val="22"/>
                <w:szCs w:val="22"/>
              </w:rPr>
            </w:pPr>
            <w:r>
              <w:rPr>
                <w:b/>
                <w:sz w:val="22"/>
                <w:szCs w:val="22"/>
              </w:rPr>
              <w:t>Условия оплаты</w:t>
            </w:r>
          </w:p>
        </w:tc>
      </w:tr>
      <w:tr>
        <w:trPr>
          <w:tblHeader w:val="true"/>
          <w:trHeight w:val="397" w:hRule="atLeast"/>
        </w:trPr>
        <w:tc>
          <w:tcPr>
            <w:tcW w:w="17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ind w:hanging="0" w:start="-142"/>
              <w:contextualSpacing/>
              <w:jc w:val="center"/>
              <w:rPr>
                <w:sz w:val="22"/>
                <w:szCs w:val="22"/>
              </w:rPr>
            </w:pPr>
            <w:r>
              <w:rPr>
                <w:rFonts w:cs="Calibri" w:ascii="Calibri" w:hAnsi="Calibri"/>
                <w:color w:val="000000"/>
                <w:sz w:val="22"/>
                <w:szCs w:val="22"/>
              </w:rPr>
              <w:t>1 882 248,78</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709" w:leader="none"/>
              </w:tabs>
              <w:spacing w:lineRule="auto" w:line="240"/>
              <w:ind w:hanging="0" w:start="-142"/>
              <w:jc w:val="center"/>
              <w:rPr>
                <w:sz w:val="22"/>
                <w:szCs w:val="22"/>
              </w:rPr>
            </w:pPr>
            <w:bookmarkStart w:id="3" w:name="_Toc536624529"/>
            <w:bookmarkStart w:id="4" w:name="_Toc536605205"/>
            <w:r>
              <w:rPr>
                <w:sz w:val="22"/>
                <w:szCs w:val="22"/>
              </w:rPr>
              <w:t>В соответствии с ТЗ (приложение № 4 к Извещению</w:t>
            </w:r>
            <w:bookmarkEnd w:id="3"/>
            <w:bookmarkEnd w:id="4"/>
            <w:r>
              <w:rPr>
                <w:sz w:val="22"/>
                <w:szCs w:val="22"/>
              </w:rPr>
              <w:t xml:space="preserve"> о закупке)</w:t>
            </w:r>
          </w:p>
        </w:tc>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709" w:leader="none"/>
              </w:tabs>
              <w:spacing w:lineRule="auto" w:line="240"/>
              <w:ind w:hanging="0" w:start="-142"/>
              <w:jc w:val="center"/>
              <w:rPr>
                <w:sz w:val="22"/>
                <w:szCs w:val="22"/>
              </w:rPr>
            </w:pPr>
            <w:r>
              <w:rPr>
                <w:sz w:val="22"/>
                <w:szCs w:val="22"/>
                <w:u w:val="single"/>
              </w:rPr>
              <w:t>С момента подписания договора по 31.03.2026г.</w:t>
            </w:r>
          </w:p>
        </w:tc>
        <w:tc>
          <w:tcPr>
            <w:tcW w:w="33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sz w:val="22"/>
                <w:szCs w:val="22"/>
              </w:rPr>
            </w:pPr>
            <w:r>
              <w:rPr>
                <w:sz w:val="22"/>
                <w:szCs w:val="22"/>
              </w:rPr>
              <w:t>Авансирование не предусмотрено; Оплата в течение 7 рабочих дней со дня подписания акта КС-2 и справки КС-3.</w:t>
            </w:r>
          </w:p>
        </w:tc>
      </w:tr>
    </w:tbl>
    <w:p>
      <w:pPr>
        <w:pStyle w:val="Normal"/>
        <w:widowControl w:val="false"/>
        <w:tabs>
          <w:tab w:val="left" w:pos="0" w:leader="none"/>
          <w:tab w:val="left" w:pos="567" w:leader="none"/>
          <w:tab w:val="left" w:pos="709" w:leader="none"/>
          <w:tab w:val="left" w:pos="1276" w:leader="none"/>
        </w:tabs>
        <w:spacing w:lineRule="auto" w:line="240"/>
        <w:ind w:hanging="0" w:end="-87"/>
        <w:rPr>
          <w:sz w:val="22"/>
          <w:szCs w:val="22"/>
        </w:rPr>
      </w:pPr>
      <w:r>
        <w:rPr>
          <w:sz w:val="22"/>
          <w:szCs w:val="22"/>
        </w:rPr>
      </w:r>
    </w:p>
    <w:p>
      <w:pPr>
        <w:pStyle w:val="Normal"/>
        <w:widowControl w:val="false"/>
        <w:tabs>
          <w:tab w:val="left" w:pos="0" w:leader="none"/>
          <w:tab w:val="left" w:pos="567" w:leader="none"/>
          <w:tab w:val="left" w:pos="709" w:leader="none"/>
          <w:tab w:val="left" w:pos="1276" w:leader="none"/>
        </w:tabs>
        <w:spacing w:lineRule="auto" w:line="240"/>
        <w:ind w:hanging="0" w:end="-87"/>
        <w:rPr>
          <w:sz w:val="22"/>
          <w:szCs w:val="22"/>
        </w:rPr>
      </w:pPr>
      <w:r>
        <w:rPr>
          <w:sz w:val="22"/>
          <w:szCs w:val="22"/>
        </w:rPr>
        <w:t>Код случая заключения договора по ПП РФ от 27.05.2021 № 814 – «210».</w:t>
      </w:r>
    </w:p>
    <w:p>
      <w:pPr>
        <w:pStyle w:val="Normal"/>
        <w:widowControl w:val="false"/>
        <w:tabs>
          <w:tab w:val="left" w:pos="0" w:leader="none"/>
          <w:tab w:val="left" w:pos="567" w:leader="none"/>
          <w:tab w:val="left" w:pos="709" w:leader="none"/>
          <w:tab w:val="left" w:pos="1276" w:leader="none"/>
        </w:tabs>
        <w:spacing w:lineRule="auto" w:line="240"/>
        <w:ind w:hanging="0" w:start="360" w:end="-87"/>
        <w:rPr>
          <w:sz w:val="22"/>
          <w:szCs w:val="22"/>
        </w:rPr>
      </w:pPr>
      <w:r>
        <w:rPr>
          <w:sz w:val="22"/>
          <w:szCs w:val="22"/>
        </w:rPr>
      </w:r>
    </w:p>
    <w:p>
      <w:pPr>
        <w:pStyle w:val="Normal"/>
        <w:widowControl w:val="false"/>
        <w:numPr>
          <w:ilvl w:val="1"/>
          <w:numId w:val="7"/>
        </w:numPr>
        <w:tabs>
          <w:tab w:val="left" w:pos="0" w:leader="none"/>
          <w:tab w:val="left" w:pos="567" w:leader="none"/>
          <w:tab w:val="left" w:pos="709" w:leader="none"/>
          <w:tab w:val="left" w:pos="1276" w:leader="none"/>
        </w:tabs>
        <w:spacing w:lineRule="auto" w:line="240"/>
        <w:ind w:hanging="360" w:start="360" w:end="-87"/>
        <w:rPr>
          <w:sz w:val="22"/>
          <w:szCs w:val="22"/>
        </w:rPr>
      </w:pPr>
      <w:r>
        <w:rPr>
          <w:sz w:val="22"/>
          <w:szCs w:val="22"/>
        </w:rPr>
        <w:t>В случае необходимости предварительного одобрения Советом директоров ПАО «Россети Московский регион» договора как сделки, в совершении которой имеется заинтересованность, куратору договора обеспечить вынесение на рассмотрение Совета директоров вопроса об одобрении договора до его заключения.</w:t>
      </w:r>
    </w:p>
    <w:p>
      <w:pPr>
        <w:pStyle w:val="ListParagraph"/>
        <w:widowControl w:val="false"/>
        <w:tabs>
          <w:tab w:val="clear" w:pos="709"/>
          <w:tab w:val="left" w:pos="567" w:leader="none"/>
        </w:tabs>
        <w:spacing w:lineRule="auto" w:line="240"/>
        <w:ind w:hanging="0" w:start="0"/>
        <w:rPr>
          <w:sz w:val="22"/>
          <w:szCs w:val="22"/>
        </w:rPr>
      </w:pPr>
      <w:r>
        <w:rPr>
          <w:b/>
          <w:kern w:val="0"/>
          <w:sz w:val="22"/>
          <w:szCs w:val="22"/>
          <w:lang w:eastAsia="ru-RU"/>
        </w:rPr>
        <w:t>4.4.</w:t>
      </w:r>
      <w:r>
        <w:rPr>
          <w:kern w:val="0"/>
          <w:sz w:val="22"/>
          <w:szCs w:val="22"/>
          <w:lang w:eastAsia="ru-RU"/>
        </w:rPr>
        <w:tab/>
        <w:t>Договор заключается в сроки, не противоречащие нормам действующего законодательства, при этом максимальный срок заключения договора не может составлять более 20 (двадцати) дней со дня принятия решения о заключении договора. В случае необходимости одобрения органом управления Заказчика в соответствии с законодательством Российской Федерации заключения договора, а также в случае обжалования в антимонопольном органе либо в судебном порядке действий (бездействий) Заказчика при осуществлении закупки, договор должен быть заключен в течение 20 (двадцати) дней со дня вступления в силу решения антимонопольного органа или судебного акта, предусматривающего заключение договора.</w:t>
      </w:r>
    </w:p>
    <w:p>
      <w:pPr>
        <w:pStyle w:val="12"/>
        <w:keepNext w:val="false"/>
        <w:keepLines w:val="false"/>
        <w:widowControl w:val="false"/>
        <w:numPr>
          <w:ilvl w:val="0"/>
          <w:numId w:val="3"/>
        </w:numPr>
        <w:spacing w:before="120" w:after="0"/>
        <w:rPr>
          <w:rFonts w:ascii="Times New Roman" w:hAnsi="Times New Roman"/>
          <w:sz w:val="22"/>
          <w:szCs w:val="22"/>
        </w:rPr>
      </w:pPr>
      <w:r>
        <w:rPr>
          <w:rFonts w:ascii="Times New Roman" w:hAnsi="Times New Roman"/>
          <w:sz w:val="22"/>
          <w:szCs w:val="22"/>
        </w:rPr>
        <w:t>РЕЗУЛЬТАТЫ ГОЛОСОВАНИЯ:</w:t>
      </w:r>
    </w:p>
    <w:p>
      <w:pPr>
        <w:pStyle w:val="Normal"/>
        <w:widowControl w:val="false"/>
        <w:suppressAutoHyphens w:val="true"/>
        <w:spacing w:lineRule="auto" w:line="240"/>
        <w:ind w:hanging="0"/>
        <w:rPr>
          <w:sz w:val="22"/>
          <w:szCs w:val="22"/>
        </w:rPr>
      </w:pPr>
      <w:r>
        <w:rPr>
          <w:sz w:val="22"/>
          <w:szCs w:val="22"/>
        </w:rPr>
        <w:t>«За» -</w:t>
      </w:r>
      <w:bookmarkStart w:id="5" w:name="КоличествоЧленов"/>
      <w:bookmarkEnd w:id="5"/>
      <w:r>
        <w:rPr>
          <w:sz w:val="22"/>
          <w:szCs w:val="22"/>
        </w:rPr>
        <w:t xml:space="preserve"> 7 </w:t>
      </w:r>
      <w:r>
        <w:rPr>
          <w:color w:val="000000"/>
          <w:sz w:val="22"/>
          <w:szCs w:val="22"/>
        </w:rPr>
        <w:t xml:space="preserve">(семь) </w:t>
      </w:r>
      <w:r>
        <w:rPr>
          <w:sz w:val="22"/>
          <w:szCs w:val="22"/>
        </w:rPr>
        <w:t>членов Комиссии.</w:t>
      </w:r>
    </w:p>
    <w:p>
      <w:pPr>
        <w:pStyle w:val="Normal"/>
        <w:widowControl w:val="false"/>
        <w:suppressAutoHyphens w:val="true"/>
        <w:spacing w:lineRule="auto" w:line="240"/>
        <w:ind w:hanging="0"/>
        <w:rPr>
          <w:sz w:val="22"/>
          <w:szCs w:val="22"/>
        </w:rPr>
      </w:pPr>
      <w:r>
        <w:rPr>
          <w:sz w:val="22"/>
          <w:szCs w:val="22"/>
        </w:rPr>
        <w:t>«Против» - 0 (ноль) членов Комиссии.</w:t>
      </w:r>
    </w:p>
    <w:p>
      <w:pPr>
        <w:pStyle w:val="Normal"/>
        <w:widowControl w:val="false"/>
        <w:suppressAutoHyphens w:val="true"/>
        <w:spacing w:lineRule="auto" w:line="240"/>
        <w:ind w:hanging="0"/>
        <w:rPr>
          <w:sz w:val="22"/>
          <w:szCs w:val="22"/>
        </w:rPr>
      </w:pPr>
      <w:r>
        <w:rPr>
          <w:sz w:val="22"/>
          <w:szCs w:val="22"/>
        </w:rPr>
        <w:t>«Воздержалось» - 0 (ноль) членов Комиссии.</w:t>
      </w:r>
    </w:p>
    <w:p>
      <w:pPr>
        <w:pStyle w:val="Normal"/>
        <w:widowControl w:val="false"/>
        <w:suppressAutoHyphens w:val="true"/>
        <w:spacing w:lineRule="auto" w:line="240"/>
        <w:ind w:hanging="0"/>
        <w:rPr>
          <w:b/>
          <w:sz w:val="22"/>
          <w:szCs w:val="22"/>
        </w:rPr>
      </w:pPr>
      <w:r>
        <w:rPr>
          <w:b/>
          <w:sz w:val="22"/>
          <w:szCs w:val="22"/>
        </w:rPr>
        <w:t>Решение принято единогласно.</w:t>
      </w:r>
    </w:p>
    <w:p>
      <w:pPr>
        <w:pStyle w:val="Normal"/>
        <w:widowControl w:val="false"/>
        <w:suppressAutoHyphens w:val="true"/>
        <w:spacing w:lineRule="auto" w:line="240"/>
        <w:ind w:hanging="0"/>
        <w:rPr>
          <w:sz w:val="22"/>
          <w:szCs w:val="22"/>
        </w:rPr>
      </w:pPr>
      <w:r>
        <w:rPr>
          <w:sz w:val="22"/>
          <w:szCs w:val="22"/>
        </w:rPr>
      </w:r>
    </w:p>
    <w:p>
      <w:pPr>
        <w:pStyle w:val="12"/>
        <w:keepNext w:val="false"/>
        <w:keepLines w:val="false"/>
        <w:widowControl w:val="false"/>
        <w:numPr>
          <w:ilvl w:val="0"/>
          <w:numId w:val="3"/>
        </w:numPr>
        <w:spacing w:before="0" w:after="0"/>
        <w:rPr>
          <w:rFonts w:ascii="Times New Roman" w:hAnsi="Times New Roman"/>
          <w:sz w:val="22"/>
          <w:szCs w:val="22"/>
        </w:rPr>
      </w:pPr>
      <w:r>
        <w:rPr>
          <w:rFonts w:ascii="Times New Roman" w:hAnsi="Times New Roman"/>
          <w:sz w:val="22"/>
          <w:szCs w:val="22"/>
        </w:rPr>
        <w:t>ПОДПИСИ:</w:t>
      </w:r>
    </w:p>
    <w:tbl>
      <w:tblPr>
        <w:tblpPr w:vertAnchor="text" w:horzAnchor="margin" w:leftFromText="180" w:rightFromText="180" w:tblpX="108" w:tblpY="278"/>
        <w:tblW w:w="10065"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660"/>
        <w:gridCol w:w="1559"/>
        <w:gridCol w:w="2125"/>
        <w:gridCol w:w="3721"/>
      </w:tblGrid>
      <w:tr>
        <w:trPr>
          <w:trHeight w:val="841" w:hRule="atLeast"/>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start"/>
              <w:rPr>
                <w:sz w:val="22"/>
                <w:szCs w:val="22"/>
              </w:rPr>
            </w:pPr>
            <w:r>
              <w:rPr>
                <w:sz w:val="22"/>
                <w:szCs w:val="22"/>
              </w:rPr>
              <w:t>Заместитель председателя закупочной комиссии</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center"/>
              <w:rPr>
                <w:sz w:val="22"/>
                <w:szCs w:val="22"/>
              </w:rPr>
            </w:pPr>
            <w:r>
              <w:rPr>
                <w:sz w:val="22"/>
                <w:szCs w:val="22"/>
              </w:rPr>
            </w:r>
          </w:p>
          <w:p>
            <w:pPr>
              <w:pStyle w:val="Normal"/>
              <w:keepNext w:val="true"/>
              <w:keepLines/>
              <w:spacing w:lineRule="auto" w:line="240"/>
              <w:ind w:hanging="0"/>
              <w:jc w:val="center"/>
              <w:rPr>
                <w:sz w:val="22"/>
                <w:szCs w:val="22"/>
              </w:rPr>
            </w:pPr>
            <w:r>
              <w:rPr>
                <w:sz w:val="22"/>
                <w:szCs w:val="22"/>
              </w:rPr>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ListParagraph"/>
              <w:ind w:hanging="0" w:start="0" w:end="-143"/>
              <w:jc w:val="center"/>
              <w:rPr>
                <w:sz w:val="22"/>
                <w:szCs w:val="22"/>
              </w:rPr>
            </w:pPr>
            <w:r>
              <w:rPr>
                <w:sz w:val="22"/>
                <w:szCs w:val="22"/>
              </w:rPr>
              <w:t>Тугов Р.А.</w:t>
            </w:r>
          </w:p>
        </w:tc>
        <w:tc>
          <w:tcPr>
            <w:tcW w:w="3721" w:type="dxa"/>
            <w:tcBorders>
              <w:top w:val="single" w:sz="4" w:space="0" w:color="000000"/>
              <w:start w:val="single" w:sz="4" w:space="0" w:color="000000"/>
              <w:bottom w:val="single" w:sz="4" w:space="0" w:color="000000"/>
              <w:end w:val="single" w:sz="4" w:space="0" w:color="000000"/>
            </w:tcBorders>
            <w:vAlign w:val="center"/>
          </w:tcPr>
          <w:p>
            <w:pPr>
              <w:pStyle w:val="NoSpacing"/>
              <w:rPr>
                <w:rFonts w:ascii="Times New Roman" w:hAnsi="Times New Roman"/>
              </w:rPr>
            </w:pPr>
            <w:r>
              <w:rPr>
                <w:rFonts w:ascii="Times New Roman" w:hAnsi="Times New Roman"/>
                <w:lang w:eastAsia="ru-RU"/>
              </w:rPr>
              <w:t>Директор по логистике и МТО – начальник управления ЛиМТО филиала ПАО «Россети Московский регион» -  Южные электрические сети</w:t>
            </w:r>
          </w:p>
        </w:tc>
      </w:tr>
      <w:tr>
        <w:trPr>
          <w:trHeight w:val="845" w:hRule="atLeast"/>
        </w:trPr>
        <w:tc>
          <w:tcPr>
            <w:tcW w:w="2660"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start"/>
              <w:rPr>
                <w:sz w:val="22"/>
                <w:szCs w:val="22"/>
              </w:rPr>
            </w:pPr>
            <w:r>
              <w:rPr>
                <w:sz w:val="22"/>
                <w:szCs w:val="22"/>
              </w:rPr>
              <w:t>Секретарь закупочной комиссии</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center"/>
              <w:rPr>
                <w:sz w:val="22"/>
                <w:szCs w:val="22"/>
              </w:rPr>
            </w:pPr>
            <w:r>
              <w:rPr>
                <w:sz w:val="22"/>
                <w:szCs w:val="22"/>
              </w:rPr>
            </w:r>
          </w:p>
          <w:p>
            <w:pPr>
              <w:pStyle w:val="Normal"/>
              <w:keepNext w:val="true"/>
              <w:keepLines/>
              <w:spacing w:lineRule="auto" w:line="240"/>
              <w:ind w:hanging="0"/>
              <w:jc w:val="center"/>
              <w:rPr>
                <w:sz w:val="22"/>
                <w:szCs w:val="22"/>
              </w:rPr>
            </w:pPr>
            <w:r>
              <w:rPr>
                <w:sz w:val="22"/>
                <w:szCs w:val="22"/>
              </w:rPr>
            </w:r>
          </w:p>
          <w:p>
            <w:pPr>
              <w:pStyle w:val="Normal"/>
              <w:keepNext w:val="true"/>
              <w:keepLines/>
              <w:spacing w:lineRule="auto" w:line="240"/>
              <w:ind w:hanging="0"/>
              <w:jc w:val="center"/>
              <w:rPr>
                <w:sz w:val="22"/>
                <w:szCs w:val="22"/>
              </w:rPr>
            </w:pPr>
            <w:r>
              <w:rPr>
                <w:sz w:val="22"/>
                <w:szCs w:val="22"/>
              </w:rPr>
            </w:r>
          </w:p>
        </w:tc>
        <w:tc>
          <w:tcPr>
            <w:tcW w:w="2125"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center"/>
              <w:rPr>
                <w:sz w:val="22"/>
                <w:szCs w:val="22"/>
              </w:rPr>
            </w:pPr>
            <w:r>
              <w:rPr>
                <w:bCs/>
                <w:sz w:val="22"/>
                <w:szCs w:val="22"/>
              </w:rPr>
              <w:t>Пичугина Н.С.</w:t>
            </w:r>
          </w:p>
        </w:tc>
        <w:tc>
          <w:tcPr>
            <w:tcW w:w="3721" w:type="dxa"/>
            <w:tcBorders>
              <w:top w:val="single" w:sz="4" w:space="0" w:color="000000"/>
              <w:start w:val="single" w:sz="4" w:space="0" w:color="000000"/>
              <w:bottom w:val="single" w:sz="4" w:space="0" w:color="000000"/>
              <w:end w:val="single" w:sz="4" w:space="0" w:color="000000"/>
            </w:tcBorders>
            <w:vAlign w:val="center"/>
          </w:tcPr>
          <w:p>
            <w:pPr>
              <w:pStyle w:val="Normal"/>
              <w:keepNext w:val="true"/>
              <w:keepLines/>
              <w:spacing w:lineRule="auto" w:line="240"/>
              <w:ind w:hanging="0"/>
              <w:jc w:val="start"/>
              <w:rPr>
                <w:sz w:val="22"/>
                <w:szCs w:val="22"/>
              </w:rPr>
            </w:pPr>
            <w:r>
              <w:rPr>
                <w:sz w:val="22"/>
                <w:szCs w:val="22"/>
              </w:rPr>
              <w:t>Главный специалист сектора по организации закупок управления ЛиМТО  филиала ПАО «Россети Московский регион» -  Южные электрические сети</w:t>
            </w:r>
          </w:p>
        </w:tc>
      </w:tr>
    </w:tbl>
    <w:p>
      <w:pPr>
        <w:pStyle w:val="Normal"/>
        <w:spacing w:lineRule="auto" w:line="240"/>
        <w:ind w:hanging="0"/>
        <w:rPr>
          <w:bCs/>
          <w:sz w:val="22"/>
          <w:szCs w:val="22"/>
        </w:rPr>
      </w:pPr>
      <w:r>
        <w:rPr>
          <w:bCs/>
          <w:sz w:val="22"/>
          <w:szCs w:val="22"/>
        </w:rPr>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2"/>
          <w:szCs w:val="22"/>
        </w:rPr>
      </w:pPr>
      <w:r>
        <w:rPr>
          <w:rFonts w:ascii="Times New Roman" w:hAnsi="Times New Roman"/>
          <w:b w:val="false"/>
          <w:sz w:val="22"/>
          <w:szCs w:val="22"/>
        </w:rPr>
      </w:r>
    </w:p>
    <w:p>
      <w:pPr>
        <w:pStyle w:val="Normal"/>
        <w:spacing w:lineRule="auto" w:line="240"/>
        <w:ind w:hanging="0"/>
        <w:jc w:val="start"/>
        <w:rPr>
          <w:i/>
          <w:i/>
          <w:iCs/>
          <w:color w:val="000000"/>
          <w:sz w:val="22"/>
          <w:szCs w:val="22"/>
        </w:rPr>
      </w:pPr>
      <w:r>
        <w:rPr>
          <w:i/>
          <w:iCs/>
          <w:color w:val="000000"/>
          <w:sz w:val="22"/>
          <w:szCs w:val="22"/>
        </w:rPr>
        <w:t>Исп.: Пичугина Н.С.</w:t>
        <w:br/>
        <w:t>Тел.:8 (496) 765-28-64</w:t>
      </w:r>
    </w:p>
    <w:p>
      <w:pPr>
        <w:pStyle w:val="12"/>
        <w:keepNext w:val="false"/>
        <w:keepLines w:val="false"/>
        <w:widowControl w:val="false"/>
        <w:numPr>
          <w:ilvl w:val="0"/>
          <w:numId w:val="0"/>
        </w:numPr>
        <w:tabs>
          <w:tab w:val="clear" w:pos="709"/>
          <w:tab w:val="left" w:pos="5685" w:leader="none"/>
        </w:tabs>
        <w:suppressAutoHyphens w:val="false"/>
        <w:spacing w:before="0" w:after="0"/>
        <w:ind w:hanging="0" w:start="0"/>
        <w:jc w:val="start"/>
        <w:rPr>
          <w:rFonts w:ascii="Times New Roman" w:hAnsi="Times New Roman"/>
          <w:b w:val="false"/>
          <w:sz w:val="24"/>
          <w:szCs w:val="24"/>
        </w:rPr>
      </w:pPr>
      <w:r>
        <w:rPr>
          <w:rFonts w:ascii="Times New Roman" w:hAnsi="Times New Roman"/>
          <w:b w:val="false"/>
          <w:sz w:val="24"/>
          <w:szCs w:val="24"/>
        </w:rPr>
        <w:tab/>
      </w:r>
    </w:p>
    <w:p>
      <w:pPr>
        <w:pStyle w:val="12"/>
        <w:keepNext w:val="false"/>
        <w:keepLines w:val="false"/>
        <w:widowControl w:val="false"/>
        <w:numPr>
          <w:ilvl w:val="0"/>
          <w:numId w:val="0"/>
        </w:numPr>
        <w:suppressAutoHyphens w:val="false"/>
        <w:spacing w:before="0" w:after="0"/>
        <w:ind w:hanging="0" w:start="0"/>
        <w:jc w:val="start"/>
        <w:rPr>
          <w:rFonts w:ascii="Times New Roman" w:hAnsi="Times New Roman"/>
          <w:b w:val="false"/>
          <w:sz w:val="24"/>
          <w:szCs w:val="24"/>
        </w:rPr>
      </w:pPr>
      <w:r>
        <w:rPr>
          <w:rFonts w:ascii="Times New Roman" w:hAnsi="Times New Roman"/>
          <w:b w:val="false"/>
          <w:sz w:val="24"/>
          <w:szCs w:val="24"/>
        </w:rPr>
        <w:softHyphen/>
        <w:softHyphen/>
        <w:softHyphen/>
        <w:softHyphen/>
        <w:softHyphen/>
        <w:softHyphen/>
        <w:softHyphen/>
        <w:softHyphen/>
        <w:softHyphen/>
        <w:softHyphen/>
        <w:softHyphen/>
        <w:softHyphen/>
        <w:softHyphen/>
        <w:softHyphen/>
        <w:softHyphen/>
        <w:softHyphen/>
        <w:softHyphen/>
        <w:softHyphen/>
        <w:softHyphen/>
        <w:softHyphen/>
        <w:softHyphen/>
        <w:softHyphen/>
        <w:softHyphen/>
      </w:r>
    </w:p>
    <w:p>
      <w:pPr>
        <w:pStyle w:val="Normal"/>
        <w:keepNext w:val="true"/>
        <w:keepLines/>
        <w:widowControl w:val="false"/>
        <w:spacing w:lineRule="auto" w:line="240"/>
        <w:ind w:firstLine="400" w:end="142"/>
        <w:jc w:val="center"/>
        <w:rPr>
          <w:bCs/>
          <w:kern w:val="2"/>
          <w:sz w:val="24"/>
          <w:szCs w:val="24"/>
        </w:rPr>
      </w:pPr>
      <w:r>
        <w:rPr>
          <w:sz w:val="24"/>
          <w:szCs w:val="24"/>
        </w:rPr>
        <w:t xml:space="preserve">Приложение №1 к протоколу </w:t>
      </w:r>
      <w:r>
        <w:rPr>
          <w:bCs/>
          <w:kern w:val="2"/>
          <w:sz w:val="24"/>
          <w:szCs w:val="24"/>
        </w:rPr>
        <w:t>№700-15/12-34173и</w:t>
      </w:r>
    </w:p>
    <w:p>
      <w:pPr>
        <w:pStyle w:val="Normal"/>
        <w:keepNext w:val="true"/>
        <w:keepLines/>
        <w:widowControl w:val="false"/>
        <w:spacing w:lineRule="auto" w:line="240"/>
        <w:ind w:firstLine="400" w:end="142"/>
        <w:jc w:val="center"/>
        <w:rPr>
          <w:bCs/>
          <w:kern w:val="2"/>
          <w:sz w:val="24"/>
          <w:szCs w:val="24"/>
        </w:rPr>
      </w:pPr>
      <w:r>
        <w:rPr>
          <w:bCs/>
          <w:kern w:val="2"/>
          <w:sz w:val="24"/>
          <w:szCs w:val="24"/>
        </w:rPr>
      </w:r>
    </w:p>
    <w:tbl>
      <w:tblPr>
        <w:tblW w:w="10491" w:type="dxa"/>
        <w:jc w:val="start"/>
        <w:tblInd w:w="-318" w:type="dxa"/>
        <w:tblLayout w:type="fixed"/>
        <w:tblCellMar>
          <w:top w:w="0" w:type="dxa"/>
          <w:start w:w="108" w:type="dxa"/>
          <w:bottom w:w="0" w:type="dxa"/>
          <w:end w:w="108" w:type="dxa"/>
        </w:tblCellMar>
        <w:tblLook w:val="04a0" w:noHBand="0" w:noVBand="1" w:firstColumn="1" w:lastRow="0" w:lastColumn="0" w:firstRow="1"/>
      </w:tblPr>
      <w:tblGrid>
        <w:gridCol w:w="2410"/>
        <w:gridCol w:w="850"/>
        <w:gridCol w:w="852"/>
        <w:gridCol w:w="1559"/>
        <w:gridCol w:w="1559"/>
        <w:gridCol w:w="1417"/>
        <w:gridCol w:w="1844"/>
      </w:tblGrid>
      <w:tr>
        <w:trPr>
          <w:trHeight w:val="529" w:hRule="atLeast"/>
        </w:trPr>
        <w:tc>
          <w:tcPr>
            <w:tcW w:w="2410"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firstLine="400"/>
              <w:rPr>
                <w:color w:val="000000"/>
                <w:sz w:val="24"/>
                <w:szCs w:val="24"/>
              </w:rPr>
            </w:pPr>
            <w:r>
              <w:rPr>
                <w:color w:val="000000"/>
                <w:sz w:val="24"/>
                <w:szCs w:val="24"/>
              </w:rPr>
              <w:t>Предмет договора</w:t>
            </w:r>
          </w:p>
        </w:tc>
        <w:tc>
          <w:tcPr>
            <w:tcW w:w="850"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Фили ал ПАО «РМР»</w:t>
            </w:r>
          </w:p>
        </w:tc>
        <w:tc>
          <w:tcPr>
            <w:tcW w:w="852"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Тендерное снижение %</w:t>
            </w:r>
          </w:p>
        </w:tc>
        <w:tc>
          <w:tcPr>
            <w:tcW w:w="1559"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Начальная (предельная) цена лота,  руб. с НДС</w:t>
            </w:r>
          </w:p>
        </w:tc>
        <w:tc>
          <w:tcPr>
            <w:tcW w:w="1559"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Стоимость предложения Победителя, руб. с НДС</w:t>
            </w:r>
          </w:p>
        </w:tc>
        <w:tc>
          <w:tcPr>
            <w:tcW w:w="1417"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Срок выполнения работ</w:t>
            </w:r>
          </w:p>
        </w:tc>
        <w:tc>
          <w:tcPr>
            <w:tcW w:w="1844" w:type="dxa"/>
            <w:tcBorders>
              <w:top w:val="single" w:sz="4" w:space="0" w:color="000000"/>
              <w:start w:val="single" w:sz="4" w:space="0" w:color="000000"/>
              <w:bottom w:val="single" w:sz="4" w:space="0" w:color="000000"/>
              <w:end w:val="single" w:sz="4" w:space="0" w:color="000000"/>
            </w:tcBorders>
          </w:tcPr>
          <w:p>
            <w:pPr>
              <w:pStyle w:val="Normal"/>
              <w:keepNext w:val="true"/>
              <w:keepLines/>
              <w:widowControl w:val="false"/>
              <w:spacing w:lineRule="auto" w:line="240"/>
              <w:ind w:hanging="0"/>
              <w:rPr>
                <w:color w:val="000000"/>
                <w:sz w:val="24"/>
                <w:szCs w:val="24"/>
              </w:rPr>
            </w:pPr>
            <w:r>
              <w:rPr>
                <w:color w:val="000000"/>
                <w:sz w:val="24"/>
                <w:szCs w:val="24"/>
              </w:rPr>
              <w:t>Условия оплаты</w:t>
            </w:r>
          </w:p>
        </w:tc>
      </w:tr>
      <w:tr>
        <w:trPr>
          <w:trHeight w:val="1371" w:hRule="atLeast"/>
        </w:trPr>
        <w:tc>
          <w:tcPr>
            <w:tcW w:w="241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firstLine="400"/>
              <w:jc w:val="center"/>
              <w:rPr>
                <w:sz w:val="24"/>
                <w:szCs w:val="24"/>
              </w:rPr>
            </w:pPr>
            <w:r>
              <w:rPr>
                <w:sz w:val="24"/>
                <w:szCs w:val="24"/>
              </w:rPr>
              <w:t>выполнение ПИР,  СМР, ПНР полным иждивением подрядчика по титулу: Строительство ЛЭП-0,4 кВ от сущ. ВЛ-0,38 кВ с ТП-1426, ПС №607 «Рыболово», в т.ч. ПИР, МО, г.о. Раменский, д. Владимировка Ю8-25-302-279454(542210)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color w:val="000000"/>
                <w:sz w:val="24"/>
                <w:szCs w:val="24"/>
              </w:rPr>
            </w:pPr>
            <w:r>
              <w:rPr>
                <w:color w:val="000000"/>
                <w:sz w:val="24"/>
                <w:szCs w:val="24"/>
              </w:rPr>
              <w:t>ЮЭС</w:t>
            </w:r>
          </w:p>
        </w:tc>
        <w:tc>
          <w:tcPr>
            <w:tcW w:w="8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jc w:val="center"/>
              <w:rPr>
                <w:color w:val="000000"/>
                <w:sz w:val="24"/>
                <w:szCs w:val="24"/>
              </w:rPr>
            </w:pPr>
            <w:r>
              <w:rPr>
                <w:color w:val="000000"/>
                <w:sz w:val="24"/>
                <w:szCs w:val="24"/>
              </w:rPr>
              <w:t>1,00</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sz w:val="24"/>
                <w:szCs w:val="24"/>
              </w:rPr>
            </w:pPr>
            <w:r>
              <w:rPr>
                <w:sz w:val="24"/>
                <w:szCs w:val="24"/>
              </w:rPr>
              <w:t>1901261,39</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ListParagraph"/>
              <w:keepNext w:val="true"/>
              <w:spacing w:lineRule="auto" w:line="240"/>
              <w:ind w:hanging="0" w:start="0"/>
              <w:jc w:val="center"/>
              <w:rPr>
                <w:kern w:val="0"/>
                <w:sz w:val="24"/>
                <w:szCs w:val="24"/>
                <w:lang w:eastAsia="ru-RU"/>
              </w:rPr>
            </w:pPr>
            <w:r>
              <w:rPr>
                <w:kern w:val="0"/>
                <w:sz w:val="24"/>
                <w:szCs w:val="24"/>
                <w:lang w:eastAsia="ru-RU"/>
              </w:rPr>
              <w:t>1 882 248,78</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firstLine="400"/>
              <w:rPr>
                <w:bCs/>
                <w:color w:val="000000"/>
                <w:sz w:val="24"/>
                <w:szCs w:val="24"/>
              </w:rPr>
            </w:pPr>
            <w:r>
              <w:rPr>
                <w:sz w:val="24"/>
                <w:szCs w:val="24"/>
              </w:rPr>
              <w:t>С момента подписания договора по 31.03.2026г</w:t>
            </w:r>
          </w:p>
        </w:tc>
        <w:tc>
          <w:tcPr>
            <w:tcW w:w="184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ind w:hanging="0"/>
              <w:rPr>
                <w:bCs/>
                <w:color w:val="000000"/>
                <w:sz w:val="24"/>
                <w:szCs w:val="24"/>
              </w:rPr>
            </w:pPr>
            <w:r>
              <w:rPr>
                <w:bCs/>
                <w:color w:val="000000"/>
                <w:sz w:val="24"/>
                <w:szCs w:val="24"/>
              </w:rPr>
              <w:t>Авансирование не предусмотрено; Оплата в течение 7 рабочих дней со дня подписания акта КС-2 и справки КС-3.</w:t>
            </w:r>
          </w:p>
        </w:tc>
      </w:tr>
    </w:tbl>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tabs>
          <w:tab w:val="clear" w:pos="709"/>
          <w:tab w:val="left" w:pos="4305" w:leader="none"/>
        </w:tabs>
        <w:spacing w:lineRule="auto" w:line="240"/>
        <w:ind w:hanging="0"/>
        <w:rPr>
          <w:sz w:val="24"/>
          <w:szCs w:val="24"/>
        </w:rPr>
      </w:pPr>
      <w:r>
        <w:rPr>
          <w:sz w:val="24"/>
          <w:szCs w:val="24"/>
        </w:rPr>
        <w:tab/>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tabs>
          <w:tab w:val="clear" w:pos="709"/>
          <w:tab w:val="left" w:pos="2940" w:leader="none"/>
        </w:tabs>
        <w:spacing w:lineRule="auto" w:line="240"/>
        <w:ind w:hanging="0"/>
        <w:rPr>
          <w:sz w:val="24"/>
          <w:szCs w:val="24"/>
        </w:rPr>
      </w:pPr>
      <w:r>
        <w:rPr>
          <w:sz w:val="24"/>
          <w:szCs w:val="24"/>
        </w:rPr>
        <w:tab/>
      </w:r>
    </w:p>
    <w:p>
      <w:pPr>
        <w:pStyle w:val="Normal"/>
        <w:spacing w:lineRule="auto" w:line="240"/>
        <w:ind w:hanging="0"/>
        <w:rPr>
          <w:sz w:val="24"/>
          <w:szCs w:val="24"/>
        </w:rPr>
      </w:pPr>
      <w:r>
        <w:rPr>
          <w:sz w:val="24"/>
          <w:szCs w:val="24"/>
        </w:rPr>
      </w:r>
    </w:p>
    <w:p>
      <w:pPr>
        <w:pStyle w:val="Normal"/>
        <w:tabs>
          <w:tab w:val="clear" w:pos="709"/>
          <w:tab w:val="left" w:pos="2325" w:leader="none"/>
        </w:tabs>
        <w:spacing w:lineRule="auto" w:line="240"/>
        <w:ind w:hanging="0"/>
        <w:rPr>
          <w:sz w:val="24"/>
          <w:szCs w:val="24"/>
        </w:rPr>
      </w:pPr>
      <w:r>
        <w:rPr>
          <w:sz w:val="24"/>
          <w:szCs w:val="24"/>
        </w:rPr>
        <w:tab/>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spacing w:lineRule="auto" w:line="240"/>
        <w:ind w:hanging="0"/>
        <w:rPr>
          <w:sz w:val="24"/>
          <w:szCs w:val="24"/>
        </w:rPr>
      </w:pPr>
      <w:r>
        <w:rPr>
          <w:sz w:val="24"/>
          <w:szCs w:val="24"/>
        </w:rPr>
      </w:r>
    </w:p>
    <w:p>
      <w:pPr>
        <w:pStyle w:val="Normal"/>
        <w:tabs>
          <w:tab w:val="clear" w:pos="709"/>
          <w:tab w:val="left" w:pos="4680" w:leader="none"/>
        </w:tabs>
        <w:rPr>
          <w:sz w:val="24"/>
          <w:szCs w:val="24"/>
        </w:rPr>
      </w:pPr>
      <w:r>
        <w:rPr>
          <w:sz w:val="24"/>
          <w:szCs w:val="24"/>
        </w:rPr>
        <w:tab/>
      </w:r>
    </w:p>
    <w:p>
      <w:pPr>
        <w:pStyle w:val="ListParagraph"/>
        <w:spacing w:lineRule="auto" w:line="240"/>
        <w:ind w:firstLine="567" w:start="0" w:end="-143"/>
        <w:jc w:val="center"/>
        <w:rPr>
          <w:sz w:val="24"/>
          <w:szCs w:val="24"/>
        </w:rPr>
      </w:pPr>
      <w:r>
        <w:rPr>
          <w:sz w:val="24"/>
          <w:szCs w:val="24"/>
        </w:rPr>
        <w:t>Закупочная комиссия филиала ПАО «Россети Московский регион» - Южные электрические сети на заседании 15.12.2025 г.</w:t>
      </w:r>
    </w:p>
    <w:p>
      <w:pPr>
        <w:pStyle w:val="ListParagraph"/>
        <w:spacing w:lineRule="auto" w:line="240"/>
        <w:ind w:firstLine="567" w:start="0" w:end="-143"/>
        <w:jc w:val="center"/>
        <w:rPr>
          <w:sz w:val="24"/>
          <w:szCs w:val="24"/>
        </w:rPr>
      </w:pPr>
      <w:r>
        <w:rPr>
          <w:sz w:val="24"/>
          <w:szCs w:val="24"/>
        </w:rPr>
        <w:t>(</w:t>
      </w:r>
      <w:r>
        <w:rPr>
          <w:kern w:val="2"/>
          <w:sz w:val="24"/>
          <w:szCs w:val="24"/>
        </w:rPr>
        <w:t>32515500505</w:t>
      </w:r>
      <w:r>
        <w:rPr>
          <w:sz w:val="24"/>
          <w:szCs w:val="24"/>
        </w:rPr>
        <w:t>)</w:t>
      </w:r>
    </w:p>
    <w:tbl>
      <w:tblPr>
        <w:tblW w:w="9813"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531"/>
        <w:gridCol w:w="2541"/>
        <w:gridCol w:w="2964"/>
        <w:gridCol w:w="2508"/>
        <w:gridCol w:w="1269"/>
      </w:tblGrid>
      <w:tr>
        <w:trPr>
          <w:trHeight w:val="582" w:hRule="atLeast"/>
        </w:trPr>
        <w:tc>
          <w:tcPr>
            <w:tcW w:w="531"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t>№</w:t>
            </w:r>
          </w:p>
        </w:tc>
        <w:tc>
          <w:tcPr>
            <w:tcW w:w="2541"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rPr>
                <w:sz w:val="22"/>
                <w:szCs w:val="22"/>
              </w:rPr>
            </w:pPr>
            <w:r>
              <w:rPr>
                <w:sz w:val="22"/>
                <w:szCs w:val="22"/>
              </w:rPr>
              <w:t xml:space="preserve">  </w:t>
            </w:r>
            <w:r>
              <w:rPr>
                <w:sz w:val="22"/>
                <w:szCs w:val="22"/>
              </w:rPr>
              <w:t>ФИО</w:t>
            </w:r>
          </w:p>
        </w:tc>
        <w:tc>
          <w:tcPr>
            <w:tcW w:w="2964"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rPr>
                <w:sz w:val="22"/>
                <w:szCs w:val="22"/>
              </w:rPr>
            </w:pPr>
            <w:r>
              <w:rPr>
                <w:sz w:val="22"/>
                <w:szCs w:val="22"/>
              </w:rPr>
              <w:t xml:space="preserve">  </w:t>
            </w:r>
            <w:r>
              <w:rPr>
                <w:sz w:val="22"/>
                <w:szCs w:val="22"/>
              </w:rPr>
              <w:t>Должность</w:t>
            </w:r>
          </w:p>
        </w:tc>
        <w:tc>
          <w:tcPr>
            <w:tcW w:w="2508"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jc w:val="center"/>
              <w:rPr>
                <w:sz w:val="22"/>
                <w:szCs w:val="22"/>
              </w:rPr>
            </w:pPr>
            <w:r>
              <w:rPr>
                <w:sz w:val="22"/>
                <w:szCs w:val="22"/>
              </w:rPr>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t>Подпись</w:t>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lang w:val="en-US"/>
              </w:rPr>
            </w:pPr>
            <w:r>
              <w:rPr>
                <w:sz w:val="22"/>
                <w:szCs w:val="22"/>
                <w:lang w:val="en-US"/>
              </w:rPr>
              <w:t>1</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uppressAutoHyphens w:val="true"/>
              <w:spacing w:before="0" w:after="0"/>
              <w:ind w:hanging="0" w:end="-143"/>
              <w:contextualSpacing/>
              <w:jc w:val="center"/>
              <w:rPr>
                <w:kern w:val="2"/>
                <w:sz w:val="22"/>
                <w:szCs w:val="22"/>
                <w:lang w:eastAsia="ar-SA"/>
              </w:rPr>
            </w:pPr>
            <w:r>
              <w:rPr>
                <w:kern w:val="2"/>
                <w:sz w:val="22"/>
                <w:szCs w:val="22"/>
                <w:lang w:eastAsia="ar-SA"/>
              </w:rPr>
              <w:t>Тугов Р.А.</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rPr>
            </w:pPr>
            <w:r>
              <w:rPr>
                <w:rFonts w:ascii="Times New Roman" w:hAnsi="Times New Roman"/>
              </w:rPr>
            </w:r>
          </w:p>
          <w:p>
            <w:pPr>
              <w:pStyle w:val="NoSpacing"/>
              <w:jc w:val="center"/>
              <w:rPr>
                <w:rFonts w:ascii="Times New Roman" w:hAnsi="Times New Roman"/>
              </w:rPr>
            </w:pPr>
            <w:r>
              <w:rPr>
                <w:rFonts w:ascii="Times New Roman" w:hAnsi="Times New Roman"/>
              </w:rPr>
              <w:t>Директор по логистике и МТО – начальник управления ЛиМТО</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lang w:eastAsia="en-US"/>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2</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ListParagraph"/>
              <w:ind w:firstLine="567" w:start="0" w:end="-143"/>
              <w:rPr>
                <w:sz w:val="22"/>
                <w:szCs w:val="22"/>
              </w:rPr>
            </w:pPr>
            <w:r>
              <w:rPr>
                <w:sz w:val="22"/>
                <w:szCs w:val="22"/>
              </w:rPr>
              <w:t>Трощенков А.Ю.</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rPr>
            </w:pPr>
            <w:r>
              <w:rPr>
                <w:rFonts w:ascii="Times New Roman" w:hAnsi="Times New Roman"/>
              </w:rPr>
            </w:r>
          </w:p>
          <w:p>
            <w:pPr>
              <w:pStyle w:val="NoSpacing"/>
              <w:jc w:val="center"/>
              <w:rPr>
                <w:rFonts w:ascii="Times New Roman" w:hAnsi="Times New Roman"/>
              </w:rPr>
            </w:pPr>
            <w:r>
              <w:rPr>
                <w:rFonts w:ascii="Times New Roman" w:hAnsi="Times New Roman"/>
              </w:rPr>
              <w:t>Заместитель директора по капитальному строительству - начальник управления капитального строительства</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ListParagraph"/>
              <w:spacing w:lineRule="auto" w:line="240"/>
              <w:ind w:hanging="0" w:start="0" w:end="-143"/>
              <w:jc w:val="center"/>
              <w:rPr>
                <w:sz w:val="22"/>
                <w:szCs w:val="22"/>
              </w:rPr>
            </w:pPr>
            <w:r>
              <w:rPr>
                <w:sz w:val="22"/>
                <w:szCs w:val="22"/>
                <w:lang w:eastAsia="en-US"/>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3</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Мазепов С.Е.</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Директор по безопасности – начальник управления безопасности</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4</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Марков Ю.В.</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Заместитель директора по технологическому присоединению</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Заместитель председателя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5</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jc w:val="center"/>
              <w:rPr>
                <w:sz w:val="22"/>
                <w:szCs w:val="22"/>
              </w:rPr>
            </w:pPr>
            <w:r>
              <w:rPr>
                <w:sz w:val="22"/>
                <w:szCs w:val="22"/>
              </w:rPr>
              <w:t>Казанцева Е.В.</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rPr>
            </w:pPr>
            <w:r>
              <w:rPr>
                <w:rFonts w:ascii="Times New Roman" w:hAnsi="Times New Roman"/>
              </w:rPr>
            </w:r>
          </w:p>
          <w:p>
            <w:pPr>
              <w:pStyle w:val="NoSpacing"/>
              <w:jc w:val="center"/>
              <w:rPr>
                <w:rFonts w:ascii="Times New Roman" w:hAnsi="Times New Roman"/>
              </w:rPr>
            </w:pPr>
            <w:r>
              <w:rPr>
                <w:rFonts w:ascii="Times New Roman" w:hAnsi="Times New Roman"/>
              </w:rPr>
              <w:t>Начальник отдела правового обеспечения</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ListParagraph"/>
              <w:spacing w:lineRule="auto" w:line="240"/>
              <w:ind w:hanging="0" w:start="0" w:end="-143"/>
              <w:jc w:val="center"/>
              <w:rPr>
                <w:sz w:val="22"/>
                <w:szCs w:val="22"/>
              </w:rPr>
            </w:pPr>
            <w:r>
              <w:rPr>
                <w:sz w:val="22"/>
                <w:szCs w:val="22"/>
              </w:rPr>
              <w:t>Член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6</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Куников М.Н.</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Начальник отдела организации строительства УКС</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Член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7</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Черных Е.А.</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Начальник отдела материально-технического обеспечения управления Логистики и МТО</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ind w:hanging="0"/>
              <w:jc w:val="center"/>
              <w:rPr>
                <w:sz w:val="22"/>
                <w:szCs w:val="22"/>
              </w:rPr>
            </w:pPr>
            <w:r>
              <w:rPr>
                <w:sz w:val="22"/>
                <w:szCs w:val="22"/>
              </w:rPr>
              <w:t>Член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hanging="0" w:start="0" w:end="-143"/>
              <w:rPr>
                <w:sz w:val="22"/>
                <w:szCs w:val="22"/>
              </w:rPr>
            </w:pPr>
            <w:r>
              <w:rPr>
                <w:sz w:val="22"/>
                <w:szCs w:val="22"/>
              </w:rPr>
            </w:r>
          </w:p>
        </w:tc>
      </w:tr>
      <w:tr>
        <w:trPr>
          <w:trHeight w:val="1618" w:hRule="atLeast"/>
        </w:trPr>
        <w:tc>
          <w:tcPr>
            <w:tcW w:w="53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rPr>
                <w:sz w:val="22"/>
                <w:szCs w:val="22"/>
              </w:rPr>
            </w:pPr>
            <w:r>
              <w:rPr>
                <w:sz w:val="22"/>
                <w:szCs w:val="22"/>
              </w:rPr>
              <w:t>8</w:t>
            </w:r>
          </w:p>
        </w:tc>
        <w:tc>
          <w:tcPr>
            <w:tcW w:w="2541" w:type="dxa"/>
            <w:tcBorders>
              <w:top w:val="single" w:sz="4" w:space="0" w:color="000000"/>
              <w:start w:val="single" w:sz="4" w:space="0" w:color="000000"/>
              <w:bottom w:val="single" w:sz="4" w:space="0" w:color="000000"/>
              <w:end w:val="single" w:sz="4" w:space="0" w:color="000000"/>
            </w:tcBorders>
            <w:vAlign w:val="bottom"/>
          </w:tcPr>
          <w:p>
            <w:pPr>
              <w:pStyle w:val="ListParagraph"/>
              <w:ind w:hanging="0" w:start="0" w:end="-143"/>
              <w:jc w:val="center"/>
              <w:rPr>
                <w:sz w:val="22"/>
                <w:szCs w:val="22"/>
              </w:rPr>
            </w:pPr>
            <w:r>
              <w:rPr>
                <w:bCs/>
                <w:sz w:val="22"/>
                <w:szCs w:val="22"/>
              </w:rPr>
              <w:t>Пичугина Н.С.</w:t>
            </w:r>
          </w:p>
        </w:tc>
        <w:tc>
          <w:tcPr>
            <w:tcW w:w="2964" w:type="dxa"/>
            <w:tcBorders>
              <w:top w:val="single" w:sz="4" w:space="0" w:color="000000"/>
              <w:start w:val="single" w:sz="4" w:space="0" w:color="000000"/>
              <w:bottom w:val="single" w:sz="4" w:space="0" w:color="000000"/>
              <w:end w:val="single" w:sz="4" w:space="0" w:color="000000"/>
            </w:tcBorders>
            <w:vAlign w:val="bottom"/>
          </w:tcPr>
          <w:p>
            <w:pPr>
              <w:pStyle w:val="NoSpacing"/>
              <w:jc w:val="center"/>
              <w:rPr>
                <w:rFonts w:ascii="Times New Roman" w:hAnsi="Times New Roman"/>
                <w:kern w:val="2"/>
                <w:lang w:eastAsia="ar-SA"/>
              </w:rPr>
            </w:pPr>
            <w:r>
              <w:rPr>
                <w:rFonts w:ascii="Times New Roman" w:hAnsi="Times New Roman"/>
                <w:kern w:val="2"/>
                <w:lang w:eastAsia="ar-SA"/>
              </w:rPr>
              <w:t>Главный специалист сектора по организации закупок</w:t>
            </w:r>
          </w:p>
        </w:tc>
        <w:tc>
          <w:tcPr>
            <w:tcW w:w="2508" w:type="dxa"/>
            <w:tcBorders>
              <w:top w:val="single" w:sz="4" w:space="0" w:color="000000"/>
              <w:start w:val="single" w:sz="4" w:space="0" w:color="000000"/>
              <w:bottom w:val="single" w:sz="4" w:space="0" w:color="000000"/>
              <w:end w:val="single" w:sz="4" w:space="0" w:color="000000"/>
            </w:tcBorders>
            <w:vAlign w:val="bottom"/>
          </w:tcPr>
          <w:p>
            <w:pPr>
              <w:pStyle w:val="ListParagraph"/>
              <w:spacing w:lineRule="auto" w:line="240"/>
              <w:ind w:hanging="0" w:start="0" w:end="-143"/>
              <w:jc w:val="center"/>
              <w:rPr>
                <w:sz w:val="22"/>
                <w:szCs w:val="22"/>
              </w:rPr>
            </w:pPr>
            <w:r>
              <w:rPr>
                <w:sz w:val="22"/>
                <w:szCs w:val="22"/>
              </w:rPr>
            </w:r>
          </w:p>
          <w:p>
            <w:pPr>
              <w:pStyle w:val="ListParagraph"/>
              <w:spacing w:lineRule="auto" w:line="240"/>
              <w:ind w:hanging="0" w:start="0" w:end="-143"/>
              <w:jc w:val="center"/>
              <w:rPr>
                <w:sz w:val="22"/>
                <w:szCs w:val="22"/>
              </w:rPr>
            </w:pPr>
            <w:r>
              <w:rPr>
                <w:sz w:val="22"/>
                <w:szCs w:val="22"/>
              </w:rPr>
              <w:t>Секретарь закупочной комиссии филиала</w:t>
            </w:r>
          </w:p>
        </w:tc>
        <w:tc>
          <w:tcPr>
            <w:tcW w:w="1269" w:type="dxa"/>
            <w:tcBorders>
              <w:top w:val="single" w:sz="4" w:space="0" w:color="000000"/>
              <w:start w:val="single" w:sz="4" w:space="0" w:color="000000"/>
              <w:bottom w:val="single" w:sz="4" w:space="0" w:color="000000"/>
              <w:end w:val="single" w:sz="4" w:space="0" w:color="000000"/>
            </w:tcBorders>
          </w:tcPr>
          <w:p>
            <w:pPr>
              <w:pStyle w:val="ListParagraph"/>
              <w:ind w:firstLine="567" w:start="0" w:end="-143"/>
              <w:jc w:val="center"/>
              <w:rPr>
                <w:sz w:val="22"/>
                <w:szCs w:val="22"/>
              </w:rPr>
            </w:pPr>
            <w:r>
              <w:rPr>
                <w:sz w:val="22"/>
                <w:szCs w:val="22"/>
              </w:rPr>
            </w:r>
          </w:p>
        </w:tc>
      </w:tr>
    </w:tbl>
    <w:p>
      <w:pPr>
        <w:pStyle w:val="Normal"/>
        <w:spacing w:lineRule="auto" w:line="240"/>
        <w:ind w:hanging="0"/>
        <w:rPr>
          <w:sz w:val="24"/>
          <w:szCs w:val="24"/>
        </w:rPr>
      </w:pPr>
      <w:r>
        <w:rPr>
          <w:sz w:val="24"/>
          <w:szCs w:val="24"/>
        </w:rPr>
      </w:r>
    </w:p>
    <w:sectPr>
      <w:footerReference w:type="even" r:id="rId2"/>
      <w:footerReference w:type="default" r:id="rId3"/>
      <w:footerReference w:type="first" r:id="rId4"/>
      <w:type w:val="nextPage"/>
      <w:pgSz w:w="11906" w:h="16838"/>
      <w:pgMar w:left="1080" w:right="849" w:gutter="0" w:header="0" w:top="426" w:footer="170" w:bottom="709"/>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Verdana">
    <w:charset w:val="01" w:characterSet="utf-8"/>
    <w:family w:val="swiss"/>
    <w:pitch w:val="variable"/>
  </w:font>
  <w:font w:name="Calibri">
    <w:charset w:val="01" w:characterSet="utf-8"/>
    <w:family w:val="swiss"/>
    <w:pitch w:val="variable"/>
  </w:font>
  <w:font w:name="Liberation Sans">
    <w:altName w:val="Arial"/>
    <w:charset w:val="01" w:characterSet="utf-8"/>
    <w:family w:val="swiss"/>
    <w:pitch w:val="variable"/>
  </w:font>
  <w:font w:name="Tahoma">
    <w:charset w:val="01" w:characterSet="utf-8"/>
    <w:family w:val="swiss"/>
    <w:pitch w:val="variable"/>
  </w:font>
  <w:font w:name="Arial Unicode M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567" w:end="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uppressAutoHyphens w:val="true"/>
      <w:spacing w:lineRule="auto" w:line="240"/>
      <w:ind w:hanging="0" w:start="-142" w:end="54"/>
      <w:jc w:val="center"/>
      <w:rPr>
        <w:b/>
        <w:sz w:val="18"/>
        <w:szCs w:val="18"/>
      </w:rPr>
    </w:pPr>
    <w:r>
      <w:rPr>
        <w:b/>
        <w:sz w:val="18"/>
        <w:szCs w:val="18"/>
      </w:rPr>
      <w:t>Протокол №700-15/12-34173и</w:t>
    </w:r>
    <w:r>
      <mc:AlternateContent>
        <mc:Choice Requires="wps">
          <w:drawing>
            <wp:anchor behindDoc="0" distT="0" distB="0" distL="0" distR="0" simplePos="0" locked="0" layoutInCell="0" allowOverlap="1" relativeHeight="7">
              <wp:simplePos x="0" y="0"/>
              <wp:positionH relativeFrom="page">
                <wp:posOffset>6915785</wp:posOffset>
              </wp:positionH>
              <wp:positionV relativeFrom="paragraph">
                <wp:posOffset>28575</wp:posOffset>
              </wp:positionV>
              <wp:extent cx="411480" cy="116840"/>
              <wp:effectExtent l="0" t="0" r="0" b="0"/>
              <wp:wrapSquare wrapText="bothSides"/>
              <wp:docPr id="2" name="Frame3"/>
              <a:graphic xmlns:a="http://schemas.openxmlformats.org/drawingml/2006/main">
                <a:graphicData uri="http://schemas.microsoft.com/office/word/2010/wordprocessingShape">
                  <wps:wsp>
                    <wps:cNvSpPr txBox="1"/>
                    <wps:spPr>
                      <a:xfrm>
                        <a:off x="0" y="0"/>
                        <a:ext cx="411480" cy="116840"/>
                      </a:xfrm>
                      <a:prstGeom prst="rect"/>
                      <a:solidFill>
                        <a:srgbClr val="FFFFFF">
                          <a:alpha val="0"/>
                        </a:srgbClr>
                      </a:solidFill>
                    </wps:spPr>
                    <wps:txbx>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wps:txbx>
                    <wps:bodyPr anchor="t" lIns="0" tIns="0" rIns="0" bIns="0">
                      <a:spAutoFit/>
                    </wps:bodyPr>
                  </wps:wsp>
                </a:graphicData>
              </a:graphic>
            </wp:anchor>
          </w:drawing>
        </mc:Choice>
        <mc:Fallback>
          <w:pict>
            <v:rect fillcolor="#FFFFFF" style="position:absolute;rotation:-0;width:32.4pt;height:9.2pt;mso-wrap-distance-left:0pt;mso-wrap-distance-right:0pt;mso-wrap-distance-top:0pt;mso-wrap-distance-bottom:0pt;margin-top:2.25pt;mso-position-vertical-relative:text;margin-left:544.55pt;mso-position-horizontal-relative:page">
              <v:fill opacity="0f"/>
              <v:textbox inset="0in,0in,0in,0in">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v:textbox>
              <w10:wrap type="square"/>
            </v:rect>
          </w:pict>
        </mc:Fallback>
      </mc:AlternateContent>
    </w:r>
  </w:p>
  <w:p>
    <w:pPr>
      <w:pStyle w:val="Normal"/>
      <w:widowControl w:val="false"/>
      <w:suppressAutoHyphens w:val="true"/>
      <w:spacing w:lineRule="auto" w:line="240"/>
      <w:ind w:hanging="0" w:start="-142" w:end="54"/>
      <w:jc w:val="center"/>
      <w:rPr>
        <w:b/>
        <w:sz w:val="18"/>
        <w:szCs w:val="18"/>
      </w:rPr>
    </w:pPr>
    <w:r>
      <w:rPr>
        <w:b/>
        <w:sz w:val="18"/>
        <w:szCs w:val="18"/>
      </w:rPr>
      <w:t>Очного заседания Постоянно действующей закупочной комиссии (далее - Комиссия) по рассмотрению, ранжированию заявок участников и подведению итогов закупки (</w:t>
    </w:r>
    <w:r>
      <w:rPr>
        <w:b/>
        <w:kern w:val="2"/>
        <w:sz w:val="18"/>
        <w:szCs w:val="18"/>
      </w:rPr>
      <w:t>ЕИС № 32515500505)</w:t>
    </w:r>
  </w:p>
  <w:p>
    <w:pPr>
      <w:pStyle w:val="12"/>
      <w:numPr>
        <w:ilvl w:val="0"/>
        <w:numId w:val="0"/>
      </w:numPr>
      <w:spacing w:before="0" w:after="0"/>
      <w:ind w:hanging="0" w:start="0"/>
      <w:jc w:val="center"/>
      <w:rPr>
        <w:rFonts w:ascii="Times New Roman" w:hAnsi="Times New Roman"/>
        <w:i/>
        <w:i/>
        <w:sz w:val="16"/>
        <w:szCs w:val="16"/>
      </w:rPr>
    </w:pPr>
    <w:r>
      <w:rPr>
        <w:rFonts w:ascii="Times New Roman" w:hAnsi="Times New Roman"/>
        <w:i/>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uppressAutoHyphens w:val="true"/>
      <w:spacing w:lineRule="auto" w:line="240"/>
      <w:ind w:hanging="0" w:start="-142" w:end="54"/>
      <w:jc w:val="center"/>
      <w:rPr>
        <w:b/>
        <w:sz w:val="18"/>
        <w:szCs w:val="18"/>
      </w:rPr>
    </w:pPr>
    <w:r>
      <w:rPr>
        <w:b/>
        <w:sz w:val="18"/>
        <w:szCs w:val="18"/>
      </w:rPr>
      <w:t>Протокол №700-15/12-34173и</w:t>
    </w:r>
    <w:r>
      <mc:AlternateContent>
        <mc:Choice Requires="wps">
          <w:drawing>
            <wp:anchor behindDoc="0" distT="0" distB="0" distL="0" distR="0" simplePos="0" locked="0" layoutInCell="0" allowOverlap="1" relativeHeight="7">
              <wp:simplePos x="0" y="0"/>
              <wp:positionH relativeFrom="page">
                <wp:posOffset>6915785</wp:posOffset>
              </wp:positionH>
              <wp:positionV relativeFrom="paragraph">
                <wp:posOffset>28575</wp:posOffset>
              </wp:positionV>
              <wp:extent cx="411480" cy="116840"/>
              <wp:effectExtent l="0" t="0" r="0" b="0"/>
              <wp:wrapSquare wrapText="bothSides"/>
              <wp:docPr id="3" name="Frame3"/>
              <a:graphic xmlns:a="http://schemas.openxmlformats.org/drawingml/2006/main">
                <a:graphicData uri="http://schemas.microsoft.com/office/word/2010/wordprocessingShape">
                  <wps:wsp>
                    <wps:cNvSpPr txBox="1"/>
                    <wps:spPr>
                      <a:xfrm>
                        <a:off x="0" y="0"/>
                        <a:ext cx="411480" cy="116840"/>
                      </a:xfrm>
                      <a:prstGeom prst="rect"/>
                      <a:solidFill>
                        <a:srgbClr val="FFFFFF">
                          <a:alpha val="0"/>
                        </a:srgbClr>
                      </a:solidFill>
                    </wps:spPr>
                    <wps:txbx>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wps:txbx>
                    <wps:bodyPr anchor="t" lIns="0" tIns="0" rIns="0" bIns="0">
                      <a:spAutoFit/>
                    </wps:bodyPr>
                  </wps:wsp>
                </a:graphicData>
              </a:graphic>
            </wp:anchor>
          </w:drawing>
        </mc:Choice>
        <mc:Fallback>
          <w:pict>
            <v:rect fillcolor="#FFFFFF" style="position:absolute;rotation:-0;width:32.4pt;height:9.2pt;mso-wrap-distance-left:0pt;mso-wrap-distance-right:0pt;mso-wrap-distance-top:0pt;mso-wrap-distance-bottom:0pt;margin-top:2.25pt;mso-position-vertical-relative:text;margin-left:544.55pt;mso-position-horizontal-relative:page">
              <v:fill opacity="0f"/>
              <v:textbox inset="0in,0in,0in,0in">
                <w:txbxContent>
                  <w:p>
                    <w:pPr>
                      <w:pStyle w:val="Footer"/>
                      <w:pBdr/>
                      <w:rPr>
                        <w:sz w:val="16"/>
                      </w:rPr>
                    </w:pPr>
                    <w:r>
                      <w:rPr>
                        <w:sz w:val="16"/>
                      </w:rPr>
                      <w:fldChar w:fldCharType="begin"/>
                    </w:r>
                    <w:r>
                      <w:rPr>
                        <w:sz w:val="16"/>
                      </w:rPr>
                      <w:instrText xml:space="preserve"> PAGE </w:instrText>
                    </w:r>
                    <w:r>
                      <w:rPr>
                        <w:sz w:val="16"/>
                      </w:rPr>
                      <w:fldChar w:fldCharType="separate"/>
                    </w:r>
                    <w:r>
                      <w:rPr>
                        <w:sz w:val="16"/>
                      </w:rPr>
                      <w:t>5</w:t>
                    </w:r>
                    <w:r>
                      <w:rPr>
                        <w:sz w:val="16"/>
                      </w:rPr>
                      <w:fldChar w:fldCharType="end"/>
                    </w:r>
                  </w:p>
                </w:txbxContent>
              </v:textbox>
              <w10:wrap type="square"/>
            </v:rect>
          </w:pict>
        </mc:Fallback>
      </mc:AlternateContent>
    </w:r>
  </w:p>
  <w:p>
    <w:pPr>
      <w:pStyle w:val="Normal"/>
      <w:widowControl w:val="false"/>
      <w:suppressAutoHyphens w:val="true"/>
      <w:spacing w:lineRule="auto" w:line="240"/>
      <w:ind w:hanging="0" w:start="-142" w:end="54"/>
      <w:jc w:val="center"/>
      <w:rPr>
        <w:b/>
        <w:sz w:val="18"/>
        <w:szCs w:val="18"/>
      </w:rPr>
    </w:pPr>
    <w:r>
      <w:rPr>
        <w:b/>
        <w:sz w:val="18"/>
        <w:szCs w:val="18"/>
      </w:rPr>
      <w:t>Очного заседания Постоянно действующей закупочной комиссии (далее - Комиссия) по рассмотрению, ранжированию заявок участников и подведению итогов закупки (</w:t>
    </w:r>
    <w:r>
      <w:rPr>
        <w:b/>
        <w:kern w:val="2"/>
        <w:sz w:val="18"/>
        <w:szCs w:val="18"/>
      </w:rPr>
      <w:t>ЕИС № 32515500505)</w:t>
    </w:r>
  </w:p>
  <w:p>
    <w:pPr>
      <w:pStyle w:val="12"/>
      <w:numPr>
        <w:ilvl w:val="0"/>
        <w:numId w:val="0"/>
      </w:numPr>
      <w:spacing w:before="0" w:after="0"/>
      <w:ind w:hanging="0" w:start="0"/>
      <w:jc w:val="center"/>
      <w:rPr>
        <w:rFonts w:ascii="Times New Roman" w:hAnsi="Times New Roman"/>
        <w:i/>
        <w:i/>
        <w:sz w:val="16"/>
        <w:szCs w:val="16"/>
      </w:rPr>
    </w:pPr>
    <w:r>
      <w:rPr>
        <w:rFonts w:ascii="Times New Roman" w:hAnsi="Times New Roman"/>
        <w:i/>
        <w:sz w:val="16"/>
        <w:szCs w:val="16"/>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567"/>
        </w:tabs>
        <w:ind w:start="567" w:hanging="567"/>
      </w:pPr>
      <w:rPr/>
    </w:lvl>
    <w:lvl w:ilvl="1">
      <w:start w:val="1"/>
      <w:numFmt w:val="decimal"/>
      <w:lvlText w:val="%1.%2"/>
      <w:lvlJc w:val="start"/>
      <w:pPr>
        <w:tabs>
          <w:tab w:val="num" w:pos="567"/>
        </w:tabs>
        <w:ind w:start="567" w:hanging="567"/>
      </w:pPr>
      <w:rPr/>
    </w:lvl>
    <w:lvl w:ilvl="2">
      <w:start w:val="1"/>
      <w:numFmt w:val="decimal"/>
      <w:lvlText w:val="%1.%2.%3"/>
      <w:lvlJc w:val="start"/>
      <w:pPr>
        <w:tabs>
          <w:tab w:val="num" w:pos="1134"/>
        </w:tabs>
        <w:ind w:start="1134" w:hanging="1134"/>
      </w:pPr>
      <w:rPr/>
    </w:lvl>
    <w:lvl w:ilvl="3">
      <w:start w:val="1"/>
      <w:numFmt w:val="decimal"/>
      <w:lvlText w:val="%1.%2.%3.%4"/>
      <w:lvlJc w:val="start"/>
      <w:pPr>
        <w:tabs>
          <w:tab w:val="num" w:pos="1701"/>
        </w:tabs>
        <w:ind w:start="1701" w:hanging="1134"/>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1."/>
      <w:lvlJc w:val="start"/>
      <w:pPr>
        <w:tabs>
          <w:tab w:val="num" w:pos="360"/>
        </w:tabs>
        <w:ind w:start="360" w:hanging="360"/>
      </w:pPr>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upperRoman"/>
      <w:lvlText w:val="%1."/>
      <w:lvlJc w:val="start"/>
      <w:pPr>
        <w:tabs>
          <w:tab w:val="num" w:pos="0"/>
        </w:tabs>
        <w:ind w:start="720" w:hanging="720"/>
      </w:pPr>
      <w:rPr/>
    </w:lvl>
    <w:lvl w:ilvl="1">
      <w:start w:val="1"/>
      <w:isLgl/>
      <w:numFmt w:val="decimal"/>
      <w:lvlText w:val="%1.%2."/>
      <w:lvlJc w:val="start"/>
      <w:pPr>
        <w:tabs>
          <w:tab w:val="num" w:pos="0"/>
        </w:tabs>
        <w:ind w:start="360" w:hanging="360"/>
      </w:pPr>
      <w:rPr>
        <w:b/>
      </w:rPr>
    </w:lvl>
    <w:lvl w:ilvl="2">
      <w:start w:val="1"/>
      <w:isLgl/>
      <w:numFmt w:val="decimal"/>
      <w:lvlText w:val="%1.%2.%3."/>
      <w:lvlJc w:val="start"/>
      <w:pPr>
        <w:tabs>
          <w:tab w:val="num" w:pos="0"/>
        </w:tabs>
        <w:ind w:start="720" w:hanging="720"/>
      </w:pPr>
      <w:rPr/>
    </w:lvl>
    <w:lvl w:ilvl="3">
      <w:start w:val="1"/>
      <w:isLgl/>
      <w:numFmt w:val="decimal"/>
      <w:lvlText w:val="%1.%2.%3.%4."/>
      <w:lvlJc w:val="start"/>
      <w:pPr>
        <w:tabs>
          <w:tab w:val="num" w:pos="0"/>
        </w:tabs>
        <w:ind w:start="720" w:hanging="720"/>
      </w:pPr>
      <w:rPr/>
    </w:lvl>
    <w:lvl w:ilvl="4">
      <w:start w:val="1"/>
      <w:isLgl/>
      <w:numFmt w:val="decimal"/>
      <w:lvlText w:val="%1.%2.%3.%4.%5."/>
      <w:lvlJc w:val="start"/>
      <w:pPr>
        <w:tabs>
          <w:tab w:val="num" w:pos="0"/>
        </w:tabs>
        <w:ind w:start="1080" w:hanging="1080"/>
      </w:pPr>
      <w:rPr/>
    </w:lvl>
    <w:lvl w:ilvl="5">
      <w:start w:val="1"/>
      <w:isLgl/>
      <w:numFmt w:val="decimal"/>
      <w:lvlText w:val="%1.%2.%3.%4.%5.%6."/>
      <w:lvlJc w:val="start"/>
      <w:pPr>
        <w:tabs>
          <w:tab w:val="num" w:pos="0"/>
        </w:tabs>
        <w:ind w:start="1080" w:hanging="1080"/>
      </w:pPr>
      <w:rPr/>
    </w:lvl>
    <w:lvl w:ilvl="6">
      <w:start w:val="1"/>
      <w:isLgl/>
      <w:numFmt w:val="decimal"/>
      <w:lvlText w:val="%1.%2.%3.%4.%5.%6.%7."/>
      <w:lvlJc w:val="start"/>
      <w:pPr>
        <w:tabs>
          <w:tab w:val="num" w:pos="0"/>
        </w:tabs>
        <w:ind w:start="1440" w:hanging="1440"/>
      </w:pPr>
      <w:rPr/>
    </w:lvl>
    <w:lvl w:ilvl="7">
      <w:start w:val="1"/>
      <w:isLgl/>
      <w:numFmt w:val="decimal"/>
      <w:lvlText w:val="%1.%2.%3.%4.%5.%6.%7.%8."/>
      <w:lvlJc w:val="start"/>
      <w:pPr>
        <w:tabs>
          <w:tab w:val="num" w:pos="0"/>
        </w:tabs>
        <w:ind w:start="1440" w:hanging="1440"/>
      </w:pPr>
      <w:rPr/>
    </w:lvl>
    <w:lvl w:ilvl="8">
      <w:start w:val="1"/>
      <w:isLgl/>
      <w:numFmt w:val="decimal"/>
      <w:lvlText w:val="%1.%2.%3.%4.%5.%6.%7.%8.%9."/>
      <w:lvlJc w:val="start"/>
      <w:pPr>
        <w:tabs>
          <w:tab w:val="num" w:pos="0"/>
        </w:tabs>
        <w:ind w:start="1800" w:hanging="1800"/>
      </w:pPr>
      <w:rPr/>
    </w:lvl>
  </w:abstractNum>
  <w:abstractNum w:abstractNumId="4">
    <w:lvl w:ilvl="0">
      <w:start w:val="1"/>
      <w:numFmt w:val="decimal"/>
      <w:lvlText w:val="%1."/>
      <w:lvlJc w:val="start"/>
      <w:pPr>
        <w:tabs>
          <w:tab w:val="num" w:pos="0"/>
        </w:tabs>
        <w:ind w:start="720" w:hanging="360"/>
      </w:pPr>
      <w:rPr>
        <w:rFonts w:ascii="Times New Roman" w:hAnsi="Times New Roman" w:cs="Times New Roman"/>
      </w:rPr>
    </w:lvl>
    <w:lvl w:ilvl="1">
      <w:start w:val="1"/>
      <w:isLgl/>
      <w:numFmt w:val="decimal"/>
      <w:lvlText w:val="%1.%2."/>
      <w:lvlJc w:val="start"/>
      <w:pPr>
        <w:tabs>
          <w:tab w:val="num" w:pos="0"/>
        </w:tabs>
        <w:ind w:start="502" w:hanging="360"/>
      </w:pPr>
      <w:rPr>
        <w:b/>
      </w:rPr>
    </w:lvl>
    <w:lvl w:ilvl="2">
      <w:start w:val="1"/>
      <w:isLgl/>
      <w:numFmt w:val="decimal"/>
      <w:lvlText w:val="%1.%2.%3."/>
      <w:lvlJc w:val="start"/>
      <w:pPr>
        <w:tabs>
          <w:tab w:val="num" w:pos="0"/>
        </w:tabs>
        <w:ind w:start="1080" w:hanging="720"/>
      </w:pPr>
      <w:rPr/>
    </w:lvl>
    <w:lvl w:ilvl="3">
      <w:start w:val="1"/>
      <w:isLgl/>
      <w:numFmt w:val="decimal"/>
      <w:lvlText w:val="%1.%2.%3.%4."/>
      <w:lvlJc w:val="start"/>
      <w:pPr>
        <w:tabs>
          <w:tab w:val="num" w:pos="0"/>
        </w:tabs>
        <w:ind w:start="1080" w:hanging="720"/>
      </w:pPr>
      <w:rPr/>
    </w:lvl>
    <w:lvl w:ilvl="4">
      <w:start w:val="1"/>
      <w:isLgl/>
      <w:numFmt w:val="decimal"/>
      <w:lvlText w:val="%1.%2.%3.%4.%5."/>
      <w:lvlJc w:val="start"/>
      <w:pPr>
        <w:tabs>
          <w:tab w:val="num" w:pos="0"/>
        </w:tabs>
        <w:ind w:start="1440" w:hanging="1080"/>
      </w:pPr>
      <w:rPr/>
    </w:lvl>
    <w:lvl w:ilvl="5">
      <w:start w:val="1"/>
      <w:isLgl/>
      <w:numFmt w:val="decimal"/>
      <w:lvlText w:val="%1.%2.%3.%4.%5.%6."/>
      <w:lvlJc w:val="start"/>
      <w:pPr>
        <w:tabs>
          <w:tab w:val="num" w:pos="0"/>
        </w:tabs>
        <w:ind w:start="1440" w:hanging="1080"/>
      </w:pPr>
      <w:rPr/>
    </w:lvl>
    <w:lvl w:ilvl="6">
      <w:start w:val="1"/>
      <w:isLgl/>
      <w:numFmt w:val="decimal"/>
      <w:lvlText w:val="%1.%2.%3.%4.%5.%6.%7."/>
      <w:lvlJc w:val="start"/>
      <w:pPr>
        <w:tabs>
          <w:tab w:val="num" w:pos="0"/>
        </w:tabs>
        <w:ind w:start="1800" w:hanging="1440"/>
      </w:pPr>
      <w:rPr/>
    </w:lvl>
    <w:lvl w:ilvl="7">
      <w:start w:val="1"/>
      <w:isLgl/>
      <w:numFmt w:val="decimal"/>
      <w:lvlText w:val="%1.%2.%3.%4.%5.%6.%7.%8."/>
      <w:lvlJc w:val="start"/>
      <w:pPr>
        <w:tabs>
          <w:tab w:val="num" w:pos="0"/>
        </w:tabs>
        <w:ind w:start="1800" w:hanging="1440"/>
      </w:pPr>
      <w:rPr/>
    </w:lvl>
    <w:lvl w:ilvl="8">
      <w:start w:val="1"/>
      <w:isLgl/>
      <w:numFmt w:val="decimal"/>
      <w:lvlText w:val="%1.%2.%3.%4.%5.%6.%7.%8.%9."/>
      <w:lvlJc w:val="start"/>
      <w:pPr>
        <w:tabs>
          <w:tab w:val="num" w:pos="0"/>
        </w:tabs>
        <w:ind w:start="2160" w:hanging="1800"/>
      </w:pPr>
      <w:rPr/>
    </w:lvl>
  </w:abstractNum>
  <w:abstractNum w:abstractNumId="5">
    <w:lvl w:ilvl="0">
      <w:start w:val="1"/>
      <w:numFmt w:val="decimal"/>
      <w:lvlText w:val="%1."/>
      <w:lvlJc w:val="start"/>
      <w:pPr>
        <w:tabs>
          <w:tab w:val="num" w:pos="0"/>
        </w:tabs>
        <w:ind w:start="360" w:hanging="360"/>
      </w:pPr>
      <w:rPr>
        <w:b/>
      </w:rPr>
    </w:lvl>
    <w:lvl w:ilvl="1">
      <w:start w:val="1"/>
      <w:numFmt w:val="decimal"/>
      <w:lvlText w:val="%1.%2."/>
      <w:lvlJc w:val="start"/>
      <w:pPr>
        <w:tabs>
          <w:tab w:val="num" w:pos="0"/>
        </w:tabs>
        <w:ind w:start="1142" w:hanging="432"/>
      </w:pPr>
      <w:rPr>
        <w:b/>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6">
    <w:lvl w:ilvl="0">
      <w:start w:val="2"/>
      <w:numFmt w:val="decimal"/>
      <w:lvlText w:val="%1."/>
      <w:lvlJc w:val="start"/>
      <w:pPr>
        <w:tabs>
          <w:tab w:val="num" w:pos="0"/>
        </w:tabs>
        <w:ind w:start="360" w:hanging="360"/>
      </w:pPr>
      <w:rPr/>
    </w:lvl>
    <w:lvl w:ilvl="1">
      <w:start w:val="4"/>
      <w:numFmt w:val="decimal"/>
      <w:lvlText w:val="%2.2."/>
      <w:lvlJc w:val="start"/>
      <w:pPr>
        <w:tabs>
          <w:tab w:val="num" w:pos="0"/>
        </w:tabs>
        <w:ind w:start="360" w:hanging="360"/>
      </w:pPr>
      <w:rPr>
        <w:b/>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4"/>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b/>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3"/>
  <w:defaultTabStop w:val="709"/>
  <w:autoHyphenation w:val="true"/>
  <w:hyphenationZone w:val="0"/>
  <w:compat>
    <w:compatSetting w:name="compatibilityMode" w:uri="http://schemas.microsoft.com/office/word" w:val="1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9370d"/>
    <w:pPr>
      <w:widowControl/>
      <w:bidi w:val="0"/>
      <w:spacing w:lineRule="auto" w:line="360" w:before="0" w:after="0"/>
      <w:ind w:firstLine="567"/>
      <w:jc w:val="both"/>
    </w:pPr>
    <w:rPr>
      <w:rFonts w:ascii="Times New Roman" w:hAnsi="Times New Roman" w:eastAsia="Times New Roman" w:cs="Times New Roman"/>
      <w:color w:val="auto"/>
      <w:kern w:val="0"/>
      <w:sz w:val="28"/>
      <w:szCs w:val="20"/>
      <w:lang w:val="ru-RU" w:eastAsia="ru-RU" w:bidi="ar-SA"/>
    </w:rPr>
  </w:style>
  <w:style w:type="paragraph" w:styleId="Heading1">
    <w:name w:val="heading 1"/>
    <w:basedOn w:val="Normal"/>
    <w:next w:val="Normal"/>
    <w:qFormat/>
    <w:rsid w:val="00215992"/>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215992"/>
    <w:pPr>
      <w:keepNext w:val="true"/>
      <w:tabs>
        <w:tab w:val="clear" w:pos="709"/>
        <w:tab w:val="left" w:pos="1134" w:leader="none"/>
      </w:tabs>
      <w:suppressAutoHyphens w:val="true"/>
      <w:spacing w:lineRule="auto" w:line="240" w:before="360" w:after="120"/>
      <w:ind w:hanging="1134" w:start="1134"/>
      <w:jc w:val="start"/>
      <w:outlineLvl w:val="1"/>
    </w:pPr>
    <w:rPr>
      <w:b/>
      <w:sz w:val="32"/>
    </w:rPr>
  </w:style>
  <w:style w:type="paragraph" w:styleId="Heading3">
    <w:name w:val="heading 3"/>
    <w:basedOn w:val="Normal"/>
    <w:next w:val="Normal"/>
    <w:qFormat/>
    <w:rsid w:val="00215992"/>
    <w:pPr>
      <w:keepNext w:val="true"/>
      <w:numPr>
        <w:ilvl w:val="2"/>
        <w:numId w:val="1"/>
      </w:numPr>
      <w:suppressAutoHyphens w:val="true"/>
      <w:spacing w:lineRule="auto" w:line="240" w:before="120" w:after="120"/>
      <w:jc w:val="start"/>
      <w:outlineLvl w:val="2"/>
    </w:pPr>
    <w:rPr>
      <w:b/>
    </w:rPr>
  </w:style>
  <w:style w:type="paragraph" w:styleId="Heading4">
    <w:name w:val="heading 4"/>
    <w:basedOn w:val="Normal"/>
    <w:next w:val="Normal"/>
    <w:qFormat/>
    <w:rsid w:val="00215992"/>
    <w:pPr>
      <w:keepNext w:val="true"/>
      <w:numPr>
        <w:ilvl w:val="3"/>
        <w:numId w:val="1"/>
      </w:numPr>
      <w:tabs>
        <w:tab w:val="clear" w:pos="709"/>
        <w:tab w:val="left" w:pos="1134" w:leader="none"/>
      </w:tabs>
      <w:suppressAutoHyphens w:val="true"/>
      <w:spacing w:lineRule="auto" w:line="240" w:before="240" w:after="120"/>
      <w:ind w:start="1134"/>
      <w:outlineLvl w:val="3"/>
    </w:pPr>
    <w:rPr>
      <w:b/>
      <w:i/>
    </w:rPr>
  </w:style>
  <w:style w:type="character" w:styleId="DefaultParagraphFont" w:default="1">
    <w:name w:val="Default Paragraph Font"/>
    <w:uiPriority w:val="1"/>
    <w:semiHidden/>
    <w:unhideWhenUsed/>
    <w:qFormat/>
    <w:rPr/>
  </w:style>
  <w:style w:type="character" w:styleId="Style10" w:customStyle="1">
    <w:name w:val="комментарий"/>
    <w:qFormat/>
    <w:rsid w:val="00215992"/>
    <w:rPr>
      <w:b/>
      <w:i/>
      <w:shd w:fill="FFFF99" w:val="clear"/>
    </w:rPr>
  </w:style>
  <w:style w:type="character" w:styleId="PageNumber">
    <w:name w:val="page number"/>
    <w:basedOn w:val="DefaultParagraphFont"/>
    <w:rsid w:val="00215992"/>
    <w:rPr/>
  </w:style>
  <w:style w:type="character" w:styleId="Style11" w:customStyle="1">
    <w:name w:val="Пункт Знак"/>
    <w:qFormat/>
    <w:rsid w:val="00215992"/>
    <w:rPr>
      <w:b/>
      <w:sz w:val="28"/>
      <w:szCs w:val="28"/>
      <w:lang w:val="ru-RU" w:eastAsia="ru-RU" w:bidi="ar-SA"/>
    </w:rPr>
  </w:style>
  <w:style w:type="character" w:styleId="Hyperlink">
    <w:name w:val="Hyperlink"/>
    <w:rsid w:val="00215992"/>
    <w:rPr>
      <w:color w:val="0000FF"/>
      <w:u w:val="single"/>
    </w:rPr>
  </w:style>
  <w:style w:type="character" w:styleId="Strong">
    <w:name w:val="Strong"/>
    <w:qFormat/>
    <w:rsid w:val="00604a00"/>
    <w:rPr>
      <w:b/>
      <w:bCs/>
    </w:rPr>
  </w:style>
  <w:style w:type="character" w:styleId="Style12" w:customStyle="1">
    <w:name w:val="Верхний колонтитул Знак"/>
    <w:link w:val="Header"/>
    <w:qFormat/>
    <w:rsid w:val="000c110c"/>
    <w:rPr>
      <w:sz w:val="28"/>
      <w:lang w:val="ru-RU" w:eastAsia="ru-RU" w:bidi="ar-SA"/>
    </w:rPr>
  </w:style>
  <w:style w:type="character" w:styleId="1" w:customStyle="1">
    <w:name w:val="Пункт Знак1"/>
    <w:link w:val="Style17"/>
    <w:qFormat/>
    <w:rsid w:val="00217e27"/>
    <w:rPr>
      <w:b/>
      <w:sz w:val="28"/>
      <w:szCs w:val="28"/>
      <w:lang w:val="ru-RU" w:eastAsia="ru-RU" w:bidi="ar-SA"/>
    </w:rPr>
  </w:style>
  <w:style w:type="character" w:styleId="webofficeattributevalue1" w:customStyle="1">
    <w:name w:val="webofficeattributevalue1"/>
    <w:qFormat/>
    <w:rsid w:val="00dc0203"/>
    <w:rPr>
      <w:rFonts w:ascii="Verdana" w:hAnsi="Verdana"/>
      <w:strike w:val="false"/>
      <w:dstrike w:val="false"/>
      <w:color w:val="000000"/>
      <w:sz w:val="16"/>
      <w:szCs w:val="16"/>
      <w:u w:val="none"/>
      <w:effect w:val="none"/>
    </w:rPr>
  </w:style>
  <w:style w:type="character" w:styleId="value" w:customStyle="1">
    <w:name w:val="value"/>
    <w:basedOn w:val="DefaultParagraphFont"/>
    <w:qFormat/>
    <w:rsid w:val="001b36ac"/>
    <w:rPr/>
  </w:style>
  <w:style w:type="character" w:styleId="x-small1" w:customStyle="1">
    <w:name w:val="x-small1"/>
    <w:qFormat/>
    <w:rsid w:val="00034c73"/>
    <w:rPr>
      <w:sz w:val="18"/>
      <w:szCs w:val="18"/>
    </w:rPr>
  </w:style>
  <w:style w:type="character" w:styleId="PlaceholderText">
    <w:name w:val="Placeholder Text"/>
    <w:uiPriority w:val="99"/>
    <w:semiHidden/>
    <w:qFormat/>
    <w:rsid w:val="005314c6"/>
    <w:rPr>
      <w:color w:val="808080"/>
    </w:rPr>
  </w:style>
  <w:style w:type="character" w:styleId="Style13" w:customStyle="1">
    <w:name w:val="Название Знак"/>
    <w:link w:val="Style23"/>
    <w:uiPriority w:val="10"/>
    <w:qFormat/>
    <w:rsid w:val="00a678b9"/>
    <w:rPr>
      <w:sz w:val="28"/>
      <w:szCs w:val="24"/>
    </w:rPr>
  </w:style>
  <w:style w:type="character" w:styleId="CommentReference">
    <w:name w:val="annotation reference"/>
    <w:unhideWhenUsed/>
    <w:qFormat/>
    <w:rsid w:val="00544971"/>
    <w:rPr>
      <w:sz w:val="16"/>
      <w:szCs w:val="16"/>
    </w:rPr>
  </w:style>
  <w:style w:type="character" w:styleId="Style14" w:customStyle="1">
    <w:name w:val="Текст примечания Знак"/>
    <w:link w:val="CommentText"/>
    <w:qFormat/>
    <w:rsid w:val="00544971"/>
    <w:rPr>
      <w:rFonts w:ascii="Calibri" w:hAnsi="Calibri"/>
    </w:rPr>
  </w:style>
  <w:style w:type="character" w:styleId="11" w:customStyle="1">
    <w:name w:val="Подпункт Знак1"/>
    <w:link w:val="Style24"/>
    <w:qFormat/>
    <w:rsid w:val="0075259b"/>
    <w:rPr>
      <w:sz w:val="22"/>
    </w:rPr>
  </w:style>
  <w:style w:type="character" w:styleId="Style15" w:customStyle="1">
    <w:name w:val="Абзац списка Знак"/>
    <w:link w:val="ListParagraph"/>
    <w:uiPriority w:val="34"/>
    <w:qFormat/>
    <w:locked/>
    <w:rsid w:val="002d4491"/>
    <w:rPr>
      <w:kern w:val="2"/>
      <w:sz w:val="28"/>
      <w:lang w:eastAsia="ar-SA"/>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12" w:customStyle="1">
    <w:name w:val="Стиль Заголовок 1 + по ширине"/>
    <w:basedOn w:val="Heading1"/>
    <w:qFormat/>
    <w:rsid w:val="00215992"/>
    <w:pPr>
      <w:keepLines/>
      <w:numPr>
        <w:ilvl w:val="0"/>
        <w:numId w:val="1"/>
      </w:numPr>
      <w:suppressAutoHyphens w:val="true"/>
      <w:spacing w:lineRule="auto" w:line="240" w:before="480" w:after="240"/>
    </w:pPr>
    <w:rPr>
      <w:rFonts w:cs="Times New Roman"/>
      <w:kern w:val="2"/>
      <w:sz w:val="40"/>
      <w:szCs w:val="20"/>
    </w:rPr>
  </w:style>
  <w:style w:type="paragraph" w:styleId="BodyTextIndent">
    <w:name w:val="Body Text Indent"/>
    <w:basedOn w:val="Normal"/>
    <w:rsid w:val="00215992"/>
    <w:pPr>
      <w:tabs>
        <w:tab w:val="clear" w:pos="709"/>
        <w:tab w:val="left" w:pos="720" w:leader="none"/>
      </w:tabs>
      <w:spacing w:lineRule="auto" w:line="240"/>
      <w:ind w:start="-360"/>
    </w:pPr>
    <w:rPr>
      <w:sz w:val="26"/>
    </w:rPr>
  </w:style>
  <w:style w:type="paragraph" w:styleId="HeaderandFooter">
    <w:name w:val="Header and Footer"/>
    <w:basedOn w:val="Normal"/>
    <w:qFormat/>
    <w:pPr/>
    <w:rPr/>
  </w:style>
  <w:style w:type="paragraph" w:styleId="Footer">
    <w:name w:val="footer"/>
    <w:basedOn w:val="Normal"/>
    <w:rsid w:val="00215992"/>
    <w:pPr>
      <w:tabs>
        <w:tab w:val="clear" w:pos="709"/>
        <w:tab w:val="center" w:pos="4677" w:leader="none"/>
        <w:tab w:val="right" w:pos="9355" w:leader="none"/>
      </w:tabs>
    </w:pPr>
    <w:rPr/>
  </w:style>
  <w:style w:type="paragraph" w:styleId="Header">
    <w:name w:val="header"/>
    <w:basedOn w:val="Normal"/>
    <w:link w:val="Style12"/>
    <w:rsid w:val="00215992"/>
    <w:pPr>
      <w:tabs>
        <w:tab w:val="clear" w:pos="709"/>
        <w:tab w:val="center" w:pos="4677" w:leader="none"/>
        <w:tab w:val="right" w:pos="9355" w:leader="none"/>
      </w:tabs>
    </w:pPr>
    <w:rPr/>
  </w:style>
  <w:style w:type="paragraph" w:styleId="BalloonText">
    <w:name w:val="Balloon Text"/>
    <w:basedOn w:val="Normal"/>
    <w:semiHidden/>
    <w:qFormat/>
    <w:rsid w:val="00215992"/>
    <w:pPr/>
    <w:rPr>
      <w:rFonts w:ascii="Tahoma" w:hAnsi="Tahoma" w:cs="Tahoma"/>
      <w:sz w:val="16"/>
      <w:szCs w:val="16"/>
    </w:rPr>
  </w:style>
  <w:style w:type="paragraph" w:styleId="Style16" w:customStyle="1">
    <w:name w:val="Таблица текст"/>
    <w:basedOn w:val="Normal"/>
    <w:qFormat/>
    <w:rsid w:val="00215992"/>
    <w:pPr>
      <w:spacing w:lineRule="auto" w:line="240" w:before="40" w:after="40"/>
      <w:ind w:hanging="0" w:start="57" w:end="57"/>
      <w:jc w:val="start"/>
    </w:pPr>
    <w:rPr>
      <w:sz w:val="24"/>
    </w:rPr>
  </w:style>
  <w:style w:type="paragraph" w:styleId="Style17" w:customStyle="1">
    <w:name w:val="Пункт"/>
    <w:basedOn w:val="Normal"/>
    <w:link w:val="1"/>
    <w:qFormat/>
    <w:rsid w:val="00215992"/>
    <w:pPr>
      <w:tabs>
        <w:tab w:val="clear" w:pos="709"/>
        <w:tab w:val="left" w:pos="1134" w:leader="none"/>
      </w:tabs>
      <w:ind w:hanging="1134" w:start="1134"/>
    </w:pPr>
    <w:rPr>
      <w:b/>
      <w:szCs w:val="28"/>
    </w:rPr>
  </w:style>
  <w:style w:type="paragraph" w:styleId="-2" w:customStyle="1">
    <w:name w:val="Пункт-2"/>
    <w:basedOn w:val="Style17"/>
    <w:qFormat/>
    <w:rsid w:val="00215992"/>
    <w:pPr>
      <w:keepNext w:val="true"/>
      <w:outlineLvl w:val="2"/>
    </w:pPr>
    <w:rPr>
      <w:b w:val="false"/>
    </w:rPr>
  </w:style>
  <w:style w:type="paragraph" w:styleId="Style18" w:customStyle="1">
    <w:name w:val="Знак"/>
    <w:basedOn w:val="Normal"/>
    <w:qFormat/>
    <w:rsid w:val="00215992"/>
    <w:pPr>
      <w:spacing w:lineRule="exact" w:line="240" w:before="0" w:after="160"/>
      <w:ind w:hanging="0"/>
      <w:jc w:val="start"/>
    </w:pPr>
    <w:rPr>
      <w:rFonts w:ascii="Verdana" w:hAnsi="Verdana" w:cs="Verdana"/>
      <w:sz w:val="20"/>
      <w:lang w:val="en-US" w:eastAsia="en-US"/>
    </w:rPr>
  </w:style>
  <w:style w:type="paragraph" w:styleId="Style19" w:customStyle="1">
    <w:name w:val="Знак Знак Знак"/>
    <w:basedOn w:val="Normal"/>
    <w:qFormat/>
    <w:rsid w:val="00215992"/>
    <w:pPr>
      <w:tabs>
        <w:tab w:val="clear" w:pos="709"/>
        <w:tab w:val="left" w:pos="360" w:leader="none"/>
      </w:tabs>
      <w:spacing w:lineRule="exact" w:line="240" w:before="0" w:after="160"/>
      <w:ind w:hanging="0"/>
      <w:jc w:val="start"/>
    </w:pPr>
    <w:rPr>
      <w:rFonts w:ascii="Verdana" w:hAnsi="Verdana" w:cs="Verdana"/>
      <w:sz w:val="20"/>
      <w:lang w:val="en-US" w:eastAsia="en-US"/>
    </w:rPr>
  </w:style>
  <w:style w:type="paragraph" w:styleId="13" w:customStyle="1">
    <w:name w:val="Знак Знак Знак1 Знак Знак Знак Знак Знак Знак Знак"/>
    <w:basedOn w:val="Normal"/>
    <w:qFormat/>
    <w:rsid w:val="00222b5a"/>
    <w:pPr>
      <w:spacing w:lineRule="exact" w:line="240" w:before="0" w:after="160"/>
      <w:ind w:hanging="0"/>
      <w:jc w:val="start"/>
    </w:pPr>
    <w:rPr>
      <w:rFonts w:ascii="Verdana" w:hAnsi="Verdana" w:cs="Verdana"/>
      <w:sz w:val="20"/>
      <w:lang w:val="en-US" w:eastAsia="en-US"/>
    </w:rPr>
  </w:style>
  <w:style w:type="paragraph" w:styleId="ListNumber">
    <w:name w:val="List Number"/>
    <w:basedOn w:val="Normal"/>
    <w:rsid w:val="00215992"/>
    <w:pPr>
      <w:numPr>
        <w:ilvl w:val="0"/>
        <w:numId w:val="2"/>
      </w:numPr>
      <w:spacing w:before="60" w:after="0"/>
    </w:pPr>
    <w:rPr>
      <w:bCs/>
      <w:sz w:val="22"/>
      <w:szCs w:val="24"/>
    </w:rPr>
  </w:style>
  <w:style w:type="paragraph" w:styleId="BodyTextIndent2">
    <w:name w:val="Body Text Indent 2"/>
    <w:basedOn w:val="Normal"/>
    <w:qFormat/>
    <w:rsid w:val="00215992"/>
    <w:pPr>
      <w:spacing w:lineRule="auto" w:line="240"/>
      <w:ind w:hanging="0" w:start="-540"/>
      <w:jc w:val="center"/>
    </w:pPr>
    <w:rPr>
      <w:sz w:val="24"/>
    </w:rPr>
  </w:style>
  <w:style w:type="paragraph" w:styleId="14" w:customStyle="1">
    <w:name w:val="Обычный1"/>
    <w:qFormat/>
    <w:rsid w:val="00b973a5"/>
    <w:pPr>
      <w:widowControl w:val="false"/>
      <w:bidi w:val="0"/>
      <w:spacing w:before="0" w:after="0"/>
      <w:ind w:firstLine="400"/>
      <w:jc w:val="both"/>
    </w:pPr>
    <w:rPr>
      <w:rFonts w:ascii="Times New Roman" w:hAnsi="Times New Roman" w:eastAsia="Times New Roman" w:cs="Times New Roman"/>
      <w:color w:val="auto"/>
      <w:kern w:val="0"/>
      <w:sz w:val="24"/>
      <w:szCs w:val="20"/>
      <w:lang w:val="ru-RU" w:eastAsia="ru-RU" w:bidi="ar-SA"/>
    </w:rPr>
  </w:style>
  <w:style w:type="paragraph" w:styleId="xl34" w:customStyle="1">
    <w:name w:val="xl34"/>
    <w:basedOn w:val="Normal"/>
    <w:qFormat/>
    <w:rsid w:val="00e02db9"/>
    <w:pPr>
      <w:pBdr>
        <w:left w:val="single" w:sz="4" w:space="0" w:color="000000"/>
        <w:right w:val="single" w:sz="4" w:space="0" w:color="000000"/>
      </w:pBdr>
      <w:spacing w:lineRule="auto" w:line="240" w:beforeAutospacing="1" w:afterAutospacing="1"/>
      <w:ind w:hanging="0"/>
      <w:jc w:val="start"/>
    </w:pPr>
    <w:rPr>
      <w:rFonts w:ascii="Arial Unicode MS" w:hAnsi="Arial Unicode MS" w:eastAsia="Arial Unicode MS" w:cs="Arial Unicode MS"/>
      <w:sz w:val="24"/>
      <w:szCs w:val="24"/>
    </w:rPr>
  </w:style>
  <w:style w:type="paragraph" w:styleId="Style20" w:customStyle="1">
    <w:name w:val="Знак Знак Знак Знак"/>
    <w:basedOn w:val="Normal"/>
    <w:qFormat/>
    <w:rsid w:val="001543c8"/>
    <w:pPr>
      <w:tabs>
        <w:tab w:val="clear" w:pos="709"/>
        <w:tab w:val="left" w:pos="360" w:leader="none"/>
      </w:tabs>
      <w:spacing w:lineRule="exact" w:line="240" w:before="0" w:after="160"/>
      <w:ind w:hanging="0"/>
      <w:jc w:val="start"/>
    </w:pPr>
    <w:rPr>
      <w:rFonts w:ascii="Verdana" w:hAnsi="Verdana" w:cs="Verdana"/>
      <w:sz w:val="20"/>
      <w:lang w:val="en-US" w:eastAsia="en-US"/>
    </w:rPr>
  </w:style>
  <w:style w:type="paragraph" w:styleId="Style21" w:customStyle="1">
    <w:name w:val="Знак Знак Знак Знак Знак Знак Знак"/>
    <w:basedOn w:val="Normal"/>
    <w:qFormat/>
    <w:rsid w:val="008816c3"/>
    <w:pPr>
      <w:tabs>
        <w:tab w:val="clear" w:pos="709"/>
        <w:tab w:val="left" w:pos="360" w:leader="none"/>
      </w:tabs>
      <w:spacing w:lineRule="exact" w:line="240" w:before="0" w:after="160"/>
      <w:ind w:hanging="0"/>
      <w:jc w:val="start"/>
    </w:pPr>
    <w:rPr>
      <w:rFonts w:ascii="Verdana" w:hAnsi="Verdana" w:cs="Verdana"/>
      <w:sz w:val="20"/>
      <w:lang w:val="en-US" w:eastAsia="en-US"/>
    </w:rPr>
  </w:style>
  <w:style w:type="paragraph" w:styleId="Style22" w:customStyle="1">
    <w:name w:val="Ариал"/>
    <w:basedOn w:val="Normal"/>
    <w:qFormat/>
    <w:rsid w:val="005d5698"/>
    <w:pPr>
      <w:spacing w:before="120" w:after="120"/>
      <w:ind w:firstLine="851"/>
    </w:pPr>
    <w:rPr>
      <w:rFonts w:ascii="Arial" w:hAnsi="Arial" w:cs="Arial"/>
      <w:sz w:val="24"/>
      <w:szCs w:val="24"/>
    </w:rPr>
  </w:style>
  <w:style w:type="paragraph" w:styleId="3" w:customStyle="1">
    <w:name w:val="Обычный3"/>
    <w:qFormat/>
    <w:rsid w:val="00b178df"/>
    <w:pPr>
      <w:widowControl w:val="false"/>
      <w:bidi w:val="0"/>
      <w:spacing w:before="0" w:after="0"/>
      <w:ind w:firstLine="400"/>
      <w:jc w:val="both"/>
    </w:pPr>
    <w:rPr>
      <w:rFonts w:ascii="Times New Roman" w:hAnsi="Times New Roman" w:eastAsia="Times New Roman" w:cs="Times New Roman"/>
      <w:color w:val="auto"/>
      <w:kern w:val="0"/>
      <w:sz w:val="24"/>
      <w:szCs w:val="20"/>
      <w:lang w:val="ru-RU" w:eastAsia="ru-RU" w:bidi="ar-SA"/>
    </w:rPr>
  </w:style>
  <w:style w:type="paragraph" w:styleId="4" w:customStyle="1">
    <w:name w:val="Обычный4"/>
    <w:qFormat/>
    <w:rsid w:val="00b178df"/>
    <w:pPr>
      <w:widowControl/>
      <w:bidi w:val="0"/>
      <w:spacing w:before="0" w:after="0"/>
      <w:jc w:val="start"/>
    </w:pPr>
    <w:rPr>
      <w:rFonts w:ascii="Arial" w:hAnsi="Arial" w:eastAsia="Times New Roman" w:cs="Times New Roman"/>
      <w:color w:val="auto"/>
      <w:kern w:val="0"/>
      <w:sz w:val="18"/>
      <w:szCs w:val="20"/>
      <w:lang w:val="ru-RU" w:eastAsia="ru-RU" w:bidi="ar-SA"/>
    </w:rPr>
  </w:style>
  <w:style w:type="paragraph" w:styleId="5" w:customStyle="1">
    <w:name w:val="Обычный5"/>
    <w:qFormat/>
    <w:rsid w:val="006930c0"/>
    <w:pPr>
      <w:widowControl w:val="false"/>
      <w:bidi w:val="0"/>
      <w:spacing w:before="0" w:after="0"/>
      <w:ind w:firstLine="400"/>
      <w:jc w:val="both"/>
    </w:pPr>
    <w:rPr>
      <w:rFonts w:ascii="Times New Roman" w:hAnsi="Times New Roman" w:eastAsia="Times New Roman" w:cs="Times New Roman"/>
      <w:color w:val="auto"/>
      <w:kern w:val="0"/>
      <w:sz w:val="24"/>
      <w:szCs w:val="20"/>
      <w:lang w:val="ru-RU" w:eastAsia="ru-RU" w:bidi="ar-SA"/>
    </w:rPr>
  </w:style>
  <w:style w:type="paragraph" w:styleId="2" w:customStyle="1">
    <w:name w:val="Обычный2"/>
    <w:qFormat/>
    <w:rsid w:val="00d5204c"/>
    <w:pPr>
      <w:widowControl/>
      <w:bidi w:val="0"/>
      <w:spacing w:before="100" w:after="100"/>
      <w:jc w:val="start"/>
    </w:pPr>
    <w:rPr>
      <w:rFonts w:ascii="Times New Roman" w:hAnsi="Times New Roman" w:eastAsia="Times New Roman" w:cs="Times New Roman"/>
      <w:color w:val="auto"/>
      <w:kern w:val="0"/>
      <w:sz w:val="24"/>
      <w:szCs w:val="20"/>
      <w:lang w:val="ru-RU" w:eastAsia="ru-RU" w:bidi="ar-SA"/>
    </w:rPr>
  </w:style>
  <w:style w:type="paragraph" w:styleId="NormalWeb">
    <w:name w:val="Normal (Web)"/>
    <w:basedOn w:val="Normal"/>
    <w:qFormat/>
    <w:rsid w:val="00667d7d"/>
    <w:pPr>
      <w:spacing w:lineRule="auto" w:line="240" w:beforeAutospacing="1" w:afterAutospacing="1"/>
      <w:ind w:hanging="0"/>
      <w:jc w:val="start"/>
    </w:pPr>
    <w:rPr>
      <w:sz w:val="24"/>
      <w:szCs w:val="24"/>
    </w:rPr>
  </w:style>
  <w:style w:type="paragraph" w:styleId="ListParagraph">
    <w:name w:val="List Paragraph"/>
    <w:basedOn w:val="Normal"/>
    <w:link w:val="Style15"/>
    <w:uiPriority w:val="34"/>
    <w:qFormat/>
    <w:rsid w:val="00c453b1"/>
    <w:pPr>
      <w:suppressAutoHyphens w:val="true"/>
      <w:spacing w:before="0" w:after="0"/>
      <w:ind w:start="720"/>
      <w:contextualSpacing/>
    </w:pPr>
    <w:rPr>
      <w:kern w:val="2"/>
      <w:lang w:eastAsia="ar-SA"/>
    </w:rPr>
  </w:style>
  <w:style w:type="paragraph" w:styleId="Style23" w:customStyle="1">
    <w:name w:val="Название"/>
    <w:basedOn w:val="Normal"/>
    <w:link w:val="Style13"/>
    <w:uiPriority w:val="10"/>
    <w:qFormat/>
    <w:rsid w:val="00a678b9"/>
    <w:pPr>
      <w:ind w:hanging="0"/>
      <w:jc w:val="center"/>
    </w:pPr>
    <w:rPr>
      <w:szCs w:val="24"/>
    </w:rPr>
  </w:style>
  <w:style w:type="paragraph" w:styleId="CommentText">
    <w:name w:val="annotation text"/>
    <w:basedOn w:val="Normal"/>
    <w:link w:val="Style14"/>
    <w:unhideWhenUsed/>
    <w:rsid w:val="00544971"/>
    <w:pPr>
      <w:spacing w:lineRule="auto" w:line="240" w:before="0" w:after="200"/>
      <w:ind w:hanging="0"/>
      <w:jc w:val="start"/>
    </w:pPr>
    <w:rPr>
      <w:rFonts w:ascii="Calibri" w:hAnsi="Calibri"/>
      <w:sz w:val="20"/>
    </w:rPr>
  </w:style>
  <w:style w:type="paragraph" w:styleId="15" w:customStyle="1">
    <w:name w:val="Абзац списка1"/>
    <w:basedOn w:val="Normal"/>
    <w:qFormat/>
    <w:rsid w:val="000556f2"/>
    <w:pPr>
      <w:suppressAutoHyphens w:val="true"/>
      <w:ind w:start="720"/>
    </w:pPr>
    <w:rPr>
      <w:kern w:val="2"/>
      <w:lang w:eastAsia="ar-SA"/>
    </w:rPr>
  </w:style>
  <w:style w:type="paragraph" w:styleId="Style24" w:customStyle="1">
    <w:name w:val="Подпункт"/>
    <w:basedOn w:val="Normal"/>
    <w:link w:val="11"/>
    <w:qFormat/>
    <w:rsid w:val="0075259b"/>
    <w:pPr>
      <w:tabs>
        <w:tab w:val="clear" w:pos="709"/>
        <w:tab w:val="left" w:pos="1701" w:leader="none"/>
      </w:tabs>
      <w:ind w:hanging="1134" w:start="1701"/>
    </w:pPr>
    <w:rPr>
      <w:sz w:val="22"/>
    </w:rPr>
  </w:style>
  <w:style w:type="paragraph" w:styleId="NoSpacing">
    <w:name w:val="No Spacing"/>
    <w:uiPriority w:val="1"/>
    <w:qFormat/>
    <w:rsid w:val="002d4491"/>
    <w:pPr>
      <w:widowControl/>
      <w:bidi w:val="0"/>
      <w:spacing w:before="0" w:after="0"/>
      <w:jc w:val="start"/>
    </w:pPr>
    <w:rPr>
      <w:rFonts w:ascii="Calibri" w:hAnsi="Calibri" w:eastAsia="Times New Roman" w:cs="Times New Roman"/>
      <w:color w:val="auto"/>
      <w:kern w:val="0"/>
      <w:sz w:val="22"/>
      <w:szCs w:val="22"/>
      <w:lang w:eastAsia="en-US" w:val="ru-RU"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e">
    <w:name w:val="Table Grid"/>
    <w:basedOn w:val="a2"/>
    <w:rsid w:val="00a30f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C4D3356-609F-4103-A182-F9178613C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LibreOffice/25.8.3.2$Linux_X86_64 LibreOffice_project/580$Build-2</Application>
  <AppVersion>15.0000</AppVersion>
  <Pages>5</Pages>
  <Words>1559</Words>
  <Characters>8889</Characters>
  <CharactersWithSpaces>10428</CharactersWithSpaces>
  <Paragraphs>20</Paragraphs>
  <Company>energy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2025-12-08T11:26:00Z</dcterms:created>
  <dc:creator>Носова Наталия Николаевна</dc:creator>
  <dc:description>1815</dc:description>
  <dc:language>en-US</dc:language>
  <cp:lastModifiedBy>Носова Наталия Николаевна</cp:lastModifiedBy>
  <cp:lastPrinted>2019-09-24T11:09:00Z</cp:lastPrinted>
  <dcterms:modified xsi:type="dcterms:W3CDTF">2025-12-11T13:39:00Z</dcterms:modified>
  <cp:revision>2</cp:revision>
  <dc:subject>B2B-Moesk №1036357</dc:subject>
  <dc:title>Протокол заседания Конкурсной комиссии по оценке конкурсных заявок и выбору Победителя конкурса</dc:title>
</cp:coreProperties>
</file>

<file path=docProps/custom.xml><?xml version="1.0" encoding="utf-8"?>
<Properties xmlns="http://schemas.openxmlformats.org/officeDocument/2006/custom-properties" xmlns:vt="http://schemas.openxmlformats.org/officeDocument/2006/docPropsVTypes"/>
</file>