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header2.xml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media/image1.jpeg" ContentType="image/jpeg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360" w:after="0"/>
        <w:jc w:val="center"/>
        <w:rPr>
          <w:b/>
        </w:rPr>
      </w:pPr>
      <w:r>
        <w:rPr>
          <w:b/>
        </w:rPr>
        <w:t>ПРОТОКОЛ</w:t>
      </w:r>
    </w:p>
    <w:p>
      <w:pPr>
        <w:pStyle w:val="Normal"/>
        <w:jc w:val="center"/>
        <w:rPr/>
      </w:pPr>
      <w:r>
        <w:rPr/>
        <w:t xml:space="preserve">заседания Закупочной комиссии </w:t>
      </w:r>
      <w:bookmarkStart w:id="0" w:name="OLE_LINK6"/>
      <w:bookmarkStart w:id="1" w:name="OLE_LINK5"/>
      <w:r>
        <w:rPr/>
        <w:t>по вскрытию конвертов</w:t>
      </w:r>
    </w:p>
    <w:p>
      <w:pPr>
        <w:pStyle w:val="Normal"/>
        <w:jc w:val="center"/>
        <w:rPr/>
      </w:pPr>
      <w:r>
        <w:rPr/>
        <w:t xml:space="preserve">с </w:t>
      </w:r>
      <w:bookmarkEnd w:id="0"/>
      <w:bookmarkEnd w:id="1"/>
      <w:r>
        <w:rPr/>
        <w:t>заявками на участие в закупке</w:t>
      </w:r>
    </w:p>
    <w:p>
      <w:pPr>
        <w:pStyle w:val="Normal"/>
        <w:spacing w:before="120" w:after="240"/>
        <w:jc w:val="center"/>
        <w:rPr/>
      </w:pPr>
      <w:r>
        <w:rPr>
          <w:b/>
        </w:rPr>
        <w:t>г. </w:t>
      </w:r>
      <w:r>
        <w:rPr/>
        <w:t>Москва</w:t>
      </w:r>
    </w:p>
    <w:tbl>
      <w:tblPr>
        <w:tblW w:w="10173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4361"/>
        <w:gridCol w:w="5812"/>
      </w:tblGrid>
      <w:tr>
        <w:trPr/>
        <w:tc>
          <w:tcPr>
            <w:tcW w:w="4361" w:type="dxa"/>
            <w:tcBorders>
              <w:top w:val="single" w:sz="4" w:space="0" w:color="A6A6A6"/>
              <w:start w:val="single" w:sz="4" w:space="0" w:color="A6A6A6"/>
              <w:bottom w:val="single" w:sz="4" w:space="0" w:color="A6A6A6"/>
              <w:end w:val="single" w:sz="4" w:space="0" w:color="A6A6A6"/>
            </w:tcBorders>
            <w:vAlign w:val="bottom"/>
          </w:tcPr>
          <w:p>
            <w:pPr>
              <w:pStyle w:val="Normal"/>
              <w:spacing w:before="120" w:after="0"/>
              <w:rPr/>
            </w:pPr>
            <w:r>
              <w:rPr/>
              <w:t>Номер Протокола:</w:t>
            </w:r>
          </w:p>
        </w:tc>
        <w:tc>
          <w:tcPr>
            <w:tcW w:w="5812" w:type="dxa"/>
            <w:tcBorders>
              <w:top w:val="single" w:sz="4" w:space="0" w:color="A6A6A6"/>
              <w:start w:val="single" w:sz="4" w:space="0" w:color="A6A6A6"/>
              <w:bottom w:val="single" w:sz="4" w:space="0" w:color="A6A6A6"/>
              <w:end w:val="single" w:sz="4" w:space="0" w:color="A6A6A6"/>
            </w:tcBorders>
            <w:vAlign w:val="bottom"/>
          </w:tcPr>
          <w:p>
            <w:pPr>
              <w:pStyle w:val="Normal"/>
              <w:spacing w:before="120" w:after="0"/>
              <w:rPr/>
            </w:pPr>
            <w:r>
              <w:rPr/>
              <w:t xml:space="preserve">№ </w:t>
            </w:r>
            <w:r>
              <w:rPr/>
              <w:t>220291/ОЗП-ПВК</w:t>
            </w:r>
          </w:p>
        </w:tc>
      </w:tr>
      <w:tr>
        <w:trPr/>
        <w:tc>
          <w:tcPr>
            <w:tcW w:w="4361" w:type="dxa"/>
            <w:tcBorders>
              <w:top w:val="single" w:sz="4" w:space="0" w:color="A6A6A6"/>
              <w:start w:val="single" w:sz="4" w:space="0" w:color="A6A6A6"/>
              <w:bottom w:val="single" w:sz="4" w:space="0" w:color="A6A6A6"/>
              <w:end w:val="single" w:sz="4" w:space="0" w:color="A6A6A6"/>
            </w:tcBorders>
            <w:vAlign w:val="bottom"/>
          </w:tcPr>
          <w:p>
            <w:pPr>
              <w:pStyle w:val="Normal"/>
              <w:spacing w:before="120" w:after="0"/>
              <w:rPr/>
            </w:pPr>
            <w:r>
              <w:rPr/>
              <w:t>Способ закупки</w:t>
            </w:r>
          </w:p>
        </w:tc>
        <w:tc>
          <w:tcPr>
            <w:tcW w:w="5812" w:type="dxa"/>
            <w:tcBorders>
              <w:top w:val="single" w:sz="4" w:space="0" w:color="A6A6A6"/>
              <w:start w:val="single" w:sz="4" w:space="0" w:color="A6A6A6"/>
              <w:bottom w:val="single" w:sz="4" w:space="0" w:color="A6A6A6"/>
              <w:end w:val="single" w:sz="4" w:space="0" w:color="A6A6A6"/>
            </w:tcBorders>
            <w:vAlign w:val="bottom"/>
          </w:tcPr>
          <w:p>
            <w:pPr>
              <w:pStyle w:val="Normal"/>
              <w:spacing w:before="120" w:after="0"/>
              <w:rPr/>
            </w:pPr>
            <w:r>
              <w:rPr/>
              <w:t>Открытый запрос предложений (ЭТП)</w:t>
            </w:r>
          </w:p>
        </w:tc>
      </w:tr>
      <w:tr>
        <w:trPr/>
        <w:tc>
          <w:tcPr>
            <w:tcW w:w="4361" w:type="dxa"/>
            <w:tcBorders>
              <w:top w:val="single" w:sz="4" w:space="0" w:color="A6A6A6"/>
              <w:start w:val="single" w:sz="4" w:space="0" w:color="A6A6A6"/>
              <w:bottom w:val="single" w:sz="4" w:space="0" w:color="A6A6A6"/>
              <w:end w:val="single" w:sz="4" w:space="0" w:color="A6A6A6"/>
            </w:tcBorders>
            <w:vAlign w:val="bottom"/>
          </w:tcPr>
          <w:p>
            <w:pPr>
              <w:pStyle w:val="Normal"/>
              <w:spacing w:before="120" w:after="0"/>
              <w:rPr/>
            </w:pPr>
            <w:r>
              <w:rPr/>
              <w:t>Предмет закупки</w:t>
            </w:r>
          </w:p>
        </w:tc>
        <w:tc>
          <w:tcPr>
            <w:tcW w:w="5812" w:type="dxa"/>
            <w:tcBorders>
              <w:top w:val="single" w:sz="4" w:space="0" w:color="A6A6A6"/>
              <w:start w:val="single" w:sz="4" w:space="0" w:color="A6A6A6"/>
              <w:bottom w:val="single" w:sz="4" w:space="0" w:color="A6A6A6"/>
              <w:end w:val="single" w:sz="4" w:space="0" w:color="A6A6A6"/>
            </w:tcBorders>
            <w:vAlign w:val="bottom"/>
          </w:tcPr>
          <w:p>
            <w:pPr>
              <w:pStyle w:val="Normal"/>
              <w:spacing w:before="120" w:after="0"/>
              <w:rPr/>
            </w:pPr>
            <w:r>
              <w:rPr/>
              <w:t>Выполнение инспекции уровня «L2» генератора ГТУ-1 типа AMS 1250A LF Уфимской ТЭЦ-2 ООО «БГК»</w:t>
            </w:r>
          </w:p>
        </w:tc>
      </w:tr>
      <w:tr>
        <w:trPr/>
        <w:tc>
          <w:tcPr>
            <w:tcW w:w="4361" w:type="dxa"/>
            <w:tcBorders>
              <w:top w:val="single" w:sz="4" w:space="0" w:color="A6A6A6"/>
              <w:start w:val="single" w:sz="4" w:space="0" w:color="A6A6A6"/>
              <w:bottom w:val="single" w:sz="4" w:space="0" w:color="A6A6A6"/>
              <w:end w:val="single" w:sz="4" w:space="0" w:color="A6A6A6"/>
            </w:tcBorders>
            <w:vAlign w:val="bottom"/>
          </w:tcPr>
          <w:p>
            <w:pPr>
              <w:pStyle w:val="Normal"/>
              <w:spacing w:before="120" w:after="0"/>
              <w:rPr/>
            </w:pPr>
            <w:r>
              <w:rPr/>
              <w:t>Дата/время проведения заседания:</w:t>
            </w:r>
          </w:p>
        </w:tc>
        <w:tc>
          <w:tcPr>
            <w:tcW w:w="5812" w:type="dxa"/>
            <w:tcBorders>
              <w:top w:val="single" w:sz="4" w:space="0" w:color="A6A6A6"/>
              <w:start w:val="single" w:sz="4" w:space="0" w:color="A6A6A6"/>
              <w:bottom w:val="single" w:sz="4" w:space="0" w:color="A6A6A6"/>
              <w:end w:val="single" w:sz="4" w:space="0" w:color="A6A6A6"/>
            </w:tcBorders>
            <w:vAlign w:val="bottom"/>
          </w:tcPr>
          <w:p>
            <w:pPr>
              <w:pStyle w:val="Normal"/>
              <w:spacing w:before="120" w:after="0"/>
              <w:rPr/>
            </w:pPr>
            <w:r>
              <w:rPr/>
              <w:t>«15» декабря 2025г. 12:00 (</w:t>
            </w:r>
            <w:r>
              <w:rPr>
                <w:i/>
                <w:sz w:val="22"/>
                <w:szCs w:val="22"/>
              </w:rPr>
              <w:t>по московскому времени)</w:t>
            </w:r>
          </w:p>
        </w:tc>
      </w:tr>
      <w:tr>
        <w:trPr/>
        <w:tc>
          <w:tcPr>
            <w:tcW w:w="4361" w:type="dxa"/>
            <w:tcBorders>
              <w:top w:val="single" w:sz="4" w:space="0" w:color="A6A6A6"/>
              <w:start w:val="single" w:sz="4" w:space="0" w:color="A6A6A6"/>
              <w:bottom w:val="single" w:sz="4" w:space="0" w:color="A6A6A6"/>
              <w:end w:val="single" w:sz="4" w:space="0" w:color="A6A6A6"/>
            </w:tcBorders>
            <w:vAlign w:val="bottom"/>
          </w:tcPr>
          <w:p>
            <w:pPr>
              <w:pStyle w:val="Normal"/>
              <w:spacing w:before="120" w:after="0"/>
              <w:rPr/>
            </w:pPr>
            <w:r>
              <w:rPr/>
              <w:t>Дата подписания протокола</w:t>
            </w:r>
          </w:p>
        </w:tc>
        <w:tc>
          <w:tcPr>
            <w:tcW w:w="5812" w:type="dxa"/>
            <w:tcBorders>
              <w:top w:val="single" w:sz="4" w:space="0" w:color="A6A6A6"/>
              <w:start w:val="single" w:sz="4" w:space="0" w:color="A6A6A6"/>
              <w:bottom w:val="single" w:sz="4" w:space="0" w:color="A6A6A6"/>
              <w:end w:val="single" w:sz="4" w:space="0" w:color="A6A6A6"/>
            </w:tcBorders>
            <w:vAlign w:val="bottom"/>
          </w:tcPr>
          <w:p>
            <w:pPr>
              <w:pStyle w:val="Normal"/>
              <w:spacing w:before="120" w:after="0"/>
              <w:rPr/>
            </w:pPr>
            <w:r>
              <w:rPr/>
              <w:t>«15» декабря 2025г.</w:t>
            </w:r>
          </w:p>
        </w:tc>
      </w:tr>
      <w:tr>
        <w:trPr/>
        <w:tc>
          <w:tcPr>
            <w:tcW w:w="4361" w:type="dxa"/>
            <w:tcBorders>
              <w:top w:val="single" w:sz="4" w:space="0" w:color="A6A6A6"/>
              <w:start w:val="single" w:sz="4" w:space="0" w:color="A6A6A6"/>
              <w:bottom w:val="single" w:sz="4" w:space="0" w:color="A6A6A6"/>
              <w:end w:val="single" w:sz="4" w:space="0" w:color="A6A6A6"/>
            </w:tcBorders>
            <w:vAlign w:val="bottom"/>
          </w:tcPr>
          <w:p>
            <w:pPr>
              <w:pStyle w:val="Normal"/>
              <w:spacing w:before="120" w:after="0"/>
              <w:rPr/>
            </w:pPr>
            <w:r>
              <w:rPr/>
              <w:t>Начальная (максимальная) цена:</w:t>
            </w:r>
          </w:p>
        </w:tc>
        <w:tc>
          <w:tcPr>
            <w:tcW w:w="5812" w:type="dxa"/>
            <w:tcBorders>
              <w:top w:val="single" w:sz="4" w:space="0" w:color="A6A6A6"/>
              <w:start w:val="single" w:sz="4" w:space="0" w:color="A6A6A6"/>
              <w:bottom w:val="single" w:sz="4" w:space="0" w:color="A6A6A6"/>
              <w:end w:val="single" w:sz="4" w:space="0" w:color="A6A6A6"/>
            </w:tcBorders>
            <w:vAlign w:val="bottom"/>
          </w:tcPr>
          <w:p>
            <w:pPr>
              <w:pStyle w:val="Normal"/>
              <w:spacing w:before="120" w:after="0"/>
              <w:rPr>
                <w:color w:val="548DD4"/>
              </w:rPr>
            </w:pPr>
            <w:r>
              <w:rPr/>
              <w:t>8 660 333,33 руб. без НДС</w:t>
            </w:r>
          </w:p>
        </w:tc>
      </w:tr>
      <w:tr>
        <w:trPr/>
        <w:tc>
          <w:tcPr>
            <w:tcW w:w="4361" w:type="dxa"/>
            <w:tcBorders>
              <w:top w:val="single" w:sz="4" w:space="0" w:color="A6A6A6"/>
              <w:start w:val="single" w:sz="4" w:space="0" w:color="A6A6A6"/>
              <w:bottom w:val="single" w:sz="4" w:space="0" w:color="A6A6A6"/>
              <w:end w:val="single" w:sz="4" w:space="0" w:color="A6A6A6"/>
            </w:tcBorders>
            <w:vAlign w:val="bottom"/>
          </w:tcPr>
          <w:p>
            <w:pPr>
              <w:pStyle w:val="Normal"/>
              <w:spacing w:before="120" w:after="0"/>
              <w:rPr/>
            </w:pPr>
            <w:r>
              <w:rPr/>
              <w:t>Участниками могут быть только субъекты МСП</w:t>
            </w:r>
          </w:p>
        </w:tc>
        <w:tc>
          <w:tcPr>
            <w:tcW w:w="5812" w:type="dxa"/>
            <w:tcBorders>
              <w:top w:val="single" w:sz="4" w:space="0" w:color="A6A6A6"/>
              <w:start w:val="single" w:sz="4" w:space="0" w:color="A6A6A6"/>
              <w:bottom w:val="single" w:sz="4" w:space="0" w:color="A6A6A6"/>
              <w:end w:val="single" w:sz="4" w:space="0" w:color="A6A6A6"/>
            </w:tcBorders>
            <w:vAlign w:val="bottom"/>
          </w:tcPr>
          <w:p>
            <w:pPr>
              <w:pStyle w:val="Normal"/>
              <w:spacing w:before="120" w:after="0"/>
              <w:rPr/>
            </w:pPr>
            <w:r>
              <w:rPr/>
              <w:t>нет</w:t>
            </w:r>
          </w:p>
        </w:tc>
      </w:tr>
      <w:tr>
        <w:trPr/>
        <w:tc>
          <w:tcPr>
            <w:tcW w:w="4361" w:type="dxa"/>
            <w:tcBorders>
              <w:top w:val="single" w:sz="4" w:space="0" w:color="A6A6A6"/>
              <w:start w:val="single" w:sz="4" w:space="0" w:color="A6A6A6"/>
              <w:bottom w:val="single" w:sz="4" w:space="0" w:color="A6A6A6"/>
              <w:end w:val="single" w:sz="4" w:space="0" w:color="A6A6A6"/>
            </w:tcBorders>
            <w:vAlign w:val="bottom"/>
          </w:tcPr>
          <w:p>
            <w:pPr>
              <w:pStyle w:val="Normal"/>
              <w:spacing w:before="120" w:after="0"/>
              <w:rPr/>
            </w:pPr>
            <w:r>
              <w:rPr/>
              <w:t>Объем, цена закупаемых товаров, работ, услуг, срок исполнения договора</w:t>
            </w:r>
          </w:p>
        </w:tc>
        <w:tc>
          <w:tcPr>
            <w:tcW w:w="5812" w:type="dxa"/>
            <w:tcBorders>
              <w:top w:val="single" w:sz="4" w:space="0" w:color="A6A6A6"/>
              <w:start w:val="single" w:sz="4" w:space="0" w:color="A6A6A6"/>
              <w:bottom w:val="single" w:sz="4" w:space="0" w:color="A6A6A6"/>
              <w:end w:val="single" w:sz="4" w:space="0" w:color="A6A6A6"/>
            </w:tcBorders>
            <w:vAlign w:val="bottom"/>
          </w:tcPr>
          <w:p>
            <w:pPr>
              <w:pStyle w:val="Normal"/>
              <w:spacing w:before="120" w:after="0"/>
              <w:rPr/>
            </w:pPr>
            <w:r>
              <w:rPr/>
              <w:t>в соответствии с Закупочной документацией</w:t>
            </w:r>
          </w:p>
        </w:tc>
      </w:tr>
    </w:tbl>
    <w:p>
      <w:pPr>
        <w:pStyle w:val="Normal"/>
        <w:spacing w:before="120" w:after="120"/>
        <w:ind w:firstLine="709" w:end="0"/>
        <w:rPr>
          <w:b/>
        </w:rPr>
      </w:pPr>
      <w:r>
        <w:rPr>
          <w:b/>
        </w:rPr>
        <w:t xml:space="preserve">ВОПРОСЫ ЗАСЕДАНИЯ ЗАКУПОЧНОЙ КОМИССИИ: </w:t>
      </w:r>
    </w:p>
    <w:p>
      <w:pPr>
        <w:pStyle w:val="Normal"/>
        <w:spacing w:before="120" w:after="120"/>
        <w:ind w:firstLine="709" w:end="0"/>
        <w:rPr>
          <w:i/>
          <w:i/>
          <w:color w:val="548DD4"/>
        </w:rPr>
      </w:pPr>
      <w:r>
        <w:rPr>
          <w:i/>
          <w:color w:val="548DD4"/>
        </w:rPr>
        <w:t xml:space="preserve">На участие в закупке было подано: </w:t>
      </w:r>
    </w:p>
    <w:tbl>
      <w:tblPr>
        <w:tblW w:w="9923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564"/>
        <w:gridCol w:w="4114"/>
        <w:gridCol w:w="5245"/>
      </w:tblGrid>
      <w:tr>
        <w:trPr>
          <w:tblHeader w:val="true"/>
          <w:trHeight w:val="473" w:hRule="atLeast"/>
        </w:trPr>
        <w:tc>
          <w:tcPr>
            <w:tcW w:w="56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BFBFBF" w:val="clear"/>
            <w:vAlign w:val="center"/>
          </w:tcPr>
          <w:p>
            <w:pPr>
              <w:pStyle w:val="Normal"/>
              <w:keepNext w:val="true"/>
              <w:spacing w:before="40" w:after="40"/>
              <w:ind w:start="-108" w:end="-108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№</w:t>
            </w:r>
          </w:p>
          <w:p>
            <w:pPr>
              <w:pStyle w:val="Normal"/>
              <w:keepNext w:val="true"/>
              <w:spacing w:before="40" w:after="40"/>
              <w:ind w:start="-108" w:end="-108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п/п</w:t>
            </w:r>
          </w:p>
        </w:tc>
        <w:tc>
          <w:tcPr>
            <w:tcW w:w="411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BFBFBF" w:val="clear"/>
            <w:vAlign w:val="center"/>
          </w:tcPr>
          <w:p>
            <w:pPr>
              <w:pStyle w:val="Normal"/>
              <w:keepNext w:val="true"/>
              <w:spacing w:before="40" w:after="40"/>
              <w:ind w:start="57" w:end="57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Порядковый номер Участника</w:t>
            </w:r>
          </w:p>
        </w:tc>
        <w:tc>
          <w:tcPr>
            <w:tcW w:w="524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BFBFBF" w:val="clear"/>
            <w:vAlign w:val="center"/>
          </w:tcPr>
          <w:p>
            <w:pPr>
              <w:pStyle w:val="Normal"/>
              <w:keepNext w:val="true"/>
              <w:spacing w:before="40" w:after="40"/>
              <w:ind w:start="57" w:end="57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Дата и время регистрации заявки, Общая цена заявки на участие в закупке</w:t>
            </w:r>
          </w:p>
        </w:tc>
      </w:tr>
      <w:tr>
        <w:trPr>
          <w:tblHeader w:val="true"/>
          <w:trHeight w:val="275" w:hRule="atLeast"/>
        </w:trPr>
        <w:tc>
          <w:tcPr>
            <w:tcW w:w="56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BFBFBF" w:val="clear"/>
            <w:vAlign w:val="center"/>
          </w:tcPr>
          <w:p>
            <w:pPr>
              <w:pStyle w:val="Normal"/>
              <w:ind w:start="34" w:end="0"/>
              <w:jc w:val="center"/>
              <w:rPr>
                <w:i/>
                <w:i/>
                <w:sz w:val="18"/>
                <w:szCs w:val="18"/>
              </w:rPr>
            </w:pPr>
            <w:r>
              <w:rPr>
                <w:i/>
                <w:sz w:val="18"/>
                <w:szCs w:val="18"/>
              </w:rPr>
              <w:t>1</w:t>
            </w:r>
          </w:p>
        </w:tc>
        <w:tc>
          <w:tcPr>
            <w:tcW w:w="411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BFBFBF" w:val="clear"/>
            <w:vAlign w:val="center"/>
          </w:tcPr>
          <w:p>
            <w:pPr>
              <w:pStyle w:val="Normal"/>
              <w:spacing w:before="40" w:after="40"/>
              <w:ind w:start="57" w:end="57"/>
              <w:jc w:val="center"/>
              <w:rPr>
                <w:i/>
                <w:i/>
                <w:sz w:val="18"/>
                <w:szCs w:val="18"/>
              </w:rPr>
            </w:pPr>
            <w:r>
              <w:rPr>
                <w:i/>
                <w:sz w:val="18"/>
                <w:szCs w:val="18"/>
              </w:rPr>
              <w:t>2</w:t>
            </w:r>
          </w:p>
        </w:tc>
        <w:tc>
          <w:tcPr>
            <w:tcW w:w="524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BFBFBF" w:val="clear"/>
            <w:vAlign w:val="center"/>
          </w:tcPr>
          <w:p>
            <w:pPr>
              <w:pStyle w:val="Normal"/>
              <w:spacing w:before="40" w:after="40"/>
              <w:ind w:start="57" w:end="57"/>
              <w:jc w:val="center"/>
              <w:rPr>
                <w:i/>
                <w:i/>
                <w:sz w:val="18"/>
                <w:szCs w:val="18"/>
              </w:rPr>
            </w:pPr>
            <w:r>
              <w:rPr>
                <w:i/>
                <w:sz w:val="18"/>
                <w:szCs w:val="18"/>
              </w:rPr>
              <w:t>5</w:t>
            </w:r>
          </w:p>
        </w:tc>
      </w:tr>
      <w:tr>
        <w:trPr>
          <w:trHeight w:val="474" w:hRule="atLeast"/>
        </w:trPr>
        <w:tc>
          <w:tcPr>
            <w:tcW w:w="56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numPr>
                <w:ilvl w:val="0"/>
                <w:numId w:val="2"/>
              </w:numPr>
              <w:snapToGrid w:val="false"/>
              <w:spacing w:lineRule="auto" w:line="360"/>
              <w:ind w:hanging="0" w:start="0" w:end="0"/>
              <w:jc w:val="both"/>
              <w:rPr/>
            </w:pPr>
            <w:r>
              <w:rPr>
                <w:i/>
                <w:sz w:val="18"/>
                <w:szCs w:val="18"/>
              </w:rPr>
            </w:r>
          </w:p>
        </w:tc>
        <w:tc>
          <w:tcPr>
            <w:tcW w:w="411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rPr/>
            </w:pPr>
            <w:r>
              <w:rPr/>
              <w:t>Участник 1</w:t>
            </w:r>
          </w:p>
        </w:tc>
        <w:tc>
          <w:tcPr>
            <w:tcW w:w="5245" w:type="dxa"/>
            <w:tcBorders>
              <w:top w:val="single" w:sz="6" w:space="0" w:color="000000"/>
              <w:start w:val="single" w:sz="4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rPr/>
            </w:pPr>
            <w:r>
              <w:rPr/>
              <w:t>24.11.2025 15:00:58</w:t>
            </w:r>
          </w:p>
          <w:p>
            <w:pPr>
              <w:pStyle w:val="Normal"/>
              <w:rPr/>
            </w:pPr>
            <w:r>
              <w:rPr/>
              <w:t>5 416 666,67 руб. без НДС</w:t>
            </w:r>
          </w:p>
        </w:tc>
      </w:tr>
      <w:tr>
        <w:trPr>
          <w:trHeight w:val="474" w:hRule="atLeast"/>
        </w:trPr>
        <w:tc>
          <w:tcPr>
            <w:tcW w:w="56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numPr>
                <w:ilvl w:val="0"/>
                <w:numId w:val="2"/>
              </w:numPr>
              <w:snapToGrid w:val="false"/>
              <w:spacing w:lineRule="auto" w:line="360"/>
              <w:ind w:hanging="0" w:start="0" w:end="0"/>
              <w:jc w:val="both"/>
              <w:rPr/>
            </w:pPr>
            <w:r>
              <w:rPr/>
            </w:r>
          </w:p>
        </w:tc>
        <w:tc>
          <w:tcPr>
            <w:tcW w:w="411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rPr/>
            </w:pPr>
            <w:r>
              <w:rPr/>
              <w:t>Участник 2</w:t>
            </w:r>
          </w:p>
        </w:tc>
        <w:tc>
          <w:tcPr>
            <w:tcW w:w="5245" w:type="dxa"/>
            <w:tcBorders>
              <w:top w:val="single" w:sz="6" w:space="0" w:color="000000"/>
              <w:start w:val="single" w:sz="4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rPr/>
            </w:pPr>
            <w:r>
              <w:rPr/>
              <w:t>11.12.2025 11:41:26</w:t>
            </w:r>
          </w:p>
          <w:p>
            <w:pPr>
              <w:pStyle w:val="Normal"/>
              <w:rPr/>
            </w:pPr>
            <w:r>
              <w:rPr/>
              <w:t>8 351 000,00 руб. без НДС</w:t>
            </w:r>
          </w:p>
        </w:tc>
      </w:tr>
      <w:tr>
        <w:trPr>
          <w:trHeight w:val="474" w:hRule="atLeast"/>
        </w:trPr>
        <w:tc>
          <w:tcPr>
            <w:tcW w:w="56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numPr>
                <w:ilvl w:val="0"/>
                <w:numId w:val="2"/>
              </w:numPr>
              <w:snapToGrid w:val="false"/>
              <w:spacing w:lineRule="auto" w:line="360"/>
              <w:ind w:hanging="0" w:start="0" w:end="0"/>
              <w:jc w:val="both"/>
              <w:rPr/>
            </w:pPr>
            <w:r>
              <w:rPr/>
            </w:r>
          </w:p>
        </w:tc>
        <w:tc>
          <w:tcPr>
            <w:tcW w:w="411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rPr/>
            </w:pPr>
            <w:r>
              <w:rPr/>
              <w:t>Участник 3</w:t>
            </w:r>
          </w:p>
        </w:tc>
        <w:tc>
          <w:tcPr>
            <w:tcW w:w="5245" w:type="dxa"/>
            <w:tcBorders>
              <w:top w:val="single" w:sz="6" w:space="0" w:color="000000"/>
              <w:start w:val="single" w:sz="4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rPr/>
            </w:pPr>
            <w:r>
              <w:rPr/>
              <w:t>15.12.2025 11:44:24</w:t>
            </w:r>
          </w:p>
          <w:p>
            <w:pPr>
              <w:pStyle w:val="Normal"/>
              <w:rPr/>
            </w:pPr>
            <w:r>
              <w:rPr/>
              <w:t>5 598 000,00 руб. без НДС</w:t>
            </w:r>
          </w:p>
        </w:tc>
      </w:tr>
    </w:tbl>
    <w:p>
      <w:pPr>
        <w:pStyle w:val="Normal"/>
        <w:numPr>
          <w:ilvl w:val="0"/>
          <w:numId w:val="3"/>
        </w:numPr>
        <w:spacing w:before="120" w:after="120"/>
        <w:ind w:firstLine="709" w:start="0" w:end="0"/>
        <w:jc w:val="both"/>
        <w:rPr/>
      </w:pPr>
      <w:r>
        <w:rPr/>
        <w:t>Результаты рассмотрения заявок: не предусмотрено этапом закупки.</w:t>
      </w:r>
    </w:p>
    <w:p>
      <w:pPr>
        <w:pStyle w:val="Normal"/>
        <w:numPr>
          <w:ilvl w:val="0"/>
          <w:numId w:val="3"/>
        </w:numPr>
        <w:spacing w:before="120" w:after="120"/>
        <w:ind w:firstLine="709" w:start="0" w:end="0"/>
        <w:jc w:val="both"/>
        <w:rPr/>
      </w:pPr>
      <w:r>
        <w:rPr/>
        <w:t>Результаты оценки заявок: не предусмотрено этапом закупки.</w:t>
      </w:r>
    </w:p>
    <w:p>
      <w:pPr>
        <w:pStyle w:val="Normal"/>
        <w:spacing w:before="120" w:after="120"/>
        <w:jc w:val="both"/>
        <w:rPr>
          <w:lang w:val="en-US"/>
        </w:rPr>
      </w:pPr>
      <w:r>
        <w:rPr>
          <w:lang w:val="en-US"/>
        </w:rPr>
      </w:r>
    </w:p>
    <w:sectPr>
      <w:headerReference w:type="default" r:id="rId2"/>
      <w:headerReference w:type="first" r:id="rId3"/>
      <w:type w:val="nextPage"/>
      <w:pgSz w:w="11906" w:h="16838"/>
      <w:pgMar w:left="1134" w:right="851" w:gutter="0" w:header="709" w:top="1134" w:footer="0" w:bottom="1134"/>
      <w:pgNumType w:fmt="decimal"/>
      <w:formProt w:val="false"/>
      <w:titlePg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cc" w:characterSet="windows-1251"/>
    <w:family w:val="roman"/>
    <w:pitch w:val="variable"/>
  </w:font>
  <w:font w:name="Courier New">
    <w:charset w:val="cc" w:characterSet="windows-1251"/>
    <w:family w:val="modern"/>
    <w:pitch w:val="default"/>
  </w:font>
  <w:font w:name="Wingdings">
    <w:charset w:val="02"/>
    <w:family w:val="auto"/>
    <w:pitch w:val="variable"/>
  </w:font>
  <w:font w:name="Liberation Sans">
    <w:altName w:val="Arial"/>
    <w:charset w:val="01" w:characterSet="utf-8"/>
    <w:family w:val="swiss"/>
    <w:pitch w:val="variable"/>
  </w:font>
  <w:font w:name="Verdana">
    <w:charset w:val="cc" w:characterSet="windows-1251"/>
    <w:family w:val="swiss"/>
    <w:pitch w:val="variable"/>
  </w:font>
  <w:font w:name="Tahoma">
    <w:charset w:val="cc" w:characterSet="windows-1251"/>
    <w:family w:val="swiss"/>
    <w:pitch w:val="variable"/>
  </w:font>
  <w:font w:name="Calibri">
    <w:charset w:val="cc" w:characterSet="windows-1251"/>
    <w:family w:val="swiss"/>
    <w:pitch w:val="variable"/>
  </w:font>
  <w:font w:name="HeliosCond">
    <w:altName w:val="Franklin Gothic Medium Cond"/>
    <w:charset w:val="cc" w:characterSet="windows-1251"/>
    <w:family w:val="auto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11907" w:type="dxa"/>
      <w:jc w:val="start"/>
      <w:tblInd w:w="-1026" w:type="dxa"/>
      <w:tblLayout w:type="fixed"/>
      <w:tblCellMar>
        <w:top w:w="0" w:type="dxa"/>
        <w:start w:w="108" w:type="dxa"/>
        <w:bottom w:w="0" w:type="dxa"/>
        <w:end w:w="108" w:type="dxa"/>
      </w:tblCellMar>
    </w:tblPr>
    <w:tblGrid>
      <w:gridCol w:w="11907"/>
    </w:tblGrid>
    <w:tr>
      <w:trPr>
        <w:trHeight w:val="991" w:hRule="atLeast"/>
      </w:trPr>
      <w:tc>
        <w:tcPr>
          <w:tcW w:w="11907" w:type="dxa"/>
          <w:tcBorders/>
          <w:vAlign w:val="center"/>
        </w:tcPr>
        <w:p>
          <w:pPr>
            <w:pStyle w:val="Normal"/>
            <w:widowControl w:val="false"/>
            <w:tabs>
              <w:tab w:val="clear" w:pos="708"/>
              <w:tab w:val="left" w:pos="907" w:leader="none"/>
              <w:tab w:val="left" w:pos="8931" w:leader="none"/>
            </w:tabs>
            <w:autoSpaceDE w:val="false"/>
            <w:jc w:val="center"/>
            <w:rPr>
              <w:lang w:eastAsia="en-US"/>
            </w:rPr>
          </w:pPr>
          <w:r>
            <w:rPr>
              <w:lang w:val="en-US" w:eastAsia="en-US"/>
            </w:rPr>
            <w:drawing>
              <wp:inline distT="0" distB="0" distL="0" distR="0">
                <wp:extent cx="2162175" cy="695325"/>
                <wp:effectExtent l="0" t="0" r="0" b="0"/>
                <wp:docPr id="1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Рисунок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 l="-3" t="-9" r="-3" b="-9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162175" cy="69532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</w:tr>
    <w:tr>
      <w:trPr>
        <w:trHeight w:val="707" w:hRule="atLeast"/>
      </w:trPr>
      <w:tc>
        <w:tcPr>
          <w:tcW w:w="11907" w:type="dxa"/>
          <w:tcBorders/>
          <w:vAlign w:val="center"/>
        </w:tcPr>
        <w:p>
          <w:pPr>
            <w:pStyle w:val="Normal"/>
            <w:tabs>
              <w:tab w:val="clear" w:pos="708"/>
              <w:tab w:val="left" w:pos="8931" w:leader="none"/>
            </w:tabs>
            <w:ind w:start="1168" w:end="1167"/>
            <w:jc w:val="center"/>
            <w:rPr>
              <w:rFonts w:ascii="HeliosCond;Franklin Gothic Medium Cond" w:hAnsi="HeliosCond;Franklin Gothic Medium Cond" w:cs="Helios;Gabriola"/>
              <w:color w:val="1F497D"/>
              <w:sz w:val="18"/>
              <w:szCs w:val="18"/>
              <w:lang w:eastAsia="en-US"/>
            </w:rPr>
          </w:pPr>
          <w:r>
            <w:rPr>
              <w:rFonts w:cs="Helios;Gabriola" w:ascii="HeliosCond;Franklin Gothic Medium Cond" w:hAnsi="HeliosCond;Franklin Gothic Medium Cond"/>
              <w:color w:val="1F497D"/>
              <w:sz w:val="18"/>
              <w:szCs w:val="18"/>
              <w:lang w:eastAsia="en-US"/>
            </w:rPr>
            <w:t>Большая Пироговская ул., д. 27, стр. 3, г. Москва, Россия, 119435</w:t>
          </w:r>
        </w:p>
        <w:p>
          <w:pPr>
            <w:pStyle w:val="Normal"/>
            <w:tabs>
              <w:tab w:val="clear" w:pos="708"/>
              <w:tab w:val="left" w:pos="8931" w:leader="none"/>
            </w:tabs>
            <w:jc w:val="center"/>
            <w:rPr>
              <w:rFonts w:ascii="HeliosCond;Franklin Gothic Medium Cond" w:hAnsi="HeliosCond;Franklin Gothic Medium Cond" w:cs="Helios;Gabriola"/>
              <w:color w:val="1F497D"/>
              <w:sz w:val="18"/>
              <w:szCs w:val="18"/>
              <w:lang w:eastAsia="en-US"/>
            </w:rPr>
          </w:pPr>
          <w:r>
            <w:rPr>
              <w:rFonts w:cs="Helios;Gabriola" w:ascii="HeliosCond;Franklin Gothic Medium Cond" w:hAnsi="HeliosCond;Franklin Gothic Medium Cond"/>
              <w:color w:val="1F497D"/>
              <w:sz w:val="18"/>
              <w:szCs w:val="18"/>
              <w:lang w:eastAsia="en-US"/>
            </w:rPr>
            <w:t>Телефон: +7 (495) 664 8840, Факс: +7 (495) 664 8841</w:t>
          </w:r>
        </w:p>
        <w:p>
          <w:pPr>
            <w:pStyle w:val="Normal"/>
            <w:widowControl w:val="false"/>
            <w:tabs>
              <w:tab w:val="clear" w:pos="708"/>
              <w:tab w:val="left" w:pos="8931" w:leader="none"/>
            </w:tabs>
            <w:autoSpaceDE w:val="false"/>
            <w:ind w:start="1168" w:end="1167"/>
            <w:jc w:val="center"/>
            <w:rPr>
              <w:sz w:val="18"/>
              <w:szCs w:val="18"/>
              <w:lang w:eastAsia="en-US"/>
            </w:rPr>
          </w:pPr>
          <w:r>
            <w:rPr>
              <w:rFonts w:cs="Helios;Gabriola" w:ascii="HeliosCond;Franklin Gothic Medium Cond" w:hAnsi="HeliosCond;Franklin Gothic Medium Cond"/>
              <w:color w:val="1F497D"/>
              <w:sz w:val="18"/>
              <w:szCs w:val="18"/>
              <w:lang w:eastAsia="en-US"/>
            </w:rPr>
            <w:t>www.interrao-zakupki.ru</w:t>
          </w:r>
        </w:p>
      </w:tc>
    </w:tr>
  </w:tbl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</w:lvl>
    <w:lvl w:ilvl="1">
      <w:start w:val="1"/>
      <w:numFmt w:val="lowerLetter"/>
      <w:lvlText w:val="%2."/>
      <w:lvlJc w:val="start"/>
      <w:pPr>
        <w:tabs>
          <w:tab w:val="num" w:pos="1440"/>
        </w:tabs>
        <w:ind w:start="1440" w:hanging="360"/>
      </w:pPr>
    </w:lvl>
    <w:lvl w:ilvl="2">
      <w:start w:val="1"/>
      <w:numFmt w:val="lowerRoman"/>
      <w:lvlText w:val="%3."/>
      <w:lvlJc w:val="end"/>
      <w:pPr>
        <w:tabs>
          <w:tab w:val="num" w:pos="2160"/>
        </w:tabs>
        <w:ind w:start="2160" w:hanging="180"/>
      </w:pPr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</w:lvl>
    <w:lvl w:ilvl="4">
      <w:start w:val="1"/>
      <w:numFmt w:val="lowerLetter"/>
      <w:lvlText w:val="%5."/>
      <w:lvlJc w:val="start"/>
      <w:pPr>
        <w:tabs>
          <w:tab w:val="num" w:pos="3600"/>
        </w:tabs>
        <w:ind w:start="3600" w:hanging="360"/>
      </w:pPr>
    </w:lvl>
    <w:lvl w:ilvl="5">
      <w:start w:val="1"/>
      <w:numFmt w:val="lowerRoman"/>
      <w:lvlText w:val="%6."/>
      <w:lvlJc w:val="end"/>
      <w:pPr>
        <w:tabs>
          <w:tab w:val="num" w:pos="4320"/>
        </w:tabs>
        <w:ind w:start="4320" w:hanging="180"/>
      </w:pPr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</w:lvl>
    <w:lvl w:ilvl="7">
      <w:start w:val="1"/>
      <w:numFmt w:val="lowerLetter"/>
      <w:lvlText w:val="%8."/>
      <w:lvlJc w:val="start"/>
      <w:pPr>
        <w:tabs>
          <w:tab w:val="num" w:pos="5760"/>
        </w:tabs>
        <w:ind w:start="5760" w:hanging="360"/>
      </w:pPr>
    </w:lvl>
    <w:lvl w:ilvl="8">
      <w:start w:val="1"/>
      <w:numFmt w:val="lowerRoman"/>
      <w:lvlText w:val="%9."/>
      <w:lvlJc w:val="end"/>
      <w:pPr>
        <w:tabs>
          <w:tab w:val="num" w:pos="6480"/>
        </w:tabs>
        <w:ind w:start="6480" w:hanging="180"/>
      </w:pPr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0"/>
        </w:tabs>
        <w:ind w:start="1069" w:hanging="360"/>
      </w:pPr>
      <w:rPr>
        <w:i w:val="false"/>
        <w:color w:val="000000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20"/>
  <w:defaultTabStop w:val="708"/>
  <w:autoHyphenation w:val="true"/>
  <w:hyphenationZone w:val="0"/>
  <w:compat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val="ru-RU" w:bidi="ar-SA" w:eastAsia="zh-CN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jc w:val="both"/>
      <w:outlineLvl w:val="0"/>
    </w:pPr>
    <w:rPr>
      <w:sz w:val="28"/>
      <w:szCs w:val="28"/>
    </w:rPr>
  </w:style>
  <w:style w:type="character" w:styleId="WW8Num2z0">
    <w:name w:val="WW8Num2z0"/>
    <w:qFormat/>
    <w:rPr>
      <w:sz w:val="20"/>
      <w:szCs w:val="20"/>
    </w:rPr>
  </w:style>
  <w:style w:type="character" w:styleId="WW8Num4z0">
    <w:name w:val="WW8Num4z0"/>
    <w:qFormat/>
    <w:rPr>
      <w:rFonts w:ascii="Symbol" w:hAnsi="Symbol" w:cs="Symbol"/>
    </w:rPr>
  </w:style>
  <w:style w:type="character" w:styleId="WW8Num4z1">
    <w:name w:val="WW8Num4z1"/>
    <w:qFormat/>
    <w:rPr>
      <w:rFonts w:ascii="Courier New" w:hAnsi="Courier New" w:cs="Courier New"/>
    </w:rPr>
  </w:style>
  <w:style w:type="character" w:styleId="WW8Num4z2">
    <w:name w:val="WW8Num4z2"/>
    <w:qFormat/>
    <w:rPr>
      <w:rFonts w:ascii="Wingdings" w:hAnsi="Wingdings" w:cs="Wingdings"/>
    </w:rPr>
  </w:style>
  <w:style w:type="character" w:styleId="WW8Num5z0">
    <w:name w:val="WW8Num5z0"/>
    <w:qFormat/>
    <w:rPr>
      <w:i w:val="false"/>
      <w:color w:val="000000"/>
    </w:rPr>
  </w:style>
  <w:style w:type="character" w:styleId="WW8Num6z0">
    <w:name w:val="WW8Num6z0"/>
    <w:qFormat/>
    <w:rPr>
      <w:rFonts w:ascii="Times New Roman" w:hAnsi="Times New Roman" w:cs="Times New Roman"/>
      <w:b w:val="false"/>
      <w:i w:val="false"/>
      <w:caps w:val="false"/>
      <w:smallCaps w:val="false"/>
      <w:strike w:val="false"/>
      <w:dstrike w:val="false"/>
      <w:outline w:val="false"/>
      <w:shadow w:val="false"/>
      <w:vanish w:val="false"/>
      <w:position w:val="0"/>
      <w:sz w:val="20"/>
      <w:sz w:val="20"/>
      <w:szCs w:val="20"/>
      <w:vertAlign w:val="baseline"/>
    </w:rPr>
  </w:style>
  <w:style w:type="character" w:styleId="WW8Num7z0">
    <w:name w:val="WW8Num7z0"/>
    <w:qFormat/>
    <w:rPr>
      <w:rFonts w:ascii="Times New Roman" w:hAnsi="Times New Roman" w:cs="Times New Roman"/>
      <w:b w:val="false"/>
      <w:i w:val="false"/>
      <w:caps w:val="false"/>
      <w:smallCaps w:val="false"/>
      <w:strike w:val="false"/>
      <w:dstrike w:val="false"/>
      <w:outline w:val="false"/>
      <w:shadow w:val="false"/>
      <w:vanish w:val="false"/>
      <w:position w:val="0"/>
      <w:sz w:val="20"/>
      <w:sz w:val="20"/>
      <w:szCs w:val="20"/>
      <w:vertAlign w:val="baseline"/>
    </w:rPr>
  </w:style>
  <w:style w:type="character" w:styleId="WW8Num8z0">
    <w:name w:val="WW8Num8z0"/>
    <w:qFormat/>
    <w:rPr>
      <w:rFonts w:ascii="Times New Roman" w:hAnsi="Times New Roman" w:cs="Times New Roman"/>
      <w:b w:val="false"/>
      <w:i w:val="false"/>
      <w:caps w:val="false"/>
      <w:smallCaps w:val="false"/>
      <w:strike w:val="false"/>
      <w:dstrike w:val="false"/>
      <w:outline w:val="false"/>
      <w:shadow w:val="false"/>
      <w:vanish w:val="false"/>
      <w:position w:val="0"/>
      <w:sz w:val="20"/>
      <w:sz w:val="20"/>
      <w:szCs w:val="20"/>
      <w:vertAlign w:val="baseline"/>
    </w:rPr>
  </w:style>
  <w:style w:type="character" w:styleId="WW8Num9z0">
    <w:name w:val="WW8Num9z0"/>
    <w:qFormat/>
    <w:rPr>
      <w:rFonts w:ascii="Symbol" w:hAnsi="Symbol" w:cs="Symbol"/>
      <w:b w:val="false"/>
      <w:i w:val="false"/>
      <w:color w:val="000000"/>
      <w:sz w:val="24"/>
    </w:rPr>
  </w:style>
  <w:style w:type="character" w:styleId="WW8Num9z1">
    <w:name w:val="WW8Num9z1"/>
    <w:qFormat/>
    <w:rPr>
      <w:rFonts w:ascii="Courier New" w:hAnsi="Courier New" w:cs="Courier New"/>
    </w:rPr>
  </w:style>
  <w:style w:type="character" w:styleId="WW8Num9z2">
    <w:name w:val="WW8Num9z2"/>
    <w:qFormat/>
    <w:rPr>
      <w:rFonts w:ascii="Wingdings" w:hAnsi="Wingdings" w:cs="Wingdings"/>
    </w:rPr>
  </w:style>
  <w:style w:type="character" w:styleId="WW8Num9z3">
    <w:name w:val="WW8Num9z3"/>
    <w:qFormat/>
    <w:rPr>
      <w:rFonts w:ascii="Symbol" w:hAnsi="Symbol" w:cs="Symbol"/>
    </w:rPr>
  </w:style>
  <w:style w:type="character" w:styleId="WW8Num10z0">
    <w:name w:val="WW8Num10z0"/>
    <w:qFormat/>
    <w:rPr>
      <w:rFonts w:ascii="Times New Roman" w:hAnsi="Times New Roman" w:cs="Times New Roman"/>
      <w:b w:val="false"/>
      <w:i w:val="false"/>
      <w:caps w:val="false"/>
      <w:smallCaps w:val="false"/>
      <w:strike w:val="false"/>
      <w:dstrike w:val="false"/>
      <w:outline w:val="false"/>
      <w:shadow w:val="false"/>
      <w:vanish w:val="false"/>
      <w:position w:val="0"/>
      <w:sz w:val="20"/>
      <w:sz w:val="20"/>
      <w:szCs w:val="20"/>
      <w:vertAlign w:val="baseline"/>
    </w:rPr>
  </w:style>
  <w:style w:type="character" w:styleId="WW8Num11z0">
    <w:name w:val="WW8Num11z0"/>
    <w:qFormat/>
    <w:rPr>
      <w:sz w:val="20"/>
      <w:szCs w:val="20"/>
    </w:rPr>
  </w:style>
  <w:style w:type="character" w:styleId="WW8Num12z0">
    <w:name w:val="WW8Num12z0"/>
    <w:qFormat/>
    <w:rPr>
      <w:rFonts w:ascii="Times New Roman" w:hAnsi="Times New Roman" w:cs="Times New Roman"/>
      <w:b w:val="false"/>
      <w:i w:val="false"/>
      <w:caps w:val="false"/>
      <w:smallCaps w:val="false"/>
      <w:strike w:val="false"/>
      <w:dstrike w:val="false"/>
      <w:outline w:val="false"/>
      <w:shadow w:val="false"/>
      <w:vanish w:val="false"/>
      <w:position w:val="0"/>
      <w:sz w:val="20"/>
      <w:sz w:val="20"/>
      <w:szCs w:val="20"/>
      <w:vertAlign w:val="baseline"/>
    </w:rPr>
  </w:style>
  <w:style w:type="character" w:styleId="WW8Num14z0">
    <w:name w:val="WW8Num14z0"/>
    <w:qFormat/>
    <w:rPr>
      <w:sz w:val="20"/>
      <w:szCs w:val="20"/>
    </w:rPr>
  </w:style>
  <w:style w:type="character" w:styleId="WW8Num15z0">
    <w:name w:val="WW8Num15z0"/>
    <w:qFormat/>
    <w:rPr/>
  </w:style>
  <w:style w:type="character" w:styleId="WW8Num15z1">
    <w:name w:val="WW8Num15z1"/>
    <w:qFormat/>
    <w:rPr>
      <w:color w:val="000000"/>
    </w:rPr>
  </w:style>
  <w:style w:type="character" w:styleId="WW8Num16z0">
    <w:name w:val="WW8Num16z0"/>
    <w:qFormat/>
    <w:rPr>
      <w:rFonts w:ascii="Times New Roman" w:hAnsi="Times New Roman" w:cs="Times New Roman"/>
      <w:b w:val="false"/>
      <w:i w:val="false"/>
      <w:caps w:val="false"/>
      <w:smallCaps w:val="false"/>
      <w:strike w:val="false"/>
      <w:dstrike w:val="false"/>
      <w:outline w:val="false"/>
      <w:shadow w:val="false"/>
      <w:vanish w:val="false"/>
      <w:position w:val="0"/>
      <w:sz w:val="20"/>
      <w:sz w:val="20"/>
      <w:szCs w:val="20"/>
      <w:vertAlign w:val="baseline"/>
    </w:rPr>
  </w:style>
  <w:style w:type="character" w:styleId="WW8Num17z0">
    <w:name w:val="WW8Num17z0"/>
    <w:qFormat/>
    <w:rPr>
      <w:rFonts w:ascii="Times New Roman" w:hAnsi="Times New Roman" w:cs="Times New Roman"/>
      <w:b w:val="false"/>
      <w:i w:val="false"/>
      <w:caps w:val="false"/>
      <w:smallCaps w:val="false"/>
      <w:strike w:val="false"/>
      <w:dstrike w:val="false"/>
      <w:outline w:val="false"/>
      <w:shadow w:val="false"/>
      <w:vanish w:val="false"/>
      <w:position w:val="0"/>
      <w:sz w:val="20"/>
      <w:sz w:val="20"/>
      <w:szCs w:val="20"/>
      <w:vertAlign w:val="baseline"/>
    </w:rPr>
  </w:style>
  <w:style w:type="character" w:styleId="WW8Num18z0">
    <w:name w:val="WW8Num18z0"/>
    <w:qFormat/>
    <w:rPr>
      <w:rFonts w:ascii="Times New Roman" w:hAnsi="Times New Roman" w:cs="Times New Roman"/>
      <w:b w:val="false"/>
      <w:i w:val="false"/>
      <w:caps w:val="false"/>
      <w:smallCaps w:val="false"/>
      <w:strike w:val="false"/>
      <w:dstrike w:val="false"/>
      <w:outline w:val="false"/>
      <w:shadow w:val="false"/>
      <w:vanish w:val="false"/>
      <w:position w:val="0"/>
      <w:sz w:val="20"/>
      <w:sz w:val="20"/>
      <w:szCs w:val="20"/>
      <w:vertAlign w:val="baseline"/>
    </w:rPr>
  </w:style>
  <w:style w:type="character" w:styleId="WW8Num19z0">
    <w:name w:val="WW8Num19z0"/>
    <w:qFormat/>
    <w:rPr>
      <w:rFonts w:ascii="Symbol" w:hAnsi="Symbol" w:cs="Symbol"/>
      <w:b w:val="false"/>
      <w:i w:val="false"/>
      <w:color w:val="000000"/>
      <w:sz w:val="16"/>
    </w:rPr>
  </w:style>
  <w:style w:type="character" w:styleId="WW8Num19z1">
    <w:name w:val="WW8Num19z1"/>
    <w:qFormat/>
    <w:rPr>
      <w:rFonts w:ascii="Courier New" w:hAnsi="Courier New" w:cs="Courier New"/>
    </w:rPr>
  </w:style>
  <w:style w:type="character" w:styleId="WW8Num19z2">
    <w:name w:val="WW8Num19z2"/>
    <w:qFormat/>
    <w:rPr>
      <w:rFonts w:ascii="Wingdings" w:hAnsi="Wingdings" w:cs="Wingdings"/>
    </w:rPr>
  </w:style>
  <w:style w:type="character" w:styleId="WW8Num19z3">
    <w:name w:val="WW8Num19z3"/>
    <w:qFormat/>
    <w:rPr>
      <w:rFonts w:ascii="Symbol" w:hAnsi="Symbol" w:cs="Symbol"/>
    </w:rPr>
  </w:style>
  <w:style w:type="character" w:styleId="Style13">
    <w:name w:val="Основной шрифт абзаца"/>
    <w:qFormat/>
    <w:rPr/>
  </w:style>
  <w:style w:type="character" w:styleId="PageNumber">
    <w:name w:val="page number"/>
    <w:basedOn w:val="Style13"/>
    <w:rPr/>
  </w:style>
  <w:style w:type="character" w:styleId="Style14">
    <w:name w:val="комментарий"/>
    <w:qFormat/>
    <w:rPr>
      <w:b/>
      <w:i/>
      <w:shd w:fill="FFFF99" w:val="clear"/>
    </w:rPr>
  </w:style>
  <w:style w:type="character" w:styleId="Style15">
    <w:name w:val="Комментраий Знак"/>
    <w:qFormat/>
    <w:rPr>
      <w:i/>
      <w:color w:val="3366FF"/>
      <w:sz w:val="28"/>
      <w:szCs w:val="28"/>
      <w:lang w:val="ru-RU" w:bidi="ar-SA"/>
    </w:rPr>
  </w:style>
  <w:style w:type="character" w:styleId="Style16">
    <w:name w:val="Нижний колонтитул Знак"/>
    <w:qFormat/>
    <w:rPr>
      <w:sz w:val="24"/>
      <w:szCs w:val="24"/>
    </w:rPr>
  </w:style>
  <w:style w:type="character" w:styleId="Style17">
    <w:name w:val="Знак примечания"/>
    <w:qFormat/>
    <w:rPr>
      <w:sz w:val="16"/>
      <w:szCs w:val="16"/>
    </w:rPr>
  </w:style>
  <w:style w:type="character" w:styleId="Style18">
    <w:name w:val="Текст примечания Знак"/>
    <w:basedOn w:val="Style13"/>
    <w:qFormat/>
    <w:rPr/>
  </w:style>
  <w:style w:type="character" w:styleId="Style19">
    <w:name w:val="Тема примечания Знак"/>
    <w:qFormat/>
    <w:rPr>
      <w:b/>
      <w:bCs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DefaultParagraphFontParaCharChar">
    <w:name w:val="Default Paragraph Font Para Char Char Знак"/>
    <w:basedOn w:val="Normal"/>
    <w:qFormat/>
    <w:pPr>
      <w:spacing w:lineRule="exact" w:line="240" w:before="0" w:after="160"/>
    </w:pPr>
    <w:rPr>
      <w:rFonts w:ascii="Verdana" w:hAnsi="Verdana" w:cs="Verdana"/>
      <w:sz w:val="20"/>
      <w:szCs w:val="20"/>
      <w:lang w:val="en-US"/>
    </w:rPr>
  </w:style>
  <w:style w:type="paragraph" w:styleId="HeaderandFooter">
    <w:name w:val="Header and Footer"/>
    <w:basedOn w:val="Normal"/>
    <w:qFormat/>
    <w:pPr>
      <w:suppressLineNumbers/>
      <w:tabs>
        <w:tab w:val="clear" w:pos="708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08"/>
        <w:tab w:val="center" w:pos="4677" w:leader="none"/>
        <w:tab w:val="right" w:pos="9355" w:leader="none"/>
      </w:tabs>
    </w:pPr>
    <w:rPr/>
  </w:style>
  <w:style w:type="paragraph" w:styleId="Style20">
    <w:name w:val="Таблица шапка"/>
    <w:basedOn w:val="Normal"/>
    <w:qFormat/>
    <w:pPr>
      <w:keepNext w:val="true"/>
      <w:spacing w:before="40" w:after="40"/>
      <w:ind w:hanging="0" w:start="57" w:end="57"/>
    </w:pPr>
    <w:rPr>
      <w:sz w:val="22"/>
      <w:szCs w:val="20"/>
    </w:rPr>
  </w:style>
  <w:style w:type="paragraph" w:styleId="Style21">
    <w:name w:val="Таблица текст"/>
    <w:basedOn w:val="Normal"/>
    <w:qFormat/>
    <w:pPr>
      <w:spacing w:before="40" w:after="40"/>
      <w:ind w:hanging="0" w:start="57" w:end="57"/>
    </w:pPr>
    <w:rPr>
      <w:szCs w:val="20"/>
    </w:rPr>
  </w:style>
  <w:style w:type="paragraph" w:styleId="Style22">
    <w:name w:val="Схема документа"/>
    <w:basedOn w:val="Normal"/>
    <w:qFormat/>
    <w:pPr>
      <w:shd w:fill="000080" w:val="clear"/>
    </w:pPr>
    <w:rPr>
      <w:rFonts w:ascii="Tahoma" w:hAnsi="Tahoma" w:cs="Tahoma"/>
      <w:sz w:val="20"/>
      <w:szCs w:val="20"/>
    </w:rPr>
  </w:style>
  <w:style w:type="paragraph" w:styleId="Style23">
    <w:name w:val="Текст выноски"/>
    <w:basedOn w:val="Normal"/>
    <w:qFormat/>
    <w:pPr/>
    <w:rPr>
      <w:rFonts w:ascii="Tahoma" w:hAnsi="Tahoma" w:cs="Tahoma"/>
      <w:sz w:val="16"/>
      <w:szCs w:val="16"/>
    </w:rPr>
  </w:style>
  <w:style w:type="paragraph" w:styleId="Footer">
    <w:name w:val="footer"/>
    <w:basedOn w:val="Normal"/>
    <w:pPr>
      <w:tabs>
        <w:tab w:val="clear" w:pos="708"/>
        <w:tab w:val="center" w:pos="4677" w:leader="none"/>
        <w:tab w:val="right" w:pos="9355" w:leader="none"/>
      </w:tabs>
    </w:pPr>
    <w:rPr>
      <w:lang w:val="en-US"/>
    </w:rPr>
  </w:style>
  <w:style w:type="paragraph" w:styleId="Style24">
    <w:name w:val="Текст примечания"/>
    <w:basedOn w:val="Normal"/>
    <w:qFormat/>
    <w:pPr/>
    <w:rPr>
      <w:sz w:val="20"/>
      <w:szCs w:val="20"/>
    </w:rPr>
  </w:style>
  <w:style w:type="paragraph" w:styleId="Style25">
    <w:name w:val="Тема примечания"/>
    <w:basedOn w:val="Style24"/>
    <w:next w:val="Style24"/>
    <w:qFormat/>
    <w:pPr/>
    <w:rPr>
      <w:b/>
      <w:bCs/>
      <w:lang w:val="en-US"/>
    </w:rPr>
  </w:style>
  <w:style w:type="paragraph" w:styleId="Style26">
    <w:name w:val="Абзац списка"/>
    <w:basedOn w:val="Normal"/>
    <w:qFormat/>
    <w:pPr>
      <w:ind w:hanging="0" w:start="720" w:end="0"/>
    </w:pPr>
    <w:rPr>
      <w:rFonts w:ascii="Calibri" w:hAnsi="Calibri" w:eastAsia="Calibri" w:cs="Calibri"/>
      <w:sz w:val="22"/>
      <w:szCs w:val="22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  <w:style w:type="numbering" w:styleId="WW8Num10">
    <w:name w:val="WW8Num10"/>
    <w:qFormat/>
  </w:style>
  <w:style w:type="numbering" w:styleId="WW8Num11">
    <w:name w:val="WW8Num11"/>
    <w:qFormat/>
  </w:style>
  <w:style w:type="numbering" w:styleId="WW8Num12">
    <w:name w:val="WW8Num12"/>
    <w:qFormat/>
  </w:style>
  <w:style w:type="numbering" w:styleId="WW8Num13">
    <w:name w:val="WW8Num13"/>
    <w:qFormat/>
  </w:style>
  <w:style w:type="numbering" w:styleId="WW8Num14">
    <w:name w:val="WW8Num14"/>
    <w:qFormat/>
  </w:style>
  <w:style w:type="numbering" w:styleId="WW8Num15">
    <w:name w:val="WW8Num15"/>
    <w:qFormat/>
  </w:style>
  <w:style w:type="numbering" w:styleId="WW8Num16">
    <w:name w:val="WW8Num16"/>
    <w:qFormat/>
  </w:style>
  <w:style w:type="numbering" w:styleId="WW8Num17">
    <w:name w:val="WW8Num17"/>
    <w:qFormat/>
  </w:style>
  <w:style w:type="numbering" w:styleId="WW8Num18">
    <w:name w:val="WW8Num18"/>
    <w:qFormat/>
  </w:style>
  <w:style w:type="numbering" w:styleId="WW8Num19">
    <w:name w:val="WW8Num19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jpeg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LibreOffice/25.8.3.2$Linux_X86_64 LibreOffice_project/580$Build-2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2025-12-15T09:24:00Z</dcterms:created>
  <dc:creator/>
  <dc:description/>
  <cp:keywords/>
  <dc:language>en-US</dc:language>
  <cp:lastModifiedBy/>
  <dcterms:modified xsi:type="dcterms:W3CDTF">2025-12-15T09:24:00Z</dcterms:modified>
  <cp:revision>1</cp:revision>
  <dc:subject/>
  <dc:title>Протокол вскрытия конвертов</dc:title>
</cp:coreProperties>
</file>