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wa4"/>
        <w:bidi w:val="0"/>
        <w:spacing w:before="0" w:after="0"/>
        <w:rPr/>
      </w:pPr>
      <w:r>
        <w:rPr/>
        <w:t>Общество с ограниченной ответственностью «Газпром комплектация»</w:t>
        <w:br/>
      </w:r>
      <w:r>
        <w:rPr>
          <w:b/>
        </w:rPr>
        <w:t>(ООО «Газпром комплектация»)</w:t>
      </w:r>
    </w:p>
    <w:p>
      <w:pPr>
        <w:pStyle w:val="wa4"/>
        <w:bidi w:val="0"/>
        <w:spacing w:before="0" w:after="0"/>
        <w:ind w:hanging="0"/>
        <w:jc w:val="center"/>
        <w:rPr/>
      </w:pPr>
      <w:r>
        <w:rPr/>
        <w:t>Протокол</w:t>
        <w:br/>
        <w:t>№ 1/0058/25/4.3/0000480/ГПЯмал/ПР/ГОС/Э/06.02.2025</w:t>
        <w:br/>
        <w:t>по подведению итогов маркетинговых исследований</w:t>
        <w:br/>
        <w:t>№ 0058/25/4.3/0000480/ГПЯмал/ПР/ГОС/Э/06.02.2025</w:t>
        <w:br/>
        <w:t>Поставка плодово-овощной продукции для нужд ООО «Молния Ямал» (0000480)(для СМСП)</w:t>
      </w:r>
    </w:p>
    <w:p>
      <w:pPr>
        <w:pStyle w:val="wa3"/>
        <w:pBdr>
          <w:bottom w:val="single" w:sz="2" w:space="0" w:color="000000"/>
        </w:pBdr>
        <w:bidi w:val="0"/>
        <w:spacing w:before="0" w:after="0"/>
        <w:jc w:val="end"/>
        <w:rPr/>
      </w:pPr>
      <w:r>
        <w:rPr/>
        <w:t>20 февраля 2025 г.</w:t>
      </w:r>
    </w:p>
    <w:p>
      <w:pPr>
        <w:pStyle w:val="wa3"/>
        <w:bidi w:val="0"/>
        <w:spacing w:before="0" w:after="0"/>
        <w:rPr/>
      </w:pPr>
      <w:r>
        <w:rPr/>
        <w:t>Заказчик: ООО «Молния Ямал».</w:t>
      </w:r>
    </w:p>
    <w:p>
      <w:pPr>
        <w:pStyle w:val="wa3"/>
        <w:bidi w:val="0"/>
        <w:spacing w:before="0" w:after="0"/>
        <w:rPr/>
      </w:pPr>
      <w:r>
        <w:rPr/>
        <w:t>Организатор: ООО «Газпром комплектация».</w:t>
      </w:r>
    </w:p>
    <w:p>
      <w:pPr>
        <w:pStyle w:val="wa3"/>
        <w:bidi w:val="0"/>
        <w:spacing w:before="0" w:after="0"/>
        <w:rPr/>
      </w:pPr>
      <w:r>
        <w:rPr/>
        <w:t>Способ закупки: открытые маркетинговые исследования в электронной форме.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Извещение о проведении маркетинговых исследований № 32514483983 было размещено 06 февраля 2025 г. в Единой информационной системе в сфере закупок и на сайте электронной площадки ООО ЭТП ГПБ https://etpgaz.gazprombank.ru.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Открытие доступа к заявкам на участие в маркетинговых исследованиях (далее — Заявки) было произведено в 23:50 (МСК) 14 февраля 2025 г. по адресу https://etpgaz.gazprombank.ru.</w:t>
      </w:r>
    </w:p>
    <w:p>
      <w:pPr>
        <w:pStyle w:val="wa3"/>
        <w:bidi w:val="0"/>
        <w:spacing w:before="0" w:after="0"/>
        <w:rPr/>
      </w:pPr>
      <w:r>
        <w:rPr/>
        <w:t>Комиссия по маркетинговым исследованиям ООО «Газпром комплектация» (далее — Комиссия) рассмотрела предложения Участников, содержащиеся в Заявках, заключения и рекомендации экспертов и</w:t>
      </w:r>
      <w:r>
        <w:rPr>
          <w:b/>
        </w:rPr>
        <w:t> решила:</w:t>
      </w:r>
    </w:p>
    <w:tbl>
      <w:tblPr>
        <w:tblW w:w="1039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197"/>
        <w:gridCol w:w="5198"/>
      </w:tblGrid>
      <w:tr>
        <w:trPr/>
        <w:tc>
          <w:tcPr>
            <w:tcW w:w="5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Идентификационный номер Участника</w:t>
            </w:r>
          </w:p>
        </w:tc>
        <w:tc>
          <w:tcPr>
            <w:tcW w:w="5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Решение Комиссии о допуске/отклонении Заявки</w:t>
            </w:r>
          </w:p>
        </w:tc>
      </w:tr>
      <w:tr>
        <w:trPr/>
        <w:tc>
          <w:tcPr>
            <w:tcW w:w="5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5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5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</w:t>
            </w:r>
          </w:p>
        </w:tc>
        <w:tc>
          <w:tcPr>
            <w:tcW w:w="5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  <w:tr>
        <w:trPr/>
        <w:tc>
          <w:tcPr>
            <w:tcW w:w="5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3</w:t>
            </w:r>
          </w:p>
        </w:tc>
        <w:tc>
          <w:tcPr>
            <w:tcW w:w="51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Допустить</w:t>
            </w:r>
          </w:p>
        </w:tc>
      </w:tr>
    </w:tbl>
    <w:p>
      <w:pPr>
        <w:pStyle w:val="wa3"/>
        <w:bidi w:val="0"/>
        <w:spacing w:before="0" w:after="0"/>
        <w:rPr/>
      </w:pPr>
      <w:r>
        <w:rPr/>
        <w:t>В соответствии с разделом 2 Методики анализа и оценки предложений Участников и по результатам оценки присвоить Заявкам следующие порядковые номера:</w:t>
      </w:r>
    </w:p>
    <w:tbl>
      <w:tblPr>
        <w:tblW w:w="1039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78"/>
        <w:gridCol w:w="2079"/>
        <w:gridCol w:w="2079"/>
        <w:gridCol w:w="2079"/>
        <w:gridCol w:w="2080"/>
      </w:tblGrid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Идентификационный номер Участника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Стоимостной критерий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Нестоимостной критерий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Итоговая оценка (значения в баллах)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keepNext w:val="true"/>
              <w:bidi w:val="0"/>
              <w:rPr>
                <w:b/>
              </w:rPr>
            </w:pPr>
            <w:r>
              <w:rPr>
                <w:b/>
              </w:rPr>
              <w:t>Порядковый номер Заявки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3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60,00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12,40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72,40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52,08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16,38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68,46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2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2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51,60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8,00</w:t>
            </w:r>
          </w:p>
        </w:tc>
        <w:tc>
          <w:tcPr>
            <w:tcW w:w="20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59,60</w:t>
            </w:r>
          </w:p>
        </w:tc>
        <w:tc>
          <w:tcPr>
            <w:tcW w:w="20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wa7"/>
              <w:bidi w:val="0"/>
              <w:ind w:hanging="0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wa3"/>
        <w:bidi w:val="0"/>
        <w:spacing w:before="0" w:after="0"/>
        <w:rPr/>
      </w:pPr>
      <w:r>
        <w:rPr/>
        <w:t>Выбрать наиболее выгодные условия поставки товара, содержащиеся в Заявке Участника с идентификационным номером 3 с ценой предложения -</w:t>
      </w:r>
      <w:r>
        <w:rPr>
          <w:b/>
        </w:rPr>
        <w:t> 16 624 375,00</w:t>
      </w:r>
      <w:r>
        <w:rPr/>
        <w:t> руб. (без НДС).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Цена договора, заключаемого по итогам маркетинговых исследований, не может превышать цену договора, указанную в Заявке Участника, с которым заключается договор.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Цены, указываемые в спецификациях, являющихся приложением к договору, не должны превышать цен, указанных в Заявке Участника, с которым заключается договор в форме № 1 по каждой позиции.</w:t>
      </w:r>
    </w:p>
    <w:p>
      <w:pPr>
        <w:pStyle w:val="wa3"/>
        <w:bidi w:val="0"/>
        <w:spacing w:before="0" w:after="0"/>
        <w:ind w:hanging="0"/>
        <w:jc w:val="both"/>
        <w:rPr/>
      </w:pPr>
      <w:r>
        <w:rPr/>
        <w:t>Объем закупаемых товаров, работ, услуг и сроки исполнения договора определены в соответствии с документацией о маркетинговых исследованиях.</w:t>
      </w:r>
    </w:p>
    <w:p>
      <w:pPr>
        <w:pStyle w:val="wa3"/>
        <w:bidi w:val="0"/>
        <w:jc w:val="end"/>
        <w:rPr>
          <w:b/>
        </w:rPr>
      </w:pPr>
      <w:r>
        <w:rPr>
          <w:b/>
        </w:rPr>
        <w:t>Дата подписания «03» марта 2025 г.</w:t>
      </w:r>
    </w:p>
    <w:p>
      <w:pPr>
        <w:pStyle w:val="wa3"/>
        <w:bidi w:val="0"/>
        <w:jc w:val="end"/>
        <w:rPr/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2238" w:h="15838"/>
      <w:pgMar w:left="1134" w:right="709" w:gutter="0" w:header="720" w:top="851" w:footer="510" w:bottom="793"/>
      <w:pgNumType w:fmt="decimal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tar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9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9"/>
      <w:bidi w:val="0"/>
      <w:spacing w:before="0" w:after="0"/>
      <w:ind w:hanging="0"/>
      <w:jc w:val="end"/>
      <w:rPr/>
    </w:pPr>
    <w:r>
      <w:rPr/>
      <w:fldChar w:fldCharType="begin"/>
    </w:r>
    <w:r>
      <w:rPr/>
      <w:instrText xml:space="preserve"> PAGE \* ARABIC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8"/>
      <w:bidi w:val="0"/>
      <w:spacing w:before="0" w:after="0"/>
      <w:ind w:hanging="0"/>
      <w:jc w:val="end"/>
      <w:rPr/>
    </w:pPr>
    <w:r>
      <w:rPr/>
      <w:t>Протокол № 1/0058/25/4.3/0000480/ГПЯмал/ПР/ГОС/Э/06.02.2025</w:t>
      <w:br/>
      <w:t>по подведению итогов маркетинговых исследований ООО «Газпром комплектация»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wa8"/>
      <w:bidi w:val="0"/>
      <w:spacing w:before="0" w:after="0"/>
      <w:ind w:hanging="0"/>
      <w:jc w:val="end"/>
      <w:rPr/>
    </w:pPr>
    <w:r>
      <w:rPr/>
      <w:t>Протокол № 1/0058/25/4.3/0000480/ГПЯмал/ПР/ГОС/Э/06.02.2025</w:t>
      <w:br/>
      <w:t>по подведению итогов маркетинговых исследований ООО «Газпром комплектация»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lang w:val="ru-RU" w:eastAsia="ru-RU" w:bidi="sa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ru-RU" w:bidi="sa-SA"/>
    </w:rPr>
  </w:style>
  <w:style w:type="character" w:styleId="FootnoteCharacters">
    <w:name w:val="Footnote Character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ndnoteCharacters">
    <w:name w:val="End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wa0">
    <w:name w:val="wa0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wa">
    <w:name w:val="wa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ru-RU" w:bidi="sa-SA"/>
    </w:rPr>
  </w:style>
  <w:style w:type="paragraph" w:styleId="wa3">
    <w:name w:val="wa3"/>
    <w:qFormat/>
    <w:pPr>
      <w:widowControl w:val="false"/>
      <w:bidi w:val="0"/>
      <w:spacing w:before="0" w:after="0"/>
      <w:ind w:hanging="0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sa-SA"/>
    </w:rPr>
  </w:style>
  <w:style w:type="paragraph" w:styleId="wa4">
    <w:name w:val="wa4"/>
    <w:basedOn w:val="wa3"/>
    <w:qFormat/>
    <w:pPr>
      <w:spacing w:before="0" w:after="0"/>
      <w:ind w:hanging="0"/>
      <w:jc w:val="center"/>
    </w:pPr>
    <w:rPr/>
  </w:style>
  <w:style w:type="paragraph" w:styleId="wa5">
    <w:name w:val="wa5"/>
    <w:qFormat/>
    <w:pPr>
      <w:widowControl w:val="fals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sa-SA"/>
    </w:rPr>
  </w:style>
  <w:style w:type="paragraph" w:styleId="wa6">
    <w:name w:val="wa6"/>
    <w:qFormat/>
    <w:pPr>
      <w:widowControl w:val="fals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sa-SA"/>
    </w:rPr>
  </w:style>
  <w:style w:type="paragraph" w:styleId="wa7">
    <w:name w:val="wa7"/>
    <w:basedOn w:val="wa3"/>
    <w:qFormat/>
    <w:pPr>
      <w:ind w:hanging="0"/>
      <w:jc w:val="center"/>
    </w:pPr>
    <w:rPr>
      <w:sz w:val="22"/>
    </w:rPr>
  </w:style>
  <w:style w:type="paragraph" w:styleId="wa8">
    <w:name w:val="wa8"/>
    <w:basedOn w:val="wa3"/>
    <w:qFormat/>
    <w:pPr>
      <w:spacing w:before="0" w:after="0"/>
      <w:ind w:hanging="0"/>
      <w:jc w:val="end"/>
    </w:pPr>
    <w:rPr>
      <w:sz w:val="20"/>
    </w:rPr>
  </w:style>
  <w:style w:type="paragraph" w:styleId="wa9">
    <w:name w:val="wa9"/>
    <w:basedOn w:val="wa3"/>
    <w:qFormat/>
    <w:pPr>
      <w:spacing w:before="0" w:after="0"/>
      <w:ind w:hanging="0"/>
      <w:jc w:val="end"/>
    </w:pPr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Manager/>
  <TotalTime>5</TotalTime>
  <Application>LibreOffice/25.8.3.2$Linux_X86_64 LibreOffice_project/580$Build-2</Application>
  <HyperlinkBase/>
  <AppVersion>15.0000</AppVersion>
  <Pages>1</Pages>
  <Words>335</Words>
  <CharactersWithSpaces>1910</CharactersWithSpaces>
  <Paragraphs>4</Paragraph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2025-03-03T08:17:00Z</dcterms:created>
  <dc:creator>Филиппова Анастасия Викторовна</dc:creator>
  <dc:description/>
  <cp:keywords/>
  <dc:language>en-US</dc:language>
  <cp:lastModifiedBy>Филиппова Анастасия Викторовна</cp:lastModifiedBy>
  <dcterms:modified xsi:type="dcterms:W3CDTF">2025-03-03T11:09:00Z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/>
  </property>
  <property fmtid="{D5CDD505-2E9C-101B-9397-08002B2CF9AE}" pid="3" name="Version">
    <vt:lpwstr>15</vt:lpwstr>
  </property>
</Properties>
</file>