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autoSpaceDE w:val="false"/>
        <w:jc w:val="end"/>
        <w:outlineLvl w:val="0"/>
        <w:rPr>
          <w:b/>
          <w:bCs/>
          <w:color w:val="26282F"/>
          <w:sz w:val="28"/>
          <w:szCs w:val="28"/>
        </w:rPr>
      </w:pPr>
      <w:r>
        <w:rPr>
          <w:b/>
          <w:bCs/>
          <w:color w:val="26282F"/>
          <w:sz w:val="28"/>
          <w:szCs w:val="28"/>
        </w:rPr>
        <w:t>УТВЕРЖДЕНО</w:t>
      </w:r>
    </w:p>
    <w:p>
      <w:pPr>
        <w:pStyle w:val="Normal"/>
        <w:numPr>
          <w:ilvl w:val="0"/>
          <w:numId w:val="0"/>
        </w:numPr>
        <w:autoSpaceDE w:val="false"/>
        <w:jc w:val="end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Главный врач  </w:t>
      </w:r>
    </w:p>
    <w:p>
      <w:pPr>
        <w:pStyle w:val="Normal"/>
        <w:numPr>
          <w:ilvl w:val="0"/>
          <w:numId w:val="0"/>
        </w:numPr>
        <w:autoSpaceDE w:val="false"/>
        <w:jc w:val="end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ГАУЗ «ЭГП № 3»</w:t>
      </w:r>
    </w:p>
    <w:p>
      <w:pPr>
        <w:pStyle w:val="Normal"/>
        <w:numPr>
          <w:ilvl w:val="0"/>
          <w:numId w:val="0"/>
        </w:numPr>
        <w:autoSpaceDE w:val="false"/>
        <w:jc w:val="end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А.Г. Ивановский</w:t>
      </w:r>
    </w:p>
    <w:p>
      <w:pPr>
        <w:pStyle w:val="Normal"/>
        <w:numPr>
          <w:ilvl w:val="0"/>
          <w:numId w:val="0"/>
        </w:numPr>
        <w:autoSpaceDE w:val="false"/>
        <w:jc w:val="end"/>
        <w:outlineLvl w:val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«03» марта 2025 г. </w:t>
      </w:r>
    </w:p>
    <w:p>
      <w:pPr>
        <w:pStyle w:val="Normal"/>
        <w:numPr>
          <w:ilvl w:val="0"/>
          <w:numId w:val="0"/>
        </w:numPr>
        <w:autoSpaceDE w:val="false"/>
        <w:spacing w:before="108" w:after="108"/>
        <w:jc w:val="center"/>
        <w:outlineLvl w:val="0"/>
        <w:rPr>
          <w:b/>
          <w:bCs/>
          <w:color w:val="26282F"/>
          <w:sz w:val="28"/>
          <w:szCs w:val="28"/>
        </w:rPr>
      </w:pPr>
      <w:r>
        <w:rPr>
          <w:b/>
          <w:bCs/>
          <w:color w:val="26282F"/>
          <w:sz w:val="28"/>
          <w:szCs w:val="28"/>
        </w:rPr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Извещение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>
          <w:b/>
          <w:bCs/>
          <w:sz w:val="28"/>
          <w:szCs w:val="28"/>
        </w:rPr>
      </w:pPr>
      <w:r>
        <w:rPr>
          <w:b/>
          <w:sz w:val="28"/>
          <w:szCs w:val="28"/>
          <w:lang w:eastAsia="en-US"/>
        </w:rPr>
        <w:t>о неконкурентной закупке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у единственного поставщика (исполнителя, подрядчика)</w:t>
      </w:r>
    </w:p>
    <w:p>
      <w:pPr>
        <w:pStyle w:val="Normal"/>
        <w:ind w:firstLine="851" w:end="0"/>
        <w:jc w:val="center"/>
        <w:rPr/>
      </w:pPr>
      <w:r>
        <w:rPr>
          <w:spacing w:val="-1"/>
        </w:rPr>
        <w:t xml:space="preserve">по предмету: </w:t>
      </w:r>
      <w:r>
        <w:rPr/>
        <w:t>Поставка товара "Анализатор иммунохемилюминесцентный ИВД, автоматический" для нужд ГАУЗ "ЭГП № 3"</w:t>
      </w:r>
    </w:p>
    <w:p>
      <w:pPr>
        <w:pStyle w:val="Normal"/>
        <w:shd w:fill="FFFFFF" w:val="clear"/>
        <w:ind w:firstLine="567" w:end="0"/>
        <w:jc w:val="center"/>
        <w:rPr/>
      </w:pPr>
      <w:r>
        <w:rPr/>
      </w:r>
    </w:p>
    <w:p>
      <w:pPr>
        <w:pStyle w:val="Normal"/>
        <w:ind w:firstLine="708" w:end="0"/>
        <w:jc w:val="both"/>
        <w:rPr/>
      </w:pPr>
      <w:r>
        <w:rPr/>
        <w:t>Закупка у единственного поставщика (исполнителя, подрядчика) – процедура закупки, в результате которой Заказчиком заключается договор с определенным им поставщиком (подрядчиком, исполнителем)</w:t>
      </w:r>
      <w:r>
        <w:rPr>
          <w:spacing w:val="-1"/>
        </w:rPr>
        <w:t xml:space="preserve"> (далее - закупка)</w:t>
      </w:r>
      <w:r>
        <w:rPr/>
        <w:t>.</w:t>
      </w:r>
    </w:p>
    <w:p>
      <w:pPr>
        <w:pStyle w:val="Normal"/>
        <w:shd w:fill="FFFFFF" w:val="clear"/>
        <w:ind w:firstLine="567" w:end="0"/>
        <w:jc w:val="both"/>
        <w:rPr/>
      </w:pPr>
      <w:r>
        <w:rPr>
          <w:lang w:eastAsia="en-US"/>
        </w:rPr>
        <w:t>О</w:t>
      </w:r>
      <w:r>
        <w:rPr>
          <w:spacing w:val="-1"/>
        </w:rPr>
        <w:t xml:space="preserve">существляется на основании </w:t>
      </w:r>
      <w:r>
        <w:rPr/>
        <w:t xml:space="preserve">Федерального закона от 18.07.2011 № 223-ФЗ «О закупках товаров, работ, услуг отдельными видами юридических лиц» и в соответствии с </w:t>
      </w:r>
      <w:r>
        <w:rPr>
          <w:rFonts w:eastAsia="Calibri"/>
          <w:lang w:eastAsia="en-US"/>
        </w:rPr>
        <w:t xml:space="preserve">пунктом 14 части 1 статьи 20 </w:t>
      </w:r>
      <w:r>
        <w:rPr/>
        <w:t>Положения о закупке товаров, работ, услуг для нужд государственного автономного учреждения здравоохранения «Энгельсская г</w:t>
      </w:r>
      <w:r>
        <w:rPr>
          <w:spacing w:val="-6"/>
        </w:rPr>
        <w:t>ородская поликлиника № 3</w:t>
      </w:r>
      <w:r>
        <w:rPr/>
        <w:t>», приказа ГАУЗ «ЭГП № 3»</w:t>
      </w:r>
      <w:r>
        <w:rPr>
          <w:bCs/>
          <w:spacing w:val="-3"/>
        </w:rPr>
        <w:t xml:space="preserve"> № 09 - ЕП от «03» марта 2025 года</w:t>
      </w:r>
      <w:r>
        <w:rPr/>
        <w:t>.</w:t>
      </w:r>
    </w:p>
    <w:p>
      <w:pPr>
        <w:pStyle w:val="Normal"/>
        <w:shd w:fill="FFFFFF" w:val="clear"/>
        <w:jc w:val="both"/>
        <w:rPr/>
      </w:pPr>
      <w:r>
        <w:rPr/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3"/>
        <w:gridCol w:w="7938"/>
      </w:tblGrid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Способ закупки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Закупка у единственного поставщика (исполнителя, подрядчика)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Наименование Заказчика 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eastAsia="ar-SA"/>
              </w:rPr>
              <w:t>государственное автономное учреждение здравоохранения «Энгельсская г</w:t>
            </w:r>
            <w:r>
              <w:rPr>
                <w:spacing w:val="-6"/>
                <w:sz w:val="22"/>
                <w:szCs w:val="22"/>
              </w:rPr>
              <w:t>ородская поликлиника № 3</w:t>
            </w:r>
            <w:r>
              <w:rPr>
                <w:sz w:val="22"/>
                <w:szCs w:val="22"/>
                <w:lang w:eastAsia="ar-SA"/>
              </w:rPr>
              <w:t xml:space="preserve">»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eastAsia="ar-SA"/>
              </w:rPr>
              <w:t>ГАУЗ «Э</w:t>
            </w:r>
            <w:r>
              <w:rPr>
                <w:spacing w:val="-6"/>
                <w:sz w:val="22"/>
                <w:szCs w:val="22"/>
              </w:rPr>
              <w:t>ГП № 3</w:t>
            </w:r>
            <w:r>
              <w:rPr>
                <w:sz w:val="22"/>
                <w:szCs w:val="22"/>
                <w:lang w:eastAsia="ar-SA"/>
              </w:rPr>
              <w:t>»</w:t>
            </w:r>
            <w:r>
              <w:rPr>
                <w:sz w:val="22"/>
                <w:szCs w:val="22"/>
              </w:rPr>
              <w:t>)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Место нахождения Заказчика 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 xml:space="preserve">413111, Российская </w:t>
            </w:r>
            <w:r>
              <w:rPr>
                <w:spacing w:val="-9"/>
                <w:sz w:val="22"/>
                <w:szCs w:val="22"/>
              </w:rPr>
              <w:t>Федерация, Саратовская область, город Энгельс, проспект Строителей, дом 5, помещение 1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Почтовый адрес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Заказчика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 xml:space="preserve">413111, Российская </w:t>
            </w:r>
            <w:r>
              <w:rPr>
                <w:spacing w:val="-9"/>
                <w:sz w:val="22"/>
                <w:szCs w:val="22"/>
              </w:rPr>
              <w:t>Федерация, Саратовская область, город Энгельс, проспект Строителей, дом 5, помещение 1</w:t>
            </w:r>
          </w:p>
        </w:tc>
      </w:tr>
      <w:tr>
        <w:trPr>
          <w:trHeight w:val="458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Контактная информация Заказчика: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Ф.И.О.: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Адрес электронной почты: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Телефон: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Факс: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Титовская Анастасия Владимировна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hyperlink r:id="rId2">
              <w:r>
                <w:rPr>
                  <w:rStyle w:val="Hyperlink"/>
                  <w:sz w:val="22"/>
                  <w:szCs w:val="22"/>
                  <w:lang w:val="en-US"/>
                </w:rPr>
                <w:t>gp</w:t>
              </w:r>
              <w:r>
                <w:rPr>
                  <w:rStyle w:val="Hyperlink"/>
                  <w:sz w:val="22"/>
                  <w:szCs w:val="22"/>
                </w:rPr>
                <w:t>3</w:t>
              </w:r>
              <w:r>
                <w:rPr>
                  <w:rStyle w:val="Hyperlink"/>
                  <w:sz w:val="22"/>
                  <w:szCs w:val="22"/>
                  <w:lang w:val="en-US"/>
                </w:rPr>
                <w:t>zakupki</w:t>
              </w:r>
              <w:r>
                <w:rPr>
                  <w:rStyle w:val="Hyperlink"/>
                  <w:sz w:val="22"/>
                  <w:szCs w:val="22"/>
                </w:rPr>
                <w:t>@</w:t>
              </w:r>
              <w:r>
                <w:rPr>
                  <w:rStyle w:val="Hyperlink"/>
                  <w:sz w:val="22"/>
                  <w:szCs w:val="22"/>
                  <w:lang w:val="en-US"/>
                </w:rPr>
                <w:t>mail</w:t>
              </w:r>
              <w:r>
                <w:rPr>
                  <w:rStyle w:val="Hyperlink"/>
                  <w:sz w:val="22"/>
                  <w:szCs w:val="22"/>
                </w:rPr>
                <w:t>.ru</w:t>
              </w:r>
            </w:hyperlink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(8453) 51-57-77</w:t>
            </w:r>
          </w:p>
          <w:p>
            <w:pPr>
              <w:pStyle w:val="Normal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</w:r>
          </w:p>
        </w:tc>
      </w:tr>
      <w:tr>
        <w:trPr>
          <w:trHeight w:val="3820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Предмет договора с указанием количества поставляемого товара, объема выполняемых работ, оказываемых услуг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851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Поставка товара "Анализатор иммунохемилюминесцентный ИВД, автоматический" для нужд ГАУЗ "ЭГП № 3"</w:t>
            </w:r>
          </w:p>
          <w:tbl>
            <w:tblPr>
              <w:tblW w:w="77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54"/>
              <w:gridCol w:w="2114"/>
              <w:gridCol w:w="1284"/>
              <w:gridCol w:w="1285"/>
              <w:gridCol w:w="1285"/>
              <w:gridCol w:w="1285"/>
            </w:tblGrid>
            <w:tr>
              <w:trPr/>
              <w:tc>
                <w:tcPr>
                  <w:tcW w:w="45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№ </w:t>
                  </w:r>
                  <w:r>
                    <w:rPr>
                      <w:b/>
                      <w:sz w:val="18"/>
                      <w:szCs w:val="18"/>
                    </w:rPr>
                    <w:t>п/п</w:t>
                  </w:r>
                </w:p>
              </w:tc>
              <w:tc>
                <w:tcPr>
                  <w:tcW w:w="2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Классификация по ОКДП 2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Классификация по ОКВЭД 2</w:t>
                  </w:r>
                </w:p>
              </w:tc>
              <w:tc>
                <w:tcPr>
                  <w:tcW w:w="1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1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Количество </w:t>
                  </w:r>
                </w:p>
              </w:tc>
              <w:tc>
                <w:tcPr>
                  <w:tcW w:w="1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Дополнительные сведения</w:t>
                  </w:r>
                </w:p>
              </w:tc>
            </w:tr>
            <w:tr>
              <w:trPr/>
              <w:tc>
                <w:tcPr>
                  <w:tcW w:w="45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Style w:val="codename"/>
                      <w:b/>
                      <w:bCs/>
                      <w:sz w:val="18"/>
                      <w:szCs w:val="18"/>
                    </w:rPr>
                    <w:t>26.60.12.119</w:t>
                  </w:r>
                  <w:r>
                    <w:rPr>
                      <w:rStyle w:val="codename"/>
                      <w:sz w:val="18"/>
                      <w:szCs w:val="18"/>
                    </w:rPr>
                    <w:t xml:space="preserve"> Аппараты электродиагностические прочие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Heading3"/>
                    <w:shd w:fill="FFFFFF" w:val="clear"/>
                    <w:spacing w:before="30" w:after="30"/>
                    <w:ind w:hanging="0" w:start="30" w:end="30"/>
                    <w:rPr/>
                  </w:pPr>
                  <w:r>
                    <w:rPr>
                      <w:rFonts w:cs="Times New Roman" w:ascii="Times New Roman" w:hAnsi="Times New Roman"/>
                      <w:sz w:val="16"/>
                      <w:szCs w:val="16"/>
                    </w:rPr>
                    <w:t>26.60.1</w:t>
                  </w:r>
                  <w:r>
                    <w:rPr>
                      <w:rFonts w:cs="Times New Roman" w:ascii="Times New Roman" w:hAnsi="Times New Roman"/>
                      <w:b w:val="false"/>
                      <w:sz w:val="16"/>
                      <w:szCs w:val="16"/>
                    </w:rPr>
                    <w:t>-</w:t>
                  </w:r>
                  <w:r>
                    <w:rPr>
                      <w:rFonts w:cs="Times New Roman" w:ascii="Times New Roman" w:hAnsi="Times New Roman"/>
                      <w:b w:val="false"/>
                      <w:color w:val="000000"/>
                      <w:sz w:val="16"/>
                      <w:szCs w:val="16"/>
                      <w:lang w:val="ru-RU" w:eastAsia="ru-RU"/>
                    </w:rPr>
                    <w:t>Производство аппаратов, применяемых в медицинских целях, основанных на использовании рентгеновского, альфа-, бета- и гамма-излучений</w:t>
                  </w:r>
                </w:p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штука</w:t>
                  </w:r>
                </w:p>
              </w:tc>
              <w:tc>
                <w:tcPr>
                  <w:tcW w:w="1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в соответствии с извещением и документацией о </w:t>
                  </w:r>
                  <w:r>
                    <w:rPr>
                      <w:sz w:val="18"/>
                      <w:szCs w:val="18"/>
                      <w:lang w:eastAsia="en-US"/>
                    </w:rPr>
                    <w:t>неконкурентной</w:t>
                  </w:r>
                  <w:r>
                    <w:rPr>
                      <w:sz w:val="18"/>
                      <w:szCs w:val="18"/>
                    </w:rPr>
                    <w:t xml:space="preserve"> закупке </w:t>
                  </w:r>
                  <w:r>
                    <w:rPr>
                      <w:spacing w:val="-1"/>
                      <w:sz w:val="18"/>
                      <w:szCs w:val="18"/>
                    </w:rPr>
                    <w:t>у единственного поставщика (исполнителя, подрядчика)</w:t>
                  </w:r>
                </w:p>
              </w:tc>
            </w:tr>
          </w:tbl>
          <w:p>
            <w:pPr>
              <w:pStyle w:val="Normal"/>
              <w:jc w:val="center"/>
              <w:rPr>
                <w:color w:val="000000"/>
                <w:sz w:val="22"/>
                <w:szCs w:val="22"/>
                <w:vertAlign w:val="superscript"/>
              </w:rPr>
            </w:pPr>
            <w:r>
              <w:rPr>
                <w:color w:val="000000"/>
                <w:sz w:val="22"/>
                <w:szCs w:val="22"/>
                <w:vertAlign w:val="superscript"/>
              </w:rPr>
            </w:r>
          </w:p>
        </w:tc>
      </w:tr>
      <w:tr>
        <w:trPr>
          <w:trHeight w:val="1407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Место поставки товара, выполнения работ, оказания услуг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jc w:val="both"/>
              <w:rPr/>
            </w:pPr>
            <w:r>
              <w:rPr>
                <w:sz w:val="22"/>
                <w:szCs w:val="22"/>
              </w:rPr>
              <w:t xml:space="preserve">Доставка и разгрузка товара производится за счет средств и силами Поставщика по адресу: </w:t>
            </w:r>
            <w:r>
              <w:rPr>
                <w:spacing w:val="-9"/>
                <w:sz w:val="22"/>
                <w:szCs w:val="22"/>
              </w:rPr>
              <w:t>Саратовская область,</w:t>
            </w:r>
            <w:r>
              <w:rPr>
                <w:b/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город Энгельс, проспект Строителей, дом 5, помещение 1, в рабочие дни, установленные Трудовым кодексом РФ. </w:t>
            </w: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  <w:t>Поставщик обязан предварительно согласовать с Заказчиком точную дату и время доставки товара.</w:t>
            </w:r>
          </w:p>
          <w:p>
            <w:pPr>
              <w:pStyle w:val="Normal"/>
              <w:tabs>
                <w:tab w:val="clear" w:pos="708"/>
                <w:tab w:val="left" w:pos="4620" w:leader="none"/>
              </w:tabs>
              <w:jc w:val="both"/>
              <w:rPr>
                <w:rFonts w:eastAsia="Calibri"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eastAsia="en-US"/>
              </w:rPr>
            </w:r>
          </w:p>
          <w:p>
            <w:pPr>
              <w:pStyle w:val="Normal"/>
              <w:jc w:val="both"/>
              <w:rPr>
                <w:spacing w:val="-9"/>
                <w:sz w:val="22"/>
                <w:szCs w:val="22"/>
              </w:rPr>
            </w:pPr>
            <w:r>
              <w:rPr>
                <w:sz w:val="22"/>
                <w:szCs w:val="22"/>
                <w:shd w:fill="FFFFFF" w:val="clear"/>
              </w:rPr>
              <w:t>Срок поставки – п</w:t>
            </w:r>
            <w:r>
              <w:rPr>
                <w:rFonts w:eastAsia="Lucida Sans Unicode"/>
                <w:sz w:val="22"/>
                <w:szCs w:val="22"/>
              </w:rPr>
              <w:t xml:space="preserve">оставка товара осуществляется с </w:t>
            </w:r>
            <w:r>
              <w:rPr>
                <w:sz w:val="22"/>
                <w:szCs w:val="22"/>
                <w:shd w:fill="FFFFFF" w:val="clear"/>
              </w:rPr>
              <w:t>даты</w:t>
            </w:r>
            <w:r>
              <w:rPr>
                <w:rFonts w:eastAsia="Lucida Sans Unicode"/>
                <w:sz w:val="22"/>
                <w:szCs w:val="22"/>
              </w:rPr>
              <w:t xml:space="preserve">  заключения договора </w:t>
            </w:r>
            <w:r>
              <w:rPr>
                <w:rFonts w:eastAsia="Lucida Sans Unicode"/>
                <w:b/>
                <w:sz w:val="22"/>
                <w:szCs w:val="22"/>
              </w:rPr>
              <w:t>в течение 2 (двух) рабочих дней</w:t>
            </w:r>
            <w:r>
              <w:rPr>
                <w:sz w:val="22"/>
                <w:szCs w:val="22"/>
                <w:shd w:fill="FFFFFF" w:val="clear"/>
              </w:rPr>
              <w:t xml:space="preserve">. 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Сведения о начальной (максимальной) цене договора 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997 000 (Девятьсот девяносто семь тысяч) рублей  00 копеек</w:t>
            </w:r>
            <w:r>
              <w:rPr>
                <w:spacing w:val="-9"/>
                <w:sz w:val="22"/>
                <w:szCs w:val="22"/>
              </w:rPr>
              <w:t>, Российский  рубль.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Форма, сроки и порядок оплаты товара, работы, услуг</w:t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FF" w:val="clear"/>
              </w:rPr>
              <w:t xml:space="preserve">Оплата осуществляется </w:t>
            </w:r>
            <w:r>
              <w:rPr>
                <w:sz w:val="22"/>
                <w:szCs w:val="22"/>
              </w:rPr>
              <w:t xml:space="preserve">в срок не более 7 (семи) рабочих дней с даты  приемки поставленного товара, </w:t>
            </w:r>
            <w:r>
              <w:rPr>
                <w:rFonts w:eastAsia="Lucida Sans Unicode"/>
                <w:sz w:val="22"/>
                <w:szCs w:val="22"/>
              </w:rPr>
              <w:t xml:space="preserve">в российских рублях, </w:t>
            </w:r>
            <w:r>
              <w:rPr>
                <w:spacing w:val="-1"/>
                <w:sz w:val="22"/>
                <w:szCs w:val="22"/>
              </w:rPr>
              <w:t xml:space="preserve">в безналичной форме, </w:t>
            </w:r>
            <w:r>
              <w:rPr>
                <w:rFonts w:eastAsia="Lucida Sans Unicode"/>
                <w:sz w:val="22"/>
                <w:szCs w:val="22"/>
              </w:rPr>
              <w:t xml:space="preserve">путем перечисления денежных средств на расчетный счет </w:t>
            </w:r>
            <w:r>
              <w:rPr>
                <w:sz w:val="22"/>
                <w:szCs w:val="22"/>
              </w:rPr>
              <w:t>Поставщика,</w:t>
            </w:r>
            <w:r>
              <w:rPr>
                <w:sz w:val="22"/>
                <w:szCs w:val="22"/>
                <w:shd w:fill="FFFFFF" w:val="clear"/>
              </w:rPr>
              <w:t xml:space="preserve"> на основании </w:t>
            </w:r>
            <w:r>
              <w:rPr>
                <w:sz w:val="22"/>
                <w:szCs w:val="22"/>
              </w:rPr>
              <w:t>выставленных счетов</w:t>
            </w:r>
            <w:r>
              <w:rPr>
                <w:sz w:val="22"/>
                <w:szCs w:val="22"/>
                <w:shd w:fill="FFFFFF" w:val="clear"/>
              </w:rPr>
              <w:t xml:space="preserve">, </w:t>
            </w:r>
            <w:r>
              <w:rPr>
                <w:sz w:val="22"/>
                <w:szCs w:val="22"/>
              </w:rPr>
              <w:t xml:space="preserve">товарно-транспортных накладных (товарных накладных), </w:t>
            </w:r>
            <w:r>
              <w:rPr>
                <w:rFonts w:eastAsia="Lucida Sans Unicode"/>
                <w:b/>
                <w:sz w:val="22"/>
                <w:szCs w:val="22"/>
                <w:u w:val="single"/>
              </w:rPr>
              <w:t>за счет средств обязательного медицинского страхования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  <w:sz w:val="22"/>
                <w:szCs w:val="22"/>
              </w:rPr>
              <w:t>Предоставление национального режима при осуществлении закупок</w:t>
            </w:r>
          </w:p>
          <w:p>
            <w:pPr>
              <w:pStyle w:val="Normal"/>
              <w:autoSpaceDE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 случае, если такие запрет, ограничение, преимущество установлены в соответствии с пунктом 1 части 2 статьи 3.1-4 Федерального закона N 223-ФЗ в отношении товара, работы, услуги, являющихся предметом закупки (часть 8.3 статьи 17 Положения).</w:t>
            </w:r>
          </w:p>
          <w:p>
            <w:pPr>
              <w:pStyle w:val="Normal"/>
              <w:shd w:fill="FFFFFF" w:val="clear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соответствии с пунктом 1 части 2 статьи 3.1-4 Федерального закона № 223-ФЗ и Постановлением Правительства Российской Федерации от 23 декабря 2024 г. N 1875 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лиц" (далее постановление №1875) в отношении товара, работы, услуги, являющихся предметом закупки установлено: </w:t>
            </w:r>
          </w:p>
          <w:p>
            <w:pPr>
              <w:pStyle w:val="Normal"/>
              <w:jc w:val="both"/>
              <w:rPr>
                <w:b/>
                <w:lang w:eastAsia="ar-SA"/>
              </w:rPr>
            </w:pPr>
            <w:bookmarkStart w:id="0" w:name="sub_810211"/>
            <w:r>
              <w:rPr>
                <w:sz w:val="22"/>
                <w:szCs w:val="22"/>
              </w:rPr>
              <w:t>а) 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</w:t>
            </w:r>
            <w:r>
              <w:rPr>
                <w:bCs/>
                <w:sz w:val="22"/>
                <w:szCs w:val="22"/>
              </w:rPr>
              <w:t xml:space="preserve"> по перечню согласно приложению N 1 к Постановлению N 1875-</w:t>
            </w:r>
            <w:r>
              <w:rPr>
                <w:b/>
                <w:bCs/>
                <w:sz w:val="22"/>
                <w:szCs w:val="22"/>
              </w:rPr>
              <w:t>не применяется</w:t>
            </w:r>
            <w:bookmarkEnd w:id="0"/>
            <w:r>
              <w:rPr>
                <w:bCs/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так как товар не указан в перечне приложения № 1.</w:t>
            </w:r>
          </w:p>
          <w:p>
            <w:pPr>
              <w:pStyle w:val="Normal"/>
              <w:shd w:fill="FFFFFF" w:val="clear"/>
              <w:jc w:val="both"/>
              <w:rPr>
                <w:b/>
                <w:sz w:val="22"/>
                <w:szCs w:val="22"/>
                <w:shd w:fill="FFFFFF" w:val="clear"/>
                <w:lang w:eastAsia="ar-SA"/>
              </w:rPr>
            </w:pPr>
            <w:r>
              <w:rPr>
                <w:b/>
                <w:sz w:val="22"/>
                <w:szCs w:val="22"/>
                <w:shd w:fill="FFFFFF" w:val="clear"/>
                <w:lang w:eastAsia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default" r:id="rId3"/>
      <w:type w:val="nextPage"/>
      <w:pgSz w:w="11906" w:h="16838"/>
      <w:pgMar w:left="1588" w:right="680" w:gutter="0" w:header="0" w:top="907" w:footer="709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cs="Times New Roman"/>
    </w:rPr>
  </w:style>
  <w:style w:type="character" w:styleId="WW8Num7z1">
    <w:name w:val="WW8Num7z1"/>
    <w:qFormat/>
    <w:rPr>
      <w:rFonts w:cs="Times New Roman"/>
    </w:rPr>
  </w:style>
  <w:style w:type="character" w:styleId="WW8Num8z0">
    <w:name w:val="WW8Num8z0"/>
    <w:qFormat/>
    <w:rPr/>
  </w:style>
  <w:style w:type="character" w:styleId="Style12">
    <w:name w:val="Основной шрифт абзаца"/>
    <w:qFormat/>
    <w:rPr/>
  </w:style>
  <w:style w:type="character" w:styleId="PageNumber">
    <w:name w:val="page number"/>
    <w:rPr>
      <w:rFonts w:ascii="Times New Roman" w:hAnsi="Times New Roman" w:cs="Times New Roman"/>
    </w:rPr>
  </w:style>
  <w:style w:type="character" w:styleId="Style13">
    <w:name w:val="Верхний колонтитул Знак"/>
    <w:qFormat/>
    <w:rPr>
      <w:rFonts w:ascii="Arial" w:hAnsi="Arial" w:eastAsia="Times New Roman" w:cs="Arial"/>
      <w:lang w:val="en-US" w:eastAsia="en-US"/>
    </w:rPr>
  </w:style>
  <w:style w:type="character" w:styleId="Style14">
    <w:name w:val="Нижний колонтитул Знак"/>
    <w:qFormat/>
    <w:rPr>
      <w:rFonts w:eastAsia="Times New Roman"/>
      <w:lang w:val="en-US" w:eastAsia="en-US"/>
    </w:rPr>
  </w:style>
  <w:style w:type="character" w:styleId="Style15">
    <w:name w:val="Цветовое выделение"/>
    <w:qFormat/>
    <w:rPr>
      <w:b/>
      <w:bCs/>
      <w:color w:val="26282F"/>
      <w:sz w:val="26"/>
      <w:szCs w:val="26"/>
    </w:rPr>
  </w:style>
  <w:style w:type="character" w:styleId="Style16">
    <w:name w:val="Гипертекстовая ссылка"/>
    <w:qFormat/>
    <w:rPr>
      <w:b/>
      <w:bCs/>
      <w:color w:val="106BBE"/>
      <w:sz w:val="26"/>
      <w:szCs w:val="26"/>
    </w:rPr>
  </w:style>
  <w:style w:type="character" w:styleId="Style17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FontStyle28">
    <w:name w:val="Font Style28"/>
    <w:qFormat/>
    <w:rPr>
      <w:rFonts w:ascii="Times New Roman" w:hAnsi="Times New Roman" w:cs="Times New Roman"/>
      <w:sz w:val="16"/>
      <w:szCs w:val="16"/>
    </w:rPr>
  </w:style>
  <w:style w:type="character" w:styleId="codename">
    <w:name w:val="code_name"/>
    <w:basedOn w:val="Style12"/>
    <w:qFormat/>
    <w:rPr/>
  </w:style>
  <w:style w:type="character" w:styleId="Hyperlink">
    <w:name w:val="Hyperlink"/>
    <w:rPr>
      <w:color w:val="0000FF"/>
      <w:u w:val="single"/>
    </w:rPr>
  </w:style>
  <w:style w:type="character" w:styleId="3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  <w:spacing w:before="120" w:after="120"/>
      <w:jc w:val="both"/>
    </w:pPr>
    <w:rPr>
      <w:rFonts w:ascii="Arial" w:hAnsi="Arial" w:cs="Arial"/>
      <w:sz w:val="20"/>
      <w:szCs w:val="20"/>
      <w:lang w:val="en-US" w:eastAsia="en-US"/>
    </w:rPr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  <w:spacing w:before="0" w:after="60"/>
      <w:jc w:val="both"/>
    </w:pPr>
    <w:rPr>
      <w:sz w:val="20"/>
      <w:szCs w:val="20"/>
      <w:lang w:val="en-US" w:eastAsia="en-US"/>
    </w:rPr>
  </w:style>
  <w:style w:type="paragraph" w:styleId="2CharChar">
    <w:name w:val="Знак Знак2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1">
    <w:name w:val="1"/>
    <w:basedOn w:val="Normal"/>
    <w:qFormat/>
    <w:pPr>
      <w:spacing w:lineRule="exact" w:line="240" w:before="0" w:after="160"/>
    </w:pPr>
    <w:rPr>
      <w:sz w:val="20"/>
      <w:szCs w:val="20"/>
      <w:lang w:eastAsia="en-US"/>
    </w:rPr>
  </w:style>
  <w:style w:type="paragraph" w:styleId="2">
    <w:name w:val=" Знак Знак2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18">
    <w:name w:val="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21"/>
    <w:basedOn w:val="Normal"/>
    <w:qFormat/>
    <w:pPr>
      <w:jc w:val="both"/>
    </w:pPr>
    <w:rPr>
      <w:sz w:val="36"/>
      <w:szCs w:val="20"/>
    </w:rPr>
  </w:style>
  <w:style w:type="paragraph" w:styleId="Style20">
    <w:name w:val="Содержимое таблицы"/>
    <w:basedOn w:val="Normal"/>
    <w:qFormat/>
    <w:pPr>
      <w:suppressLineNumbers/>
      <w:suppressAutoHyphens w:val="true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p3zakupki@mail.r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2025-03-03T08:34:00Z</dcterms:created>
  <dc:creator>User</dc:creator>
  <dc:description/>
  <cp:keywords/>
  <dc:language>en-US</dc:language>
  <cp:lastModifiedBy>Сергей</cp:lastModifiedBy>
  <cp:lastPrinted>2025-03-03T15:18:00Z</cp:lastPrinted>
  <dcterms:modified xsi:type="dcterms:W3CDTF">2025-03-03T11:21:00Z</dcterms:modified>
  <cp:revision>46</cp:revision>
  <dc:subject/>
  <dc:title>Муниципальный контракт №____</dc:title>
</cp:coreProperties>
</file>