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№4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ПОДВЕДЕНИЯ ИТОГОВ КОНКУРСА </w:t>
      </w:r>
      <w:r>
        <w:rPr>
          <w:b/>
          <w:bCs/>
          <w:sz w:val="22"/>
          <w:szCs w:val="22"/>
        </w:rPr>
        <w:t>№20/11/2025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на право заключения договора на техническое обслуживание и текущий ремонт лифтов в жилых домах, обслуживаемых ООО «ЖКС № 3 Красногвардейского района»</w:t>
      </w:r>
    </w:p>
    <w:p>
      <w:pPr>
        <w:pStyle w:val="Normal"/>
        <w:ind w:firstLine="540" w:end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г. Санкт-Петербург</w:t>
        <w:tab/>
        <w:tab/>
        <w:tab/>
        <w:tab/>
        <w:tab/>
        <w:tab/>
        <w:tab/>
        <w:tab/>
        <w:t xml:space="preserve">          «15» декабря 2025 г.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 xml:space="preserve">Информация и документация о проведении настоящего конкурса были размещены на официальном сайте </w:t>
      </w:r>
      <w:hyperlink r:id="rId2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zakupki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gov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ru</w:t>
        </w:r>
      </w:hyperlink>
      <w:r>
        <w:rPr>
          <w:sz w:val="22"/>
          <w:szCs w:val="22"/>
        </w:rPr>
        <w:t xml:space="preserve"> «29» ноября 2025 г., номер извещения: 32515468925.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окончания срока подачи заявок на участие в конкурсе:</w:t>
      </w:r>
    </w:p>
    <w:p>
      <w:pPr>
        <w:pStyle w:val="Normal"/>
        <w:ind w:end="-5"/>
        <w:jc w:val="both"/>
        <w:rPr>
          <w:sz w:val="22"/>
          <w:szCs w:val="22"/>
        </w:rPr>
      </w:pPr>
      <w:r>
        <w:rPr>
          <w:sz w:val="22"/>
          <w:szCs w:val="22"/>
        </w:rPr>
        <w:t>09.30 (по Московскому времени) «15» декабря 2025 г.</w:t>
      </w:r>
    </w:p>
    <w:p>
      <w:pPr>
        <w:pStyle w:val="Normal"/>
        <w:ind w:end="-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вскрытия заявок, поданных на участие в конкурсе:</w:t>
      </w:r>
    </w:p>
    <w:p>
      <w:pPr>
        <w:pStyle w:val="Normal"/>
        <w:ind w:end="-5"/>
        <w:jc w:val="both"/>
        <w:rPr>
          <w:iCs/>
          <w:sz w:val="22"/>
          <w:szCs w:val="22"/>
        </w:rPr>
      </w:pPr>
      <w:r>
        <w:rPr>
          <w:sz w:val="22"/>
          <w:szCs w:val="22"/>
        </w:rPr>
        <w:t>11.30 (по Московскому времени) «15» декабря 2025 г.</w:t>
      </w:r>
    </w:p>
    <w:p>
      <w:pPr>
        <w:pStyle w:val="Normal"/>
        <w:ind w:end="-5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Дата и время рассмотрения заявок, поданных на участие в конкурсе: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sz w:val="22"/>
          <w:szCs w:val="22"/>
        </w:rPr>
        <w:t>11.30 (по Московскому времени) «15» декабря 2025 г.</w:t>
      </w:r>
    </w:p>
    <w:p>
      <w:pPr>
        <w:pStyle w:val="Normal"/>
        <w:ind w:end="-5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подведения итогов конкурса: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15.00 (по Московскому времени) «15» декабря 2025 г.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Заказчик:</w:t>
      </w:r>
      <w:r>
        <w:rPr>
          <w:sz w:val="22"/>
          <w:szCs w:val="22"/>
        </w:rPr>
        <w:t xml:space="preserve"> Общество с ограниченной ответственностью «Жилкомсервис № 3 Красногвардейского района», 195176, г. Санкт-Петербург, пр. Металлистов, д. 19/30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Конкурсная комиссия в составе: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Председатель комиссии:</w:t>
        <w:tab/>
        <w:tab/>
      </w:r>
      <w:r>
        <w:rPr>
          <w:color w:val="000000"/>
          <w:sz w:val="22"/>
          <w:szCs w:val="22"/>
        </w:rPr>
        <w:t>Соболева О.И.</w:t>
      </w:r>
    </w:p>
    <w:p>
      <w:pPr>
        <w:pStyle w:val="Normal"/>
        <w:rPr>
          <w:color w:val="000000"/>
          <w:sz w:val="22"/>
          <w:szCs w:val="22"/>
        </w:rPr>
      </w:pPr>
      <w:r>
        <w:rPr>
          <w:sz w:val="22"/>
          <w:szCs w:val="22"/>
        </w:rPr>
        <w:t>Члены комиссии:</w:t>
        <w:tab/>
        <w:tab/>
        <w:tab/>
      </w:r>
      <w:r>
        <w:rPr>
          <w:color w:val="000000"/>
          <w:sz w:val="22"/>
          <w:szCs w:val="22"/>
        </w:rPr>
        <w:t>1. Быстров В.В.</w:t>
      </w:r>
    </w:p>
    <w:p>
      <w:pPr>
        <w:pStyle w:val="Normal"/>
        <w:ind w:firstLine="708" w:start="2832" w:end="0"/>
        <w:rPr>
          <w:sz w:val="22"/>
          <w:szCs w:val="22"/>
        </w:rPr>
      </w:pPr>
      <w:r>
        <w:rPr>
          <w:color w:val="000000"/>
          <w:sz w:val="22"/>
          <w:szCs w:val="22"/>
        </w:rPr>
        <w:t>2. Зенкевич К.П.</w:t>
      </w:r>
    </w:p>
    <w:p>
      <w:pPr>
        <w:pStyle w:val="Normal"/>
        <w:ind w:firstLine="720" w:start="216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jc w:val="both"/>
        <w:rPr/>
      </w:pPr>
      <w:r>
        <w:rPr>
          <w:b/>
          <w:sz w:val="22"/>
          <w:szCs w:val="22"/>
        </w:rPr>
        <w:t>Наименование конкурса: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bCs/>
          <w:sz w:val="22"/>
          <w:szCs w:val="22"/>
        </w:rPr>
        <w:t>Техническое обслуживание и текущий ремонт лифтов в жилых домах, обслуживаемых ООО «ЖКС № 3 Красногвардейского района».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Метод формирования начальной (максимальная) цена договора (ЛОТа): </w:t>
      </w:r>
      <w:r>
        <w:rPr>
          <w:sz w:val="22"/>
          <w:szCs w:val="22"/>
        </w:rPr>
        <w:t>Тарифный метод.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Начальная (максимальная) цена договора (ЛОТа):</w:t>
      </w:r>
    </w:p>
    <w:p>
      <w:pPr>
        <w:pStyle w:val="Normal"/>
        <w:ind w:firstLine="708" w:end="0"/>
        <w:rPr>
          <w:sz w:val="22"/>
          <w:szCs w:val="22"/>
        </w:rPr>
      </w:pPr>
      <w:r>
        <w:rPr>
          <w:sz w:val="22"/>
          <w:szCs w:val="22"/>
        </w:rPr>
        <w:t>22790149 (Двадцать два миллиона семьсот девяносто тысяч сто сорок девять) рублей 08 копеек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Heading2"/>
        <w:spacing w:before="0" w:after="0"/>
        <w:ind w:hanging="0" w:start="0"/>
        <w:jc w:val="both"/>
        <w:rPr>
          <w:rFonts w:ascii="Times New Roman" w:hAnsi="Times New Roman" w:cs="Times New Roman"/>
          <w:i w:val="false"/>
          <w:i w:val="false"/>
          <w:sz w:val="22"/>
          <w:szCs w:val="22"/>
        </w:rPr>
      </w:pPr>
      <w:r>
        <w:rPr>
          <w:rFonts w:cs="Times New Roman" w:ascii="Times New Roman" w:hAnsi="Times New Roman"/>
          <w:i w:val="false"/>
          <w:sz w:val="22"/>
          <w:szCs w:val="22"/>
        </w:rPr>
        <w:t>СЛУШАЛИ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  <w:t>До окончания срока подачи заявок на участие в конкурсе в адрес заказчика представлено 2 (два) конверта с заявками.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1)</w:t>
      </w:r>
      <w:r>
        <w:rPr>
          <w:sz w:val="22"/>
          <w:szCs w:val="22"/>
        </w:rPr>
        <w:t xml:space="preserve"> На процедуре вскрытия конвертов с заявками на участие в конкурсе </w:t>
      </w:r>
      <w:r>
        <w:rPr>
          <w:bCs/>
          <w:sz w:val="22"/>
          <w:szCs w:val="22"/>
        </w:rPr>
        <w:t xml:space="preserve">№20/11/2025 </w:t>
      </w:r>
      <w:r>
        <w:rPr>
          <w:sz w:val="22"/>
          <w:szCs w:val="22"/>
        </w:rPr>
        <w:t>на техническое обслуживание и текущий ремонт лифтов в жилых домах, обслуживаемых ООО «ЖКС № 3 Красногвардейского района» были представлены и вскрыты конверты следующих участников: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4514"/>
      </w:tblGrid>
      <w:tr>
        <w:trPr>
          <w:tblHeader w:val="true"/>
        </w:trPr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(50-01)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12.12.2025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11:29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(50-03)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12.12.2025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14:35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Отозванных заявок нет</w:t>
      </w:r>
      <w:r>
        <w:rPr>
          <w:sz w:val="22"/>
          <w:szCs w:val="22"/>
        </w:rPr>
        <w:t>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2)</w:t>
      </w:r>
      <w:r>
        <w:rPr>
          <w:sz w:val="22"/>
          <w:szCs w:val="22"/>
        </w:rPr>
        <w:t xml:space="preserve"> Подведение итогов среди участников допущенных до участия в конкурсе: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2.1)</w:t>
      </w:r>
      <w:r>
        <w:rPr/>
        <w:t xml:space="preserve"> Цена и нестоимостные показатели (квалификация участников):</w:t>
      </w:r>
    </w:p>
    <w:tbl>
      <w:tblPr>
        <w:tblW w:w="9608" w:type="dxa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6147"/>
        <w:gridCol w:w="1757"/>
        <w:gridCol w:w="1704"/>
      </w:tblGrid>
      <w:tr>
        <w:trPr>
          <w:tblHeader w:val="true"/>
        </w:trPr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(50-01)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(50-03)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b/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Цена Договора: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keepLines/>
              <w:snapToGrid w:val="false"/>
              <w:spacing w:before="0" w:after="0"/>
              <w:contextualSpacing/>
              <w:jc w:val="center"/>
              <w:rPr>
                <w:b/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Баллы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keepLines/>
              <w:snapToGrid w:val="false"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Баллы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Цена Договора, баллы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100,00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(15 985 195,92 руб.)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75,40</w:t>
            </w:r>
          </w:p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>
                <w:sz w:val="18"/>
                <w:szCs w:val="18"/>
              </w:rPr>
              <w:t>(</w:t>
            </w:r>
            <w:r>
              <w:rPr>
                <w:bCs/>
                <w:sz w:val="18"/>
                <w:szCs w:val="18"/>
              </w:rPr>
              <w:t>21 199 410,00 руб.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Цена Договора, баллы с учетом значимости показателя (</w:t>
            </w:r>
            <w:r>
              <w:rPr>
                <w:b/>
                <w:i/>
                <w:sz w:val="22"/>
                <w:szCs w:val="22"/>
              </w:rPr>
              <w:t>КЗ</w:t>
            </w:r>
            <w:r>
              <w:rPr>
                <w:b/>
                <w:sz w:val="22"/>
                <w:szCs w:val="22"/>
              </w:rPr>
              <w:t>=1,00</w:t>
            </w:r>
            <w:r>
              <w:rPr>
                <w:sz w:val="22"/>
                <w:szCs w:val="22"/>
              </w:rPr>
              <w:t xml:space="preserve">) и значимости критерия </w:t>
            </w:r>
            <w:r>
              <w:rPr>
                <w:b/>
                <w:sz w:val="22"/>
                <w:szCs w:val="22"/>
              </w:rPr>
              <w:t>(25%)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>
                <w:b/>
                <w:sz w:val="22"/>
                <w:szCs w:val="22"/>
              </w:rPr>
              <w:t>25,00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18,85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keepNext w:val="true"/>
              <w:keepLines/>
              <w:snapToGrid w:val="false"/>
              <w:spacing w:before="0" w:after="0"/>
              <w:contextualSpacing/>
              <w:rPr>
                <w:b/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rPr>
                <w:b/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Нестоимостные показатели: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keepNext w:val="true"/>
              <w:keepLines/>
              <w:snapToGrid w:val="false"/>
              <w:spacing w:before="0" w:after="0"/>
              <w:contextualSpacing/>
              <w:jc w:val="center"/>
              <w:rPr>
                <w:b/>
                <w:i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Баллы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keepNext w:val="true"/>
              <w:keepLines/>
              <w:snapToGrid w:val="false"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Баллы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Опыт оказания услуг (выполнения работ), сопоставимого предмету конкурса характера, выраженный в годах, (единица измерения – календарный год).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/>
            </w:pPr>
            <w:r>
              <w:rPr>
                <w:bCs/>
                <w:sz w:val="22"/>
                <w:szCs w:val="22"/>
              </w:rPr>
              <w:t>10,00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(5 лет)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/>
            </w:pPr>
            <w:r>
              <w:rPr>
                <w:bCs/>
                <w:sz w:val="22"/>
                <w:szCs w:val="22"/>
              </w:rPr>
              <w:t>10,00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(5 лет)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Периодичность оплаты оказанных услуг (выполненных работ), согласно п.5.2. проекта Договора, (единица измерения – календарный период).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/>
            </w:pPr>
            <w:r>
              <w:rPr>
                <w:bCs/>
                <w:sz w:val="22"/>
                <w:szCs w:val="22"/>
              </w:rPr>
              <w:t>3,00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(ежемесячно)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/>
            </w:pPr>
            <w:r>
              <w:rPr>
                <w:bCs/>
                <w:sz w:val="22"/>
                <w:szCs w:val="22"/>
              </w:rPr>
              <w:t>3,00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(ежемесячно)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Величина неустойки (пени) за нарушения согласно пункту 3.4.3. проекта Договора, (единица измерения – %).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1,74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(3,0%)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0,54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(1,0%)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Величина штрафа за каждый факт неисполнения или ненадлежащего исполнения Подрядчиком обязательства, предусмотренного Договором, которое не имеет стоимостного выражения (см.  п.7.6. проекта Договора), (единица измерения – российский рубль).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0,60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(5 000,00 руб.)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1,36</w:t>
            </w:r>
          </w:p>
          <w:p>
            <w:pPr>
              <w:pStyle w:val="Normal"/>
              <w:keepNext w:val="true"/>
              <w:keepLines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(10 000,00 руб.)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before="0" w:after="0"/>
              <w:contextualSpacing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 по критерию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15,34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14,90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rPr/>
            </w:pPr>
            <w:r>
              <w:rPr>
                <w:b/>
                <w:sz w:val="22"/>
                <w:szCs w:val="22"/>
              </w:rPr>
              <w:t xml:space="preserve">Итого по критерию с учетом </w:t>
            </w:r>
            <w:r>
              <w:rPr>
                <w:sz w:val="22"/>
                <w:szCs w:val="22"/>
              </w:rPr>
              <w:t xml:space="preserve">значимости критерия </w:t>
            </w:r>
            <w:r>
              <w:rPr>
                <w:b/>
                <w:sz w:val="22"/>
                <w:szCs w:val="22"/>
              </w:rPr>
              <w:t>(75%)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11,51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11,18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contextualSpacing/>
              <w:jc w:val="end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Итоговый результат оценки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36,51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30,03</w:t>
            </w:r>
          </w:p>
        </w:tc>
      </w:tr>
      <w:tr>
        <w:trPr/>
        <w:tc>
          <w:tcPr>
            <w:tcW w:w="6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contextualSpacing/>
              <w:jc w:val="end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Рейтинг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2.2)</w:t>
      </w:r>
      <w:r>
        <w:rPr>
          <w:sz w:val="22"/>
          <w:szCs w:val="22"/>
        </w:rPr>
        <w:t xml:space="preserve"> Итоги рассмотрения: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2551"/>
        <w:gridCol w:w="3402"/>
      </w:tblGrid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результат оценки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Рейтинг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(Итоговое место участника)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0"/>
              <w:contextualSpacing/>
              <w:jc w:val="center"/>
              <w:rPr/>
            </w:pPr>
            <w:r>
              <w:rPr>
                <w:b/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(50-01)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36,51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(победитель)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0"/>
              <w:contextualSpacing/>
              <w:jc w:val="center"/>
              <w:rPr/>
            </w:pPr>
            <w:r>
              <w:rPr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(50-03)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30,03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Комиссия приняла решение:</w:t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>На основании итогового рейтинга признать победителем конкурса №20/11//2025 на право заключения договора на техническое обслуживание и текущий ремонт лифтов в жилых домах, обслуживаемых ООО «ЖКС № 3 Красногвардейского района» участника с порядковым номером заявки 1 (50-01). Заключить договор с ним с предложенной им ценой предложения 15 985 195,92 руб.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/>
        <w:t>ГОЛОСОВАЛИ</w:t>
      </w:r>
    </w:p>
    <w:tbl>
      <w:tblPr>
        <w:tblW w:w="9640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320"/>
        <w:gridCol w:w="2910"/>
        <w:gridCol w:w="2410"/>
      </w:tblGrid>
      <w:tr>
        <w:trPr>
          <w:trHeight w:val="235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Члены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ФИО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 голосования</w:t>
            </w:r>
          </w:p>
        </w:tc>
      </w:tr>
      <w:tr>
        <w:trPr>
          <w:trHeight w:val="302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Соболева О.И.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53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Быстров В.В.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62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Зенкевич К.П.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68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 голосования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единогласно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639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253"/>
        <w:gridCol w:w="5386"/>
      </w:tblGrid>
      <w:tr>
        <w:trPr/>
        <w:tc>
          <w:tcPr>
            <w:tcW w:w="4253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комиссии: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___________________________________ Соболева О.И.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____________________________________ </w:t>
            </w:r>
            <w:r>
              <w:rPr>
                <w:color w:val="000000"/>
                <w:sz w:val="22"/>
                <w:szCs w:val="22"/>
              </w:rPr>
              <w:t>Быстров В.В.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___________________________________ </w:t>
            </w:r>
            <w:r>
              <w:rPr>
                <w:color w:val="000000"/>
                <w:sz w:val="22"/>
                <w:szCs w:val="22"/>
              </w:rPr>
              <w:t>Зенкевич К.П.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1418" w:right="851" w:gutter="0" w:header="0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ConsNonformat">
    <w:name w:val="ConsNonformat Знак"/>
    <w:qFormat/>
    <w:rPr>
      <w:rFonts w:ascii="Courier New" w:hAnsi="Courier New" w:cs="Courier New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Стиль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Nonformat1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2019-02-14T08:58:00Z</dcterms:created>
  <dc:creator/>
  <dc:description/>
  <cp:keywords/>
  <dc:language>en-US</dc:language>
  <cp:lastModifiedBy> </cp:lastModifiedBy>
  <dcterms:modified xsi:type="dcterms:W3CDTF">2025-12-15T13:56:00Z</dcterms:modified>
  <cp:revision>67</cp:revision>
  <dc:subject/>
  <dc:title/>
</cp:coreProperties>
</file>