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widowControl w:val="false"/>
        <w:shd w:fill="FFFFFF" w:val="clear"/>
        <w:ind w:end="14"/>
        <w:jc w:val="center"/>
        <w:rPr/>
      </w:pPr>
      <w:r>
        <w:rPr>
          <w:b/>
          <w:bCs/>
          <w:sz w:val="22"/>
          <w:szCs w:val="22"/>
        </w:rPr>
        <w:t>Муниципальное автономное дошкольное образовательное учреждение</w:t>
      </w:r>
    </w:p>
    <w:p>
      <w:pPr>
        <w:pStyle w:val="Normal1"/>
        <w:widowControl w:val="false"/>
        <w:shd w:fill="FFFFFF" w:val="clear"/>
        <w:ind w:end="14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центр развития ребенка - детский сад № 96 г. Томска </w:t>
      </w:r>
    </w:p>
    <w:p>
      <w:pPr>
        <w:pStyle w:val="Normal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jc w:val="center"/>
        <w:rPr>
          <w:b/>
          <w:color w:val="333333"/>
          <w:sz w:val="22"/>
          <w:szCs w:val="22"/>
          <w:shd w:fill="F0F0F5" w:val="clear"/>
        </w:rPr>
      </w:pPr>
      <w:r>
        <w:rPr>
          <w:b/>
          <w:sz w:val="22"/>
          <w:szCs w:val="22"/>
        </w:rPr>
        <w:t xml:space="preserve">П Р О Т О К О Л № </w:t>
      </w:r>
      <w:r>
        <w:rPr>
          <w:rStyle w:val="value"/>
          <w:sz w:val="22"/>
          <w:szCs w:val="22"/>
        </w:rPr>
        <w:t>2323-2503693971</w:t>
      </w:r>
    </w:p>
    <w:p>
      <w:pPr>
        <w:pStyle w:val="Normal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ЗАСЕДАНИЯ КОМИССИИ ПО ЗАКУПКАМ ТОВАРОВ, РАБОТ И УСЛУГ ПО ПРОВЕДЕНИЮ ЗАКУПКИ У ЕДИНСТВЕННОГО ПОСТАВЩИКА (ИСПОЛНИТЕЛЯ, ПОДРЯДЧИКА) В ЭЛЕКТРОННОЙ ФОРМЕ, УЧАСТНИКАМИ КОТОРОЙ МОГУТ БЫТЬ ТОЛЬКО СУБЪЕКТЫ МАЛОГО И СРЕДНЕГО ПРЕДПРИНИМАТЕЛЬСТВА</w:t>
      </w:r>
    </w:p>
    <w:p>
      <w:pPr>
        <w:pStyle w:val="Normal"/>
        <w:widowControl w:val="false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1"/>
        <w:widowControl w:val="false"/>
        <w:shd w:fill="FFFFFF" w:val="clear"/>
        <w:ind w:hanging="43" w:start="43" w:end="14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Председатель  единой закупочной комиссии: </w:t>
      </w:r>
    </w:p>
    <w:p>
      <w:pPr>
        <w:pStyle w:val="Normal1"/>
        <w:widowControl w:val="false"/>
        <w:shd w:fill="FFFFFF" w:val="clear"/>
        <w:ind w:hanging="43" w:start="43" w:end="14"/>
        <w:jc w:val="both"/>
        <w:rPr>
          <w:sz w:val="22"/>
          <w:szCs w:val="22"/>
        </w:rPr>
      </w:pPr>
      <w:r>
        <w:rPr>
          <w:sz w:val="22"/>
          <w:szCs w:val="22"/>
        </w:rPr>
        <w:t>- заведующий Дорогина Е.П.</w:t>
      </w:r>
    </w:p>
    <w:p>
      <w:pPr>
        <w:pStyle w:val="Normal1"/>
        <w:widowControl w:val="false"/>
        <w:shd w:fill="FFFFFF" w:val="clear"/>
        <w:ind w:hanging="43" w:start="43" w:end="14"/>
        <w:jc w:val="both"/>
        <w:rPr>
          <w:sz w:val="22"/>
          <w:szCs w:val="22"/>
        </w:rPr>
      </w:pPr>
      <w:r>
        <w:rPr>
          <w:sz w:val="22"/>
          <w:szCs w:val="22"/>
        </w:rPr>
        <w:t>Заместитель председателя единой закупочной комиссии:</w:t>
      </w:r>
    </w:p>
    <w:p>
      <w:pPr>
        <w:pStyle w:val="Normal1"/>
        <w:widowControl w:val="false"/>
        <w:shd w:fill="FFFFFF" w:val="clear"/>
        <w:ind w:hanging="43" w:start="43" w:end="14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- заместитель по АХР Ясько Н.В.</w:t>
      </w:r>
    </w:p>
    <w:p>
      <w:pPr>
        <w:pStyle w:val="Normal1"/>
        <w:widowControl w:val="false"/>
        <w:shd w:fill="FFFFFF" w:val="clear"/>
        <w:ind w:hanging="43" w:start="43" w:end="14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Секретарь единой закупочной комиссии: </w:t>
      </w:r>
    </w:p>
    <w:p>
      <w:pPr>
        <w:pStyle w:val="Normal1"/>
        <w:widowControl w:val="false"/>
        <w:shd w:fill="FFFFFF" w:val="clear"/>
        <w:ind w:hanging="43" w:start="43" w:end="14"/>
        <w:jc w:val="both"/>
        <w:rPr>
          <w:sz w:val="22"/>
          <w:szCs w:val="22"/>
        </w:rPr>
      </w:pPr>
      <w:r>
        <w:rPr>
          <w:sz w:val="22"/>
          <w:szCs w:val="22"/>
        </w:rPr>
        <w:t>- специалист по закупкам Беспалова Т.П.</w:t>
      </w:r>
    </w:p>
    <w:p>
      <w:pPr>
        <w:pStyle w:val="Normal1"/>
        <w:widowControl w:val="false"/>
        <w:shd w:fill="FFFFFF" w:val="clear"/>
        <w:ind w:hanging="43" w:start="43" w:end="14"/>
        <w:jc w:val="both"/>
        <w:rPr>
          <w:sz w:val="22"/>
          <w:szCs w:val="22"/>
        </w:rPr>
      </w:pPr>
      <w:r>
        <w:rPr>
          <w:sz w:val="22"/>
          <w:szCs w:val="22"/>
        </w:rPr>
        <w:t>Присутствовали члены единой закупочной комиссии:</w:t>
      </w:r>
    </w:p>
    <w:p>
      <w:pPr>
        <w:pStyle w:val="Normal1"/>
        <w:widowControl w:val="false"/>
        <w:shd w:fill="FFFFFF" w:val="clear"/>
        <w:ind w:hanging="43" w:start="43" w:end="14"/>
        <w:jc w:val="both"/>
        <w:rPr>
          <w:sz w:val="22"/>
          <w:szCs w:val="22"/>
        </w:rPr>
      </w:pPr>
      <w:r>
        <w:rPr>
          <w:sz w:val="22"/>
          <w:szCs w:val="22"/>
        </w:rPr>
        <w:t>1.</w:t>
        <w:tab/>
        <w:t>Воспитатель Русина В.Г.</w:t>
      </w:r>
    </w:p>
    <w:p>
      <w:pPr>
        <w:pStyle w:val="Normal1"/>
        <w:widowControl w:val="false"/>
        <w:shd w:fill="FFFFFF" w:val="clear"/>
        <w:ind w:hanging="43" w:start="43" w:end="14"/>
        <w:jc w:val="both"/>
        <w:rPr>
          <w:sz w:val="22"/>
          <w:szCs w:val="22"/>
        </w:rPr>
      </w:pPr>
      <w:r>
        <w:rPr>
          <w:sz w:val="22"/>
          <w:szCs w:val="22"/>
        </w:rPr>
        <w:t>2.</w:t>
        <w:tab/>
        <w:t>Кладовщик Апёнкина А.Н.</w:t>
      </w:r>
    </w:p>
    <w:p>
      <w:pPr>
        <w:pStyle w:val="Normal1"/>
        <w:widowControl w:val="false"/>
        <w:shd w:fill="FFFFFF" w:val="clear"/>
        <w:ind w:hanging="43" w:start="43" w:end="14"/>
        <w:jc w:val="both"/>
        <w:rPr>
          <w:sz w:val="22"/>
          <w:szCs w:val="22"/>
        </w:rPr>
      </w:pPr>
      <w:r>
        <w:rPr>
          <w:sz w:val="22"/>
          <w:szCs w:val="22"/>
        </w:rPr>
        <w:t>На заседании присутствовало 4 члена комиссии. Кворум имеется. Комиссия правомочна.</w:t>
      </w:r>
    </w:p>
    <w:p>
      <w:pPr>
        <w:pStyle w:val="Normal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jc w:val="center"/>
        <w:rPr/>
      </w:pPr>
      <w:r>
        <w:rPr>
          <w:b/>
          <w:sz w:val="22"/>
          <w:szCs w:val="22"/>
        </w:rPr>
        <w:t>ПОВЕСТКА ДНЯ</w:t>
      </w:r>
      <w:r>
        <w:rPr>
          <w:sz w:val="22"/>
          <w:szCs w:val="22"/>
        </w:rPr>
        <w:t>: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before="0" w:after="270"/>
        <w:jc w:val="both"/>
        <w:rPr>
          <w:color w:val="222222"/>
          <w:sz w:val="22"/>
          <w:szCs w:val="22"/>
        </w:rPr>
      </w:pPr>
      <w:r>
        <w:rPr>
          <w:sz w:val="22"/>
          <w:szCs w:val="22"/>
        </w:rPr>
        <w:t>Определение единственного поставщика (</w:t>
      </w:r>
      <w:r>
        <w:rPr>
          <w:color w:val="00000A"/>
          <w:sz w:val="22"/>
          <w:szCs w:val="22"/>
        </w:rPr>
        <w:t>исполнителя, подрядчика</w:t>
      </w:r>
      <w:r>
        <w:rPr>
          <w:sz w:val="22"/>
          <w:szCs w:val="22"/>
        </w:rPr>
        <w:t>) по закупке у единственного поставщика (</w:t>
      </w:r>
      <w:r>
        <w:rPr>
          <w:color w:val="00000A"/>
          <w:sz w:val="22"/>
          <w:szCs w:val="22"/>
        </w:rPr>
        <w:t>исполнителя, подрядчика</w:t>
      </w:r>
      <w:r>
        <w:rPr>
          <w:sz w:val="22"/>
          <w:szCs w:val="22"/>
        </w:rPr>
        <w:t xml:space="preserve">) в электронной форме, участниками которой могут быть только субъекты малого и среднего предпринимательства, и принятие решения о заключении договора </w:t>
      </w:r>
      <w:r>
        <w:rPr>
          <w:color w:val="00000A"/>
          <w:sz w:val="22"/>
          <w:szCs w:val="22"/>
        </w:rPr>
        <w:t xml:space="preserve">с единственным </w:t>
      </w:r>
      <w:r>
        <w:rPr>
          <w:sz w:val="22"/>
          <w:szCs w:val="22"/>
        </w:rPr>
        <w:t xml:space="preserve">поставщиком (исполнителем, подрядчиком) на </w:t>
      </w:r>
      <w:r>
        <w:rPr>
          <w:bCs/>
          <w:sz w:val="22"/>
          <w:szCs w:val="22"/>
        </w:rPr>
        <w:t xml:space="preserve">оказание комплекса охранных услуг для </w:t>
      </w:r>
      <w:r>
        <w:rPr>
          <w:sz w:val="22"/>
          <w:szCs w:val="22"/>
        </w:rPr>
        <w:t xml:space="preserve">МАДОУ № 96 (№ закупки в ЕИС </w:t>
      </w:r>
      <w:r>
        <w:rPr>
          <w:rStyle w:val="value"/>
          <w:sz w:val="22"/>
          <w:szCs w:val="22"/>
        </w:rPr>
        <w:t>32515449369</w:t>
      </w:r>
      <w:r>
        <w:rPr>
          <w:sz w:val="22"/>
          <w:szCs w:val="22"/>
          <w:shd w:fill="FFFFFF" w:val="clear"/>
        </w:rPr>
        <w:t xml:space="preserve">, № на электронной площадке </w:t>
      </w:r>
      <w:r>
        <w:rPr>
          <w:rStyle w:val="value"/>
          <w:sz w:val="22"/>
          <w:szCs w:val="22"/>
        </w:rPr>
        <w:t>2323-2503693971</w:t>
      </w:r>
      <w:r>
        <w:rPr>
          <w:sz w:val="22"/>
          <w:szCs w:val="22"/>
          <w:shd w:fill="FFFFFF" w:val="clear"/>
        </w:rPr>
        <w:t>)</w:t>
      </w:r>
    </w:p>
    <w:p>
      <w:pPr>
        <w:pStyle w:val="Normal"/>
        <w:jc w:val="both"/>
        <w:rPr>
          <w:sz w:val="22"/>
          <w:szCs w:val="22"/>
          <w:shd w:fill="FFFFFF" w:val="clear"/>
        </w:rPr>
      </w:pPr>
      <w:r>
        <w:rPr>
          <w:b/>
          <w:sz w:val="22"/>
          <w:szCs w:val="22"/>
        </w:rPr>
        <w:t>Место, дата проведения заседания комиссии:</w:t>
      </w:r>
      <w:r>
        <w:rPr>
          <w:sz w:val="22"/>
          <w:szCs w:val="22"/>
        </w:rPr>
        <w:t xml:space="preserve"> 634027, г. Томск, ул. Кошурникова, д.11</w:t>
      </w:r>
    </w:p>
    <w:p>
      <w:pPr>
        <w:pStyle w:val="Normal"/>
        <w:jc w:val="both"/>
        <w:rPr>
          <w:b/>
          <w:sz w:val="22"/>
          <w:szCs w:val="22"/>
          <w:shd w:fill="FFFFFF" w:val="clear"/>
        </w:rPr>
      </w:pPr>
      <w:r>
        <w:rPr>
          <w:b/>
          <w:sz w:val="22"/>
          <w:szCs w:val="22"/>
          <w:shd w:fill="FFFFFF" w:val="clear"/>
        </w:rPr>
      </w:r>
    </w:p>
    <w:p>
      <w:pPr>
        <w:pStyle w:val="Normal"/>
        <w:keepNext w:val="true"/>
        <w:widowControl w:val="false"/>
        <w:jc w:val="both"/>
        <w:rPr>
          <w:sz w:val="22"/>
          <w:szCs w:val="22"/>
        </w:rPr>
      </w:pPr>
      <w:r>
        <w:rPr>
          <w:b/>
          <w:sz w:val="22"/>
          <w:szCs w:val="22"/>
        </w:rPr>
        <w:t>1.</w:t>
      </w:r>
      <w:r>
        <w:rPr>
          <w:sz w:val="22"/>
          <w:szCs w:val="22"/>
        </w:rPr>
        <w:t xml:space="preserve"> Слушали: заместителя председателя единой закупочной комиссии – Ясько Н.В., которая сообщила следующую информацию:</w:t>
      </w:r>
    </w:p>
    <w:p>
      <w:pPr>
        <w:pStyle w:val="Normal"/>
        <w:keepNext w:val="true"/>
        <w:widowControl w:val="false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keepNext w:val="true"/>
        <w:widowControl w:val="false"/>
        <w:jc w:val="both"/>
        <w:rPr/>
      </w:pPr>
      <w:r>
        <w:rPr>
          <w:b/>
          <w:sz w:val="22"/>
          <w:szCs w:val="22"/>
        </w:rPr>
        <w:t xml:space="preserve">Наименование и способ закупки: </w:t>
      </w:r>
    </w:p>
    <w:p>
      <w:pPr>
        <w:pStyle w:val="Normal"/>
        <w:widowControl w:val="false"/>
        <w:spacing w:before="0" w:after="0"/>
        <w:contextualSpacing/>
        <w:jc w:val="both"/>
        <w:rPr>
          <w:b/>
          <w:sz w:val="22"/>
          <w:szCs w:val="22"/>
        </w:rPr>
      </w:pPr>
      <w:r>
        <w:rPr>
          <w:sz w:val="22"/>
          <w:szCs w:val="22"/>
        </w:rPr>
        <w:t>Закупка у единственного поставщика (</w:t>
      </w:r>
      <w:r>
        <w:rPr>
          <w:color w:val="00000A"/>
          <w:sz w:val="22"/>
          <w:szCs w:val="22"/>
        </w:rPr>
        <w:t>исполнителя, подрядчика</w:t>
      </w:r>
      <w:r>
        <w:rPr>
          <w:sz w:val="22"/>
          <w:szCs w:val="22"/>
        </w:rPr>
        <w:t xml:space="preserve">) в электронной форме, участниками которой могут быть только субъекты малого и среднего предпринимательства, </w:t>
      </w:r>
      <w:r>
        <w:rPr>
          <w:color w:val="00000A"/>
          <w:sz w:val="22"/>
          <w:szCs w:val="22"/>
        </w:rPr>
        <w:t xml:space="preserve">на </w:t>
      </w:r>
      <w:r>
        <w:rPr>
          <w:bCs/>
          <w:sz w:val="22"/>
          <w:szCs w:val="22"/>
        </w:rPr>
        <w:t xml:space="preserve">оказание комплекса охранных услуг для </w:t>
      </w:r>
      <w:r>
        <w:rPr>
          <w:sz w:val="22"/>
          <w:szCs w:val="22"/>
        </w:rPr>
        <w:t>МАДОУ № 96 (далее – закупка у единственного поставщика) проводилась с использованием функционала электронного магазина на электронной площадке https://www.</w:t>
      </w:r>
      <w:r>
        <w:rPr>
          <w:sz w:val="22"/>
          <w:szCs w:val="22"/>
          <w:lang w:val="en-US"/>
        </w:rPr>
        <w:t>rts</w:t>
      </w:r>
      <w:r>
        <w:rPr>
          <w:sz w:val="22"/>
          <w:szCs w:val="22"/>
        </w:rPr>
        <w:t>-</w:t>
      </w:r>
      <w:r>
        <w:rPr>
          <w:sz w:val="22"/>
          <w:szCs w:val="22"/>
          <w:lang w:val="en-US"/>
        </w:rPr>
        <w:t>tender</w:t>
      </w:r>
      <w:r>
        <w:rPr>
          <w:sz w:val="22"/>
          <w:szCs w:val="22"/>
        </w:rPr>
        <w:t>.ru.</w:t>
      </w:r>
    </w:p>
    <w:p>
      <w:pPr>
        <w:pStyle w:val="Normal"/>
        <w:ind w:end="14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ConsNonformat1"/>
        <w:widowControl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b/>
          <w:sz w:val="22"/>
          <w:szCs w:val="22"/>
        </w:rPr>
        <w:t>Наименование заказчика:</w:t>
      </w:r>
      <w:r>
        <w:rPr>
          <w:rFonts w:cs="Times New Roman" w:ascii="Times New Roman" w:hAnsi="Times New Roman"/>
          <w:sz w:val="22"/>
          <w:szCs w:val="22"/>
        </w:rPr>
        <w:t xml:space="preserve"> </w:t>
      </w:r>
      <w:r>
        <w:rPr>
          <w:rFonts w:cs="Times New Roman" w:ascii="Times New Roman" w:hAnsi="Times New Roman"/>
          <w:sz w:val="22"/>
          <w:szCs w:val="22"/>
          <w:shd w:fill="FFFFFF" w:val="clear"/>
        </w:rPr>
        <w:t>Муниципальное автономное дошкольное образовательное учреждение центр развития ребенка – детский сад № 96 г. Томска (МАДОУ № 96);</w:t>
      </w:r>
    </w:p>
    <w:p>
      <w:pPr>
        <w:pStyle w:val="Normal"/>
        <w:rPr>
          <w:sz w:val="22"/>
          <w:szCs w:val="22"/>
        </w:rPr>
      </w:pPr>
      <w:r>
        <w:rPr>
          <w:b/>
          <w:sz w:val="22"/>
          <w:szCs w:val="22"/>
        </w:rPr>
        <w:t>Почтовый адрес/место нахождения:</w:t>
      </w:r>
      <w:r>
        <w:rPr>
          <w:sz w:val="22"/>
          <w:szCs w:val="22"/>
        </w:rPr>
        <w:t xml:space="preserve"> 634027, г. Томск, ул. Кошурникова, д.1;</w:t>
      </w:r>
    </w:p>
    <w:p>
      <w:pPr>
        <w:pStyle w:val="Normal"/>
        <w:rPr>
          <w:sz w:val="22"/>
          <w:szCs w:val="22"/>
        </w:rPr>
      </w:pPr>
      <w:r>
        <w:rPr>
          <w:b/>
          <w:sz w:val="22"/>
          <w:szCs w:val="22"/>
        </w:rPr>
        <w:t>Адрес электронной почты:</w:t>
      </w:r>
      <w:r>
        <w:rPr>
          <w:sz w:val="22"/>
          <w:szCs w:val="22"/>
          <w:shd w:fill="FFFFFF" w:val="clear"/>
        </w:rPr>
        <w:t xml:space="preserve"> </w:t>
      </w:r>
      <w:r>
        <w:rPr>
          <w:sz w:val="22"/>
          <w:szCs w:val="22"/>
          <w:shd w:fill="FFFFFF" w:val="clear"/>
          <w:lang w:val="en-US"/>
        </w:rPr>
        <w:t>dou</w:t>
      </w:r>
      <w:r>
        <w:rPr>
          <w:sz w:val="22"/>
          <w:szCs w:val="22"/>
          <w:shd w:fill="FFFFFF" w:val="clear"/>
        </w:rPr>
        <w:t>96@</w:t>
      </w:r>
      <w:r>
        <w:rPr>
          <w:sz w:val="22"/>
          <w:szCs w:val="22"/>
          <w:shd w:fill="FFFFFF" w:val="clear"/>
          <w:lang w:val="en-US"/>
        </w:rPr>
        <w:t>education</w:t>
      </w:r>
      <w:r>
        <w:rPr>
          <w:sz w:val="22"/>
          <w:szCs w:val="22"/>
          <w:shd w:fill="FFFFFF" w:val="clear"/>
        </w:rPr>
        <w:t>70.</w:t>
      </w:r>
      <w:r>
        <w:rPr>
          <w:sz w:val="22"/>
          <w:szCs w:val="22"/>
          <w:shd w:fill="FFFFFF" w:val="clear"/>
          <w:lang w:val="en-US"/>
        </w:rPr>
        <w:t>ru</w:t>
      </w:r>
    </w:p>
    <w:p>
      <w:pPr>
        <w:pStyle w:val="Normal"/>
        <w:rPr>
          <w:sz w:val="22"/>
          <w:szCs w:val="22"/>
        </w:rPr>
      </w:pPr>
      <w:r>
        <w:rPr>
          <w:b/>
          <w:sz w:val="22"/>
          <w:szCs w:val="22"/>
        </w:rPr>
        <w:t xml:space="preserve">Контактные лица: </w:t>
      </w:r>
      <w:r>
        <w:rPr>
          <w:sz w:val="22"/>
          <w:szCs w:val="22"/>
        </w:rPr>
        <w:t>Беспалова Татьяна Павловна</w:t>
      </w:r>
    </w:p>
    <w:p>
      <w:pPr>
        <w:pStyle w:val="Normal"/>
        <w:autoSpaceDE w:val="false"/>
        <w:jc w:val="both"/>
        <w:rPr>
          <w:sz w:val="22"/>
          <w:szCs w:val="22"/>
        </w:rPr>
      </w:pPr>
      <w:r>
        <w:rPr>
          <w:b/>
          <w:sz w:val="22"/>
          <w:szCs w:val="22"/>
        </w:rPr>
        <w:t>Контактный телефон: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lang w:eastAsia="en-US"/>
        </w:rPr>
        <w:t>8-906-948-24-17</w:t>
      </w:r>
    </w:p>
    <w:p>
      <w:pPr>
        <w:pStyle w:val="Normal"/>
        <w:jc w:val="both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</w:r>
    </w:p>
    <w:p>
      <w:pPr>
        <w:pStyle w:val="ConsNonformat1"/>
        <w:keepNext w:val="true"/>
        <w:tabs>
          <w:tab w:val="clear" w:pos="708"/>
          <w:tab w:val="left" w:pos="540" w:leader="none"/>
          <w:tab w:val="left" w:pos="9180" w:leader="none"/>
        </w:tabs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b/>
          <w:sz w:val="22"/>
          <w:szCs w:val="22"/>
        </w:rPr>
        <w:t>2</w:t>
      </w:r>
      <w:r>
        <w:rPr>
          <w:rFonts w:cs="Times New Roman" w:ascii="Times New Roman" w:hAnsi="Times New Roman"/>
          <w:sz w:val="22"/>
          <w:szCs w:val="22"/>
        </w:rPr>
        <w:t xml:space="preserve">. </w:t>
      </w:r>
      <w:r>
        <w:rPr>
          <w:rFonts w:cs="Times New Roman" w:ascii="Times New Roman" w:hAnsi="Times New Roman"/>
          <w:b/>
          <w:sz w:val="22"/>
          <w:szCs w:val="22"/>
        </w:rPr>
        <w:t>Сведения о существенных условиях договора:</w:t>
      </w:r>
    </w:p>
    <w:p>
      <w:pPr>
        <w:pStyle w:val="Normal"/>
        <w:autoSpaceDE w:val="false"/>
        <w:jc w:val="both"/>
        <w:rPr>
          <w:sz w:val="22"/>
          <w:szCs w:val="22"/>
        </w:rPr>
      </w:pPr>
      <w:r>
        <w:rPr>
          <w:b/>
          <w:sz w:val="22"/>
          <w:szCs w:val="22"/>
        </w:rPr>
        <w:t xml:space="preserve">Предмет договора: </w:t>
      </w:r>
      <w:r>
        <w:rPr>
          <w:bCs/>
          <w:iCs/>
          <w:sz w:val="22"/>
          <w:szCs w:val="22"/>
        </w:rPr>
        <w:t>оказание комплекса охранных услуг для нужд МАДОУ № 96.</w:t>
      </w:r>
    </w:p>
    <w:p>
      <w:pPr>
        <w:pStyle w:val="Normal"/>
        <w:jc w:val="both"/>
        <w:rPr>
          <w:sz w:val="22"/>
          <w:szCs w:val="22"/>
        </w:rPr>
      </w:pPr>
      <w:r>
        <w:rPr>
          <w:b/>
          <w:sz w:val="22"/>
          <w:szCs w:val="22"/>
        </w:rPr>
        <w:t xml:space="preserve">Количество поставляемого товара (объем выполняемых работ, оказываемых услуг): </w:t>
      </w:r>
      <w:r>
        <w:rPr>
          <w:sz w:val="22"/>
          <w:szCs w:val="22"/>
        </w:rPr>
        <w:t>услуги оказываются в объеме 528 человеко-часов. Перечень товара, его характеристики и комплектность указаны в Техническом задании (Приложение № 1 к Договору).</w:t>
      </w:r>
    </w:p>
    <w:p>
      <w:pPr>
        <w:pStyle w:val="Normal"/>
        <w:jc w:val="both"/>
        <w:rPr/>
      </w:pPr>
      <w:r>
        <w:rPr>
          <w:b/>
          <w:sz w:val="22"/>
          <w:szCs w:val="22"/>
        </w:rPr>
        <w:t>Место поставки товара, выполнения работ, оказания услуг:</w:t>
      </w:r>
      <w:r>
        <w:rPr>
          <w:sz w:val="22"/>
          <w:szCs w:val="22"/>
        </w:rPr>
        <w:t xml:space="preserve"> В зданиях МАДОУ № 96 г. Томска, расположенных по адресу: 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  <w:t>г. Томск, ул. Кошурникова, д.11, корпус 1,</w:t>
      </w:r>
    </w:p>
    <w:p>
      <w:pPr>
        <w:pStyle w:val="Normal"/>
        <w:jc w:val="both"/>
        <w:rPr>
          <w:b/>
          <w:sz w:val="22"/>
          <w:szCs w:val="22"/>
        </w:rPr>
      </w:pPr>
      <w:r>
        <w:rPr>
          <w:sz w:val="22"/>
          <w:szCs w:val="22"/>
        </w:rPr>
        <w:t>г. Томск, ул. Говорова, д 66, корпус 2</w:t>
      </w:r>
    </w:p>
    <w:p>
      <w:pPr>
        <w:pStyle w:val="Normal"/>
        <w:jc w:val="both"/>
        <w:rPr>
          <w:sz w:val="22"/>
          <w:szCs w:val="22"/>
        </w:rPr>
      </w:pPr>
      <w:r>
        <w:rPr>
          <w:b/>
          <w:sz w:val="22"/>
          <w:szCs w:val="22"/>
        </w:rPr>
        <w:t xml:space="preserve">Цена договора: 276 476,64 (двести семьдесят шесть тысяч четыреста семьдесят шесть) рублей 64 копейки, </w:t>
      </w:r>
      <w:r>
        <w:rPr>
          <w:sz w:val="22"/>
          <w:szCs w:val="22"/>
        </w:rPr>
        <w:t>включая НДС (</w:t>
      </w:r>
      <w:r>
        <w:rPr>
          <w:i/>
          <w:sz w:val="22"/>
          <w:szCs w:val="22"/>
        </w:rPr>
        <w:t>в случае, если Поставщик имеет право на освобождение от уплаты НДС, то «включая НДС» заменяются словами «НДС не облагается»).</w:t>
      </w:r>
    </w:p>
    <w:p>
      <w:pPr>
        <w:pStyle w:val="Normal"/>
        <w:jc w:val="both"/>
        <w:rPr/>
      </w:pPr>
      <w:r>
        <w:rPr>
          <w:b/>
          <w:sz w:val="22"/>
          <w:szCs w:val="22"/>
        </w:rPr>
        <w:t>Срок исполнения договора:</w:t>
      </w:r>
      <w:r>
        <w:rPr>
          <w:sz w:val="22"/>
          <w:szCs w:val="22"/>
        </w:rPr>
        <w:t xml:space="preserve"> </w:t>
      </w:r>
    </w:p>
    <w:p>
      <w:pPr>
        <w:pStyle w:val="Normal"/>
        <w:rPr>
          <w:sz w:val="22"/>
          <w:szCs w:val="22"/>
        </w:rPr>
      </w:pPr>
      <w:r>
        <w:rPr>
          <w:b/>
          <w:sz w:val="22"/>
          <w:szCs w:val="22"/>
        </w:rPr>
        <w:t>Сроки оказания услуг:</w:t>
      </w:r>
      <w:r>
        <w:rPr>
          <w:sz w:val="22"/>
          <w:szCs w:val="22"/>
        </w:rPr>
        <w:t xml:space="preserve"> Охрана объектов и осуществление пропускного режима, осуществляется в следующем режиме:</w:t>
      </w:r>
    </w:p>
    <w:p>
      <w:pPr>
        <w:pStyle w:val="Normal"/>
        <w:rPr/>
      </w:pPr>
      <w:r>
        <w:rPr>
          <w:sz w:val="22"/>
          <w:szCs w:val="22"/>
        </w:rPr>
        <w:t>1. выставление 2 постов охраны в количестве:</w:t>
      </w:r>
    </w:p>
    <w:p>
      <w:pPr>
        <w:pStyle w:val="BodyText"/>
        <w:widowControl w:val="false"/>
        <w:spacing w:before="0" w:after="0"/>
        <w:ind w:end="20"/>
        <w:jc w:val="both"/>
        <w:rPr>
          <w:sz w:val="22"/>
          <w:szCs w:val="22"/>
          <w:lang w:val="ru-RU"/>
        </w:rPr>
      </w:pPr>
      <w:r>
        <w:rPr>
          <w:sz w:val="22"/>
          <w:szCs w:val="22"/>
        </w:rPr>
        <w:t xml:space="preserve">-  </w:t>
      </w:r>
      <w:r>
        <w:rPr>
          <w:sz w:val="22"/>
          <w:szCs w:val="22"/>
          <w:lang w:val="ru-RU"/>
        </w:rPr>
        <w:t>1</w:t>
      </w:r>
      <w:r>
        <w:rPr>
          <w:sz w:val="22"/>
          <w:szCs w:val="22"/>
        </w:rPr>
        <w:t xml:space="preserve"> (одного) человек</w:t>
      </w:r>
      <w:r>
        <w:rPr>
          <w:sz w:val="22"/>
          <w:szCs w:val="22"/>
          <w:lang w:val="ru-RU"/>
        </w:rPr>
        <w:t>а</w:t>
      </w:r>
      <w:r>
        <w:rPr>
          <w:sz w:val="22"/>
          <w:szCs w:val="22"/>
        </w:rPr>
        <w:t xml:space="preserve"> в смену с режимом работы – с 0</w:t>
      </w:r>
      <w:r>
        <w:rPr>
          <w:sz w:val="22"/>
          <w:szCs w:val="22"/>
          <w:lang w:val="ru-RU"/>
        </w:rPr>
        <w:t>7</w:t>
      </w:r>
      <w:r>
        <w:rPr>
          <w:sz w:val="22"/>
          <w:szCs w:val="22"/>
        </w:rPr>
        <w:t xml:space="preserve">-00 до </w:t>
      </w:r>
      <w:r>
        <w:rPr>
          <w:sz w:val="22"/>
          <w:szCs w:val="22"/>
          <w:lang w:val="ru-RU"/>
        </w:rPr>
        <w:t>19</w:t>
      </w:r>
      <w:r>
        <w:rPr>
          <w:sz w:val="22"/>
          <w:szCs w:val="22"/>
        </w:rPr>
        <w:t>-00</w:t>
      </w:r>
      <w:r>
        <w:rPr>
          <w:sz w:val="22"/>
          <w:szCs w:val="22"/>
          <w:lang w:val="ru-RU"/>
        </w:rPr>
        <w:t>, г. Томск, ул. Кошурникова, д.11, корпус 1.  П</w:t>
      </w:r>
      <w:r>
        <w:rPr>
          <w:sz w:val="22"/>
          <w:szCs w:val="22"/>
        </w:rPr>
        <w:t xml:space="preserve">ериод оказания услуг: с </w:t>
      </w:r>
      <w:r>
        <w:rPr>
          <w:sz w:val="22"/>
          <w:szCs w:val="22"/>
          <w:lang w:val="ru-RU"/>
        </w:rPr>
        <w:t>01</w:t>
      </w:r>
      <w:r>
        <w:rPr>
          <w:sz w:val="22"/>
          <w:szCs w:val="22"/>
        </w:rPr>
        <w:t>.</w:t>
      </w:r>
      <w:r>
        <w:rPr>
          <w:sz w:val="22"/>
          <w:szCs w:val="22"/>
          <w:lang w:val="ru-RU"/>
        </w:rPr>
        <w:t>12</w:t>
      </w:r>
      <w:r>
        <w:rPr>
          <w:sz w:val="22"/>
          <w:szCs w:val="22"/>
        </w:rPr>
        <w:t>.202</w:t>
      </w:r>
      <w:r>
        <w:rPr>
          <w:sz w:val="22"/>
          <w:szCs w:val="22"/>
          <w:lang w:val="ru-RU"/>
        </w:rPr>
        <w:t>5</w:t>
      </w:r>
      <w:r>
        <w:rPr>
          <w:sz w:val="22"/>
          <w:szCs w:val="22"/>
        </w:rPr>
        <w:t xml:space="preserve"> по 3</w:t>
      </w:r>
      <w:r>
        <w:rPr>
          <w:sz w:val="22"/>
          <w:szCs w:val="22"/>
          <w:lang w:val="ru-RU"/>
        </w:rPr>
        <w:t>0</w:t>
      </w:r>
      <w:r>
        <w:rPr>
          <w:sz w:val="22"/>
          <w:szCs w:val="22"/>
        </w:rPr>
        <w:t>.</w:t>
      </w:r>
      <w:r>
        <w:rPr>
          <w:sz w:val="22"/>
          <w:szCs w:val="22"/>
          <w:lang w:val="ru-RU"/>
        </w:rPr>
        <w:t>12</w:t>
      </w:r>
      <w:r>
        <w:rPr>
          <w:sz w:val="22"/>
          <w:szCs w:val="22"/>
        </w:rPr>
        <w:t>.202</w:t>
      </w:r>
      <w:r>
        <w:rPr>
          <w:sz w:val="22"/>
          <w:szCs w:val="22"/>
          <w:lang w:val="ru-RU"/>
        </w:rPr>
        <w:t>5.</w:t>
      </w:r>
    </w:p>
    <w:p>
      <w:pPr>
        <w:pStyle w:val="BodyText"/>
        <w:widowControl w:val="false"/>
        <w:spacing w:before="0" w:after="0"/>
        <w:ind w:end="20"/>
        <w:jc w:val="both"/>
        <w:rPr>
          <w:sz w:val="22"/>
          <w:szCs w:val="22"/>
          <w:lang w:val="ru-RU"/>
        </w:rPr>
      </w:pPr>
      <w:r>
        <w:rPr>
          <w:sz w:val="22"/>
          <w:szCs w:val="22"/>
        </w:rPr>
        <w:t xml:space="preserve">-  </w:t>
      </w:r>
      <w:r>
        <w:rPr>
          <w:sz w:val="22"/>
          <w:szCs w:val="22"/>
          <w:lang w:val="ru-RU"/>
        </w:rPr>
        <w:t>1</w:t>
      </w:r>
      <w:r>
        <w:rPr>
          <w:sz w:val="22"/>
          <w:szCs w:val="22"/>
        </w:rPr>
        <w:t xml:space="preserve"> (одного) человек</w:t>
      </w:r>
      <w:r>
        <w:rPr>
          <w:sz w:val="22"/>
          <w:szCs w:val="22"/>
          <w:lang w:val="ru-RU"/>
        </w:rPr>
        <w:t>а</w:t>
      </w:r>
      <w:r>
        <w:rPr>
          <w:sz w:val="22"/>
          <w:szCs w:val="22"/>
        </w:rPr>
        <w:t xml:space="preserve"> в смену с режимом работы – с 0</w:t>
      </w:r>
      <w:r>
        <w:rPr>
          <w:sz w:val="22"/>
          <w:szCs w:val="22"/>
          <w:lang w:val="ru-RU"/>
        </w:rPr>
        <w:t>7</w:t>
      </w:r>
      <w:r>
        <w:rPr>
          <w:sz w:val="22"/>
          <w:szCs w:val="22"/>
        </w:rPr>
        <w:t xml:space="preserve">-00 до </w:t>
      </w:r>
      <w:r>
        <w:rPr>
          <w:sz w:val="22"/>
          <w:szCs w:val="22"/>
          <w:lang w:val="ru-RU"/>
        </w:rPr>
        <w:t>19</w:t>
      </w:r>
      <w:r>
        <w:rPr>
          <w:sz w:val="22"/>
          <w:szCs w:val="22"/>
        </w:rPr>
        <w:t>-00</w:t>
      </w:r>
      <w:r>
        <w:rPr>
          <w:sz w:val="22"/>
          <w:szCs w:val="22"/>
          <w:lang w:val="ru-RU"/>
        </w:rPr>
        <w:t xml:space="preserve">, </w:t>
      </w:r>
      <w:r>
        <w:rPr>
          <w:sz w:val="22"/>
          <w:szCs w:val="22"/>
        </w:rPr>
        <w:t xml:space="preserve">г. Томск, ул. Говорова, д 66, </w:t>
      </w:r>
      <w:r>
        <w:rPr>
          <w:bCs/>
          <w:sz w:val="22"/>
          <w:szCs w:val="22"/>
        </w:rPr>
        <w:t>корпус 2</w:t>
      </w:r>
      <w:r>
        <w:rPr>
          <w:bCs/>
          <w:sz w:val="22"/>
          <w:szCs w:val="22"/>
          <w:lang w:val="ru-RU"/>
        </w:rPr>
        <w:t xml:space="preserve">. </w:t>
      </w:r>
      <w:r>
        <w:rPr>
          <w:sz w:val="22"/>
          <w:szCs w:val="22"/>
          <w:lang w:val="ru-RU"/>
        </w:rPr>
        <w:t xml:space="preserve"> П</w:t>
      </w:r>
      <w:r>
        <w:rPr>
          <w:sz w:val="22"/>
          <w:szCs w:val="22"/>
        </w:rPr>
        <w:t>ериод оказания услуг:</w:t>
      </w:r>
      <w:r>
        <w:rPr>
          <w:b/>
          <w:sz w:val="22"/>
          <w:szCs w:val="22"/>
        </w:rPr>
        <w:t xml:space="preserve"> </w:t>
      </w:r>
      <w:r>
        <w:rPr>
          <w:sz w:val="22"/>
          <w:szCs w:val="22"/>
        </w:rPr>
        <w:t xml:space="preserve">с </w:t>
      </w:r>
      <w:r>
        <w:rPr>
          <w:sz w:val="22"/>
          <w:szCs w:val="22"/>
          <w:lang w:val="ru-RU"/>
        </w:rPr>
        <w:t>01</w:t>
      </w:r>
      <w:r>
        <w:rPr>
          <w:sz w:val="22"/>
          <w:szCs w:val="22"/>
        </w:rPr>
        <w:t>.</w:t>
      </w:r>
      <w:r>
        <w:rPr>
          <w:sz w:val="22"/>
          <w:szCs w:val="22"/>
          <w:lang w:val="ru-RU"/>
        </w:rPr>
        <w:t>12</w:t>
      </w:r>
      <w:r>
        <w:rPr>
          <w:sz w:val="22"/>
          <w:szCs w:val="22"/>
        </w:rPr>
        <w:t>.202</w:t>
      </w:r>
      <w:r>
        <w:rPr>
          <w:sz w:val="22"/>
          <w:szCs w:val="22"/>
          <w:lang w:val="ru-RU"/>
        </w:rPr>
        <w:t>5</w:t>
      </w:r>
      <w:r>
        <w:rPr>
          <w:sz w:val="22"/>
          <w:szCs w:val="22"/>
        </w:rPr>
        <w:t xml:space="preserve"> по 3</w:t>
      </w:r>
      <w:r>
        <w:rPr>
          <w:sz w:val="22"/>
          <w:szCs w:val="22"/>
          <w:lang w:val="ru-RU"/>
        </w:rPr>
        <w:t>0</w:t>
      </w:r>
      <w:r>
        <w:rPr>
          <w:sz w:val="22"/>
          <w:szCs w:val="22"/>
        </w:rPr>
        <w:t>.</w:t>
      </w:r>
      <w:r>
        <w:rPr>
          <w:sz w:val="22"/>
          <w:szCs w:val="22"/>
          <w:lang w:val="ru-RU"/>
        </w:rPr>
        <w:t>12</w:t>
      </w:r>
      <w:r>
        <w:rPr>
          <w:sz w:val="22"/>
          <w:szCs w:val="22"/>
        </w:rPr>
        <w:t>.202</w:t>
      </w:r>
      <w:r>
        <w:rPr>
          <w:sz w:val="22"/>
          <w:szCs w:val="22"/>
          <w:lang w:val="ru-RU"/>
        </w:rPr>
        <w:t>5.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В субботу, воскресенье, в праздничные дни, которые в соответствии с действующим законодательством Российской Федерации являются выходными днями, услуги не оказываются.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  <w:t>2. путем видеонаблюдения и наблюдения за состоянием средств пожарной сигнализации и экстренного вызова пожарной службы МЧС на Объект, в случае поступления сигнала «Тревога».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Оплата поставленного Товара осуществляется Заказчиком в безналичной форме путем перечисления денежных средств на расчетный счет Поставщика на основании представленного Поставщиком счета и подписанного сторонами универсального передаточного документа (далее - УПД) либо Товарной накладной без замечаний, в течение 7 (семи) рабочих дней с момента подписания УПД либо Товарной накладной.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  <w:t>Датой исполнения Заказчиком обязательств по оплате в рамках настоящего Договора считается дата списания денежных средств со счета Заказчика.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both"/>
        <w:rPr>
          <w:sz w:val="22"/>
          <w:szCs w:val="22"/>
        </w:rPr>
      </w:pPr>
      <w:r>
        <w:rPr>
          <w:b/>
          <w:bCs/>
          <w:kern w:val="2"/>
          <w:sz w:val="22"/>
          <w:szCs w:val="22"/>
        </w:rPr>
        <w:t xml:space="preserve">3. </w:t>
      </w:r>
      <w:r>
        <w:rPr>
          <w:bCs/>
          <w:kern w:val="2"/>
          <w:sz w:val="22"/>
          <w:szCs w:val="22"/>
        </w:rPr>
        <w:t>Слушали: с</w:t>
      </w:r>
      <w:r>
        <w:rPr>
          <w:sz w:val="22"/>
          <w:szCs w:val="22"/>
        </w:rPr>
        <w:t>екретаря единой закупочной комиссии - Беспалову Т.П.</w:t>
      </w:r>
      <w:r>
        <w:rPr>
          <w:sz w:val="22"/>
          <w:szCs w:val="22"/>
          <w:shd w:fill="FFFFFF" w:val="clear"/>
        </w:rPr>
        <w:t>,</w:t>
      </w:r>
      <w:r>
        <w:rPr>
          <w:sz w:val="22"/>
          <w:szCs w:val="22"/>
        </w:rPr>
        <w:t xml:space="preserve"> которая сообщила </w:t>
      </w:r>
      <w:r>
        <w:rPr>
          <w:bCs/>
          <w:kern w:val="2"/>
          <w:sz w:val="22"/>
          <w:szCs w:val="22"/>
        </w:rPr>
        <w:t>следующее:</w:t>
      </w:r>
    </w:p>
    <w:p>
      <w:pPr>
        <w:pStyle w:val="Normal"/>
        <w:jc w:val="both"/>
        <w:rPr/>
      </w:pPr>
      <w:r>
        <w:rPr>
          <w:bCs/>
          <w:kern w:val="2"/>
          <w:sz w:val="22"/>
          <w:szCs w:val="22"/>
        </w:rPr>
        <w:t xml:space="preserve">Оператором электронной площадки </w:t>
      </w:r>
      <w:r>
        <w:rPr>
          <w:bCs/>
          <w:color w:val="0070C0"/>
          <w:kern w:val="2"/>
          <w:sz w:val="22"/>
          <w:szCs w:val="22"/>
        </w:rPr>
        <w:t>(</w:t>
      </w:r>
      <w:r>
        <w:rPr>
          <w:color w:val="0070C0"/>
          <w:sz w:val="22"/>
          <w:szCs w:val="22"/>
          <w:lang w:val="en-US"/>
        </w:rPr>
        <w:t>rts</w:t>
      </w:r>
      <w:r>
        <w:rPr>
          <w:color w:val="0070C0"/>
          <w:sz w:val="22"/>
          <w:szCs w:val="22"/>
        </w:rPr>
        <w:t>-</w:t>
      </w:r>
      <w:r>
        <w:rPr>
          <w:color w:val="0070C0"/>
          <w:sz w:val="22"/>
          <w:szCs w:val="22"/>
          <w:lang w:val="en-US"/>
        </w:rPr>
        <w:t>tender</w:t>
      </w:r>
      <w:r>
        <w:rPr>
          <w:color w:val="0070C0"/>
          <w:sz w:val="22"/>
          <w:szCs w:val="22"/>
        </w:rPr>
        <w:t xml:space="preserve">.ru) </w:t>
      </w:r>
      <w:r>
        <w:rPr>
          <w:color w:val="000000"/>
          <w:sz w:val="22"/>
          <w:szCs w:val="22"/>
        </w:rPr>
        <w:t xml:space="preserve">не направлено Заказчику ни одного предложения </w:t>
      </w:r>
      <w:r>
        <w:rPr>
          <w:bCs/>
          <w:color w:val="000000"/>
          <w:kern w:val="2"/>
          <w:sz w:val="22"/>
          <w:szCs w:val="22"/>
        </w:rPr>
        <w:t>по</w:t>
      </w:r>
      <w:r>
        <w:rPr>
          <w:color w:val="000000"/>
          <w:sz w:val="22"/>
          <w:szCs w:val="22"/>
        </w:rPr>
        <w:t xml:space="preserve"> </w:t>
      </w:r>
      <w:r>
        <w:rPr>
          <w:bCs/>
          <w:color w:val="000000"/>
          <w:kern w:val="2"/>
          <w:sz w:val="22"/>
          <w:szCs w:val="22"/>
        </w:rPr>
        <w:t>закупке у единственного поставщика (исполнителя, подрядчика) в электронной форме.</w:t>
      </w:r>
    </w:p>
    <w:p>
      <w:pPr>
        <w:pStyle w:val="Normal"/>
        <w:jc w:val="both"/>
        <w:rPr>
          <w:bCs/>
          <w:color w:val="000000"/>
          <w:kern w:val="2"/>
          <w:sz w:val="22"/>
          <w:szCs w:val="22"/>
        </w:rPr>
      </w:pPr>
      <w:r>
        <w:rPr>
          <w:bCs/>
          <w:color w:val="000000"/>
          <w:kern w:val="2"/>
          <w:sz w:val="22"/>
          <w:szCs w:val="22"/>
        </w:rPr>
      </w:r>
    </w:p>
    <w:p>
      <w:pPr>
        <w:pStyle w:val="Normal"/>
        <w:jc w:val="both"/>
        <w:rPr/>
      </w:pPr>
      <w:r>
        <w:rPr>
          <w:b/>
          <w:bCs/>
          <w:kern w:val="2"/>
          <w:sz w:val="22"/>
          <w:szCs w:val="22"/>
        </w:rPr>
        <w:t xml:space="preserve">4. </w:t>
      </w:r>
      <w:r>
        <w:rPr>
          <w:bCs/>
          <w:kern w:val="2"/>
          <w:sz w:val="22"/>
          <w:szCs w:val="22"/>
        </w:rPr>
        <w:t xml:space="preserve">Слушали: </w:t>
      </w:r>
      <w:r>
        <w:rPr>
          <w:sz w:val="22"/>
          <w:szCs w:val="22"/>
        </w:rPr>
        <w:t>заместителя председателя единой закупочной комиссии – Ясько Н.В.</w:t>
      </w:r>
      <w:r>
        <w:rPr>
          <w:bCs/>
          <w:kern w:val="2"/>
          <w:sz w:val="22"/>
          <w:szCs w:val="22"/>
        </w:rPr>
        <w:t xml:space="preserve">, которая предложила признать </w:t>
      </w:r>
      <w:r>
        <w:rPr>
          <w:bCs/>
          <w:iCs/>
          <w:kern w:val="2"/>
          <w:sz w:val="22"/>
          <w:szCs w:val="22"/>
        </w:rPr>
        <w:t>закупку у единственного поставщика (исполнителя, подрядчика) в электронной форме</w:t>
      </w:r>
      <w:r>
        <w:rPr>
          <w:bCs/>
          <w:kern w:val="2"/>
          <w:sz w:val="22"/>
          <w:szCs w:val="22"/>
        </w:rPr>
        <w:t xml:space="preserve"> несостоявшейся на основании пп. 1 п. 19 Извещения о проведении закупки у единственного поставщика (исполнителя, подрядчика) в электронной форме, участниками которой могут быть только субъекты малого и среднего предпринимательства, п. 268 Положения о правилах закупки товаров, работ, услуг </w:t>
      </w:r>
      <w:r>
        <w:rPr>
          <w:sz w:val="22"/>
          <w:szCs w:val="22"/>
          <w:shd w:fill="FFFFFF" w:val="clear"/>
        </w:rPr>
        <w:t>Муниципальным автономным дошкольным образовательным учреждением центром</w:t>
      </w:r>
      <w:r>
        <w:rPr>
          <w:sz w:val="22"/>
          <w:szCs w:val="22"/>
          <w:shd w:fill="FFFFFF" w:val="clear"/>
        </w:rPr>
        <w:t xml:space="preserve"> развития ребенка – детский сад № 96 г. Томска </w:t>
      </w:r>
      <w:r>
        <w:rPr>
          <w:bCs/>
          <w:kern w:val="2"/>
          <w:sz w:val="22"/>
          <w:szCs w:val="22"/>
        </w:rPr>
        <w:t>в связи с тем, что по истечении срока отбора предложений, оператор электронной площадки не направил Заказчику ни одного предложения.</w:t>
      </w:r>
    </w:p>
    <w:p>
      <w:pPr>
        <w:pStyle w:val="Normal"/>
        <w:jc w:val="both"/>
        <w:rPr>
          <w:bCs/>
          <w:kern w:val="2"/>
          <w:sz w:val="22"/>
          <w:szCs w:val="22"/>
        </w:rPr>
      </w:pPr>
      <w:r>
        <w:rPr>
          <w:bCs/>
          <w:kern w:val="2"/>
          <w:sz w:val="22"/>
          <w:szCs w:val="22"/>
        </w:rPr>
      </w:r>
    </w:p>
    <w:p>
      <w:pPr>
        <w:pStyle w:val="ConsPlusCell"/>
        <w:widowControl/>
        <w:ind w:end="14"/>
        <w:jc w:val="both"/>
        <w:rPr/>
      </w:pPr>
      <w:r>
        <w:rPr>
          <w:rFonts w:cs="Times New Roman" w:ascii="Times New Roman" w:hAnsi="Times New Roman"/>
          <w:b/>
          <w:sz w:val="22"/>
          <w:szCs w:val="22"/>
        </w:rPr>
        <w:t>5.</w:t>
      </w:r>
      <w:r>
        <w:rPr>
          <w:rFonts w:cs="Times New Roman" w:ascii="Times New Roman" w:hAnsi="Times New Roman"/>
          <w:sz w:val="22"/>
          <w:szCs w:val="22"/>
        </w:rPr>
        <w:t xml:space="preserve"> На основании изложенного комиссия приняла следующее решение:</w:t>
      </w:r>
    </w:p>
    <w:p>
      <w:pPr>
        <w:pStyle w:val="Normal"/>
        <w:jc w:val="both"/>
        <w:rPr>
          <w:iCs/>
          <w:sz w:val="22"/>
          <w:szCs w:val="22"/>
        </w:rPr>
      </w:pPr>
      <w:r>
        <w:rPr>
          <w:iCs/>
          <w:sz w:val="22"/>
          <w:szCs w:val="22"/>
        </w:rPr>
        <w:t>- закупку у единственного поставщика (исполнителя, подрядчика) в электронной форме признать несостоявшейся в связи с тем, что по истечении срока отбора предложений, оператор электронной площадки не направил Заказчику ни одного предложения.</w:t>
      </w:r>
    </w:p>
    <w:p>
      <w:pPr>
        <w:pStyle w:val="Normal"/>
        <w:jc w:val="both"/>
        <w:rPr>
          <w:iCs/>
          <w:sz w:val="22"/>
          <w:szCs w:val="22"/>
        </w:rPr>
      </w:pPr>
      <w:r>
        <w:rPr>
          <w:iCs/>
          <w:sz w:val="22"/>
          <w:szCs w:val="22"/>
        </w:rPr>
      </w:r>
    </w:p>
    <w:p>
      <w:pPr>
        <w:pStyle w:val="Normal"/>
        <w:tabs>
          <w:tab w:val="clear" w:pos="708"/>
          <w:tab w:val="left" w:pos="567" w:leader="none"/>
        </w:tabs>
        <w:jc w:val="both"/>
        <w:rPr/>
      </w:pPr>
      <w:r>
        <w:rPr>
          <w:sz w:val="22"/>
          <w:szCs w:val="22"/>
        </w:rPr>
        <w:t>«За» принятие указанного решения – 4 члена комиссии, «против» принятия указанного решения – голоса отсутствуют.</w:t>
      </w:r>
    </w:p>
    <w:p>
      <w:pPr>
        <w:pStyle w:val="Normal"/>
        <w:jc w:val="both"/>
        <w:rPr>
          <w:b/>
          <w:sz w:val="22"/>
          <w:szCs w:val="22"/>
        </w:rPr>
      </w:pPr>
      <w:r>
        <w:rPr>
          <w:bCs/>
          <w:kern w:val="2"/>
          <w:sz w:val="22"/>
          <w:szCs w:val="22"/>
        </w:rPr>
        <w:t>Решение комиссией принято единогласно.</w:t>
      </w:r>
    </w:p>
    <w:p>
      <w:pPr>
        <w:pStyle w:val="Normal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widowControl w:val="false"/>
        <w:jc w:val="both"/>
        <w:rPr/>
      </w:pPr>
      <w:r>
        <w:rPr>
          <w:b/>
          <w:sz w:val="22"/>
          <w:szCs w:val="22"/>
        </w:rPr>
        <w:t>6</w:t>
      </w:r>
      <w:r>
        <w:rPr>
          <w:sz w:val="22"/>
          <w:szCs w:val="22"/>
        </w:rPr>
        <w:t xml:space="preserve">. Настоящий протокол подлежит размещению на официальном сайте Единой информационной системы в сфере закупок - </w:t>
      </w:r>
      <w:hyperlink r:id="rId2">
        <w:r>
          <w:rPr>
            <w:rStyle w:val="Hyperlink"/>
            <w:sz w:val="22"/>
            <w:szCs w:val="22"/>
          </w:rPr>
          <w:t>www.zakupki.gov.ru</w:t>
        </w:r>
      </w:hyperlink>
      <w:r>
        <w:rPr>
          <w:bCs/>
          <w:kern w:val="2"/>
          <w:sz w:val="22"/>
          <w:szCs w:val="22"/>
        </w:rPr>
        <w:t>.</w:t>
      </w:r>
    </w:p>
    <w:p>
      <w:pPr>
        <w:pStyle w:val="Normal"/>
        <w:widowControl w:val="false"/>
        <w:jc w:val="both"/>
        <w:rPr>
          <w:bCs/>
          <w:kern w:val="2"/>
          <w:sz w:val="22"/>
          <w:szCs w:val="22"/>
        </w:rPr>
      </w:pPr>
      <w:r>
        <w:rPr>
          <w:bCs/>
          <w:kern w:val="2"/>
          <w:sz w:val="22"/>
          <w:szCs w:val="22"/>
        </w:rPr>
      </w:r>
    </w:p>
    <w:p>
      <w:pPr>
        <w:pStyle w:val="Normal"/>
        <w:widowControl w:val="false"/>
        <w:ind w:start="180" w:end="0"/>
        <w:jc w:val="both"/>
        <w:rPr/>
      </w:pPr>
      <w:r>
        <w:rPr>
          <w:sz w:val="22"/>
          <w:szCs w:val="22"/>
        </w:rPr>
        <w:t>Подписи членов комиссии:</w:t>
      </w:r>
    </w:p>
    <w:p>
      <w:pPr>
        <w:pStyle w:val="Normal"/>
        <w:widowControl w:val="false"/>
        <w:ind w:start="180" w:end="0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 w:val="false"/>
        <w:numPr>
          <w:ilvl w:val="0"/>
          <w:numId w:val="2"/>
        </w:numPr>
        <w:jc w:val="both"/>
        <w:rPr>
          <w:sz w:val="22"/>
          <w:szCs w:val="22"/>
        </w:rPr>
      </w:pPr>
      <w:r>
        <w:rPr>
          <w:sz w:val="22"/>
          <w:szCs w:val="22"/>
        </w:rPr>
        <w:t>________________________________ Ясько Н.В.</w:t>
      </w:r>
    </w:p>
    <w:p>
      <w:pPr>
        <w:pStyle w:val="Normal"/>
        <w:widowControl w:val="false"/>
        <w:ind w:start="540" w:end="0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 w:val="false"/>
        <w:numPr>
          <w:ilvl w:val="0"/>
          <w:numId w:val="2"/>
        </w:numPr>
        <w:jc w:val="both"/>
        <w:rPr>
          <w:sz w:val="22"/>
          <w:szCs w:val="22"/>
        </w:rPr>
      </w:pPr>
      <w:r>
        <w:rPr>
          <w:sz w:val="22"/>
          <w:szCs w:val="22"/>
        </w:rPr>
        <w:t>________________________________ Беспалова Т.П.</w:t>
      </w:r>
    </w:p>
    <w:p>
      <w:pPr>
        <w:pStyle w:val="Normal"/>
        <w:widowControl w:val="false"/>
        <w:ind w:start="540" w:end="0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 w:val="false"/>
        <w:numPr>
          <w:ilvl w:val="0"/>
          <w:numId w:val="2"/>
        </w:numPr>
        <w:jc w:val="both"/>
        <w:rPr>
          <w:sz w:val="22"/>
          <w:szCs w:val="22"/>
        </w:rPr>
      </w:pPr>
      <w:r>
        <w:rPr>
          <w:sz w:val="22"/>
          <w:szCs w:val="22"/>
          <w:u w:val="single"/>
        </w:rPr>
        <w:t xml:space="preserve">________________________________ </w:t>
      </w:r>
      <w:r>
        <w:rPr>
          <w:sz w:val="22"/>
          <w:szCs w:val="22"/>
        </w:rPr>
        <w:t>Русина В.Г.</w:t>
      </w:r>
    </w:p>
    <w:p>
      <w:pPr>
        <w:pStyle w:val="Normal"/>
        <w:widowControl w:val="false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 w:val="false"/>
        <w:numPr>
          <w:ilvl w:val="0"/>
          <w:numId w:val="2"/>
        </w:numPr>
        <w:jc w:val="both"/>
        <w:rPr>
          <w:sz w:val="22"/>
          <w:szCs w:val="22"/>
        </w:rPr>
      </w:pPr>
      <w:r>
        <w:rPr>
          <w:sz w:val="22"/>
          <w:szCs w:val="22"/>
        </w:rPr>
        <w:t>________________________________ Апёнкина А.Н</w:t>
      </w:r>
    </w:p>
    <w:p>
      <w:pPr>
        <w:pStyle w:val="Normal"/>
        <w:widowControl w:val="false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 w:val="false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keepNext w:val="true"/>
        <w:widowControl w:val="false"/>
        <w:jc w:val="both"/>
        <w:rPr>
          <w:sz w:val="22"/>
          <w:szCs w:val="22"/>
        </w:rPr>
      </w:pPr>
      <w:r>
        <w:rPr>
          <w:sz w:val="22"/>
          <w:szCs w:val="22"/>
        </w:rPr>
      </w:r>
    </w:p>
    <w:sectPr>
      <w:type w:val="nextPage"/>
      <w:pgSz w:w="11906" w:h="16838"/>
      <w:pgMar w:left="1134" w:right="566" w:gutter="0" w:header="0" w:top="851" w:footer="0" w:bottom="70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Calibri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Arial">
    <w:charset w:val="cc" w:characterSet="windows-1251"/>
    <w:family w:val="swiss"/>
    <w:pitch w:val="variable"/>
  </w:font>
  <w:font w:name="Consultant">
    <w:altName w:val="Lucida Console"/>
    <w:charset w:val="00" w:characterSet="windows-1252"/>
    <w:family w:val="modern"/>
    <w:pitch w:val="default"/>
  </w:font>
  <w:font w:name="Tahoma"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540" w:hanging="360"/>
      </w:pPr>
      <w:rPr>
        <w:color w:val="000000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>
        <w:sz w:val="24"/>
        <w:i w:val="false"/>
        <w:b/>
        <w:rFonts w:cs="Times New Roman"/>
        <w:color w:val="000000"/>
      </w:rPr>
    </w:lvl>
    <w:lvl w:ilvl="1">
      <w:start w:val="1"/>
      <w:numFmt w:val="decimal"/>
      <w:lvlText w:val="%1.%2."/>
      <w:lvlJc w:val="start"/>
      <w:pPr>
        <w:tabs>
          <w:tab w:val="num" w:pos="0"/>
        </w:tabs>
        <w:ind w:start="672" w:hanging="432"/>
      </w:pPr>
      <w:rPr>
        <w:i w:val="false"/>
        <w:b/>
        <w:rFonts w:cs="Times New Roman"/>
        <w:color w:val="000000"/>
      </w:rPr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1224" w:hanging="504"/>
      </w:pPr>
      <w:rPr>
        <w:rFonts w:cs="Times New Roman"/>
      </w:rPr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1728" w:hanging="648"/>
      </w:pPr>
      <w:rPr>
        <w:rFonts w:cs="Times New Roman"/>
      </w:rPr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2232" w:hanging="792"/>
      </w:pPr>
      <w:rPr>
        <w:rFonts w:cs="Times New Roman"/>
      </w:rPr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  <w:rPr>
        <w:rFonts w:cs="Times New Roman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ing1">
    <w:name w:val="heading 1"/>
    <w:basedOn w:val="Normal"/>
    <w:next w:val="BodyText"/>
    <w:qFormat/>
    <w:pPr>
      <w:numPr>
        <w:ilvl w:val="0"/>
        <w:numId w:val="1"/>
      </w:numPr>
      <w:spacing w:before="280" w:after="280"/>
      <w:ind w:hanging="0" w:start="160" w:end="0"/>
      <w:outlineLvl w:val="0"/>
    </w:pPr>
    <w:rPr>
      <w:sz w:val="26"/>
      <w:szCs w:val="26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Calibri" w:hAnsi="Calibri" w:eastAsia="Times New Roman" w:cs="Times New Roman"/>
      <w:b/>
      <w:bCs/>
      <w:i/>
      <w:iCs/>
      <w:sz w:val="26"/>
      <w:szCs w:val="26"/>
    </w:rPr>
  </w:style>
  <w:style w:type="character" w:styleId="WW8Num1z0">
    <w:name w:val="WW8Num1z0"/>
    <w:qFormat/>
    <w:rPr>
      <w:rFonts w:ascii="Times New Roman" w:hAnsi="Times New Roman" w:eastAsia="Times New Roman" w:cs="Times New Roman"/>
    </w:rPr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6z0">
    <w:name w:val="WW8Num6z0"/>
    <w:qFormat/>
    <w:rPr>
      <w:rFonts w:ascii="Times New Roman" w:hAnsi="Times New Roman" w:cs="Times New Roman"/>
      <w:sz w:val="28"/>
      <w:szCs w:val="28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7z0">
    <w:name w:val="WW8Num7z0"/>
    <w:qFormat/>
    <w:rPr/>
  </w:style>
  <w:style w:type="character" w:styleId="WW8Num8z0">
    <w:name w:val="WW8Num8z0"/>
    <w:qFormat/>
    <w:rPr>
      <w:b/>
    </w:rPr>
  </w:style>
  <w:style w:type="character" w:styleId="WW8Num8z1">
    <w:name w:val="WW8Num8z1"/>
    <w:qFormat/>
    <w:rPr/>
  </w:style>
  <w:style w:type="character" w:styleId="WW8Num9z0">
    <w:name w:val="WW8Num9z0"/>
    <w:qFormat/>
    <w:rPr>
      <w:color w:val="000000"/>
    </w:rPr>
  </w:style>
  <w:style w:type="character" w:styleId="WW8Num10z0">
    <w:name w:val="WW8Num10z0"/>
    <w:qFormat/>
    <w:rPr>
      <w:rFonts w:cs="Times New Roman"/>
      <w:b/>
      <w:i w:val="false"/>
      <w:color w:val="000000"/>
      <w:sz w:val="24"/>
    </w:rPr>
  </w:style>
  <w:style w:type="character" w:styleId="WW8Num10z1">
    <w:name w:val="WW8Num10z1"/>
    <w:qFormat/>
    <w:rPr>
      <w:rFonts w:cs="Times New Roman"/>
      <w:b/>
      <w:i w:val="false"/>
      <w:color w:val="000000"/>
    </w:rPr>
  </w:style>
  <w:style w:type="character" w:styleId="WW8Num10z2">
    <w:name w:val="WW8Num10z2"/>
    <w:qFormat/>
    <w:rPr>
      <w:rFonts w:cs="Times New Roman"/>
    </w:rPr>
  </w:style>
  <w:style w:type="character" w:styleId="WW8Num11z0">
    <w:name w:val="WW8Num11z0"/>
    <w:qFormat/>
    <w:rPr/>
  </w:style>
  <w:style w:type="character" w:styleId="WW8Num12z0">
    <w:name w:val="WW8Num12z0"/>
    <w:qFormat/>
    <w:rPr>
      <w:b/>
      <w:i w:val="false"/>
    </w:rPr>
  </w:style>
  <w:style w:type="character" w:styleId="WW8Num13z0">
    <w:name w:val="WW8Num13z0"/>
    <w:qFormat/>
    <w:rPr/>
  </w:style>
  <w:style w:type="character" w:styleId="Style12">
    <w:name w:val="Основной шрифт абзаца"/>
    <w:qFormat/>
    <w:rPr/>
  </w:style>
  <w:style w:type="character" w:styleId="Hyperlink">
    <w:name w:val="Hyperlink"/>
    <w:rPr>
      <w:color w:val="0000FF"/>
      <w:u w:val="single"/>
    </w:rPr>
  </w:style>
  <w:style w:type="character" w:styleId="1">
    <w:name w:val="Заголовок 1 Знак"/>
    <w:qFormat/>
    <w:rPr>
      <w:sz w:val="26"/>
      <w:szCs w:val="26"/>
      <w:lang w:val="ru-RU" w:bidi="ar-SA"/>
    </w:rPr>
  </w:style>
  <w:style w:type="character" w:styleId="2">
    <w:name w:val="Основной текст 2 Знак"/>
    <w:qFormat/>
    <w:rPr>
      <w:sz w:val="24"/>
      <w:szCs w:val="24"/>
    </w:rPr>
  </w:style>
  <w:style w:type="character" w:styleId="ConsPlusNormal">
    <w:name w:val="ConsPlusNormal Знак"/>
    <w:qFormat/>
    <w:rPr>
      <w:rFonts w:ascii="Arial" w:hAnsi="Arial" w:cs="Arial"/>
      <w:lang w:val="ru-RU" w:bidi="ar-SA"/>
    </w:rPr>
  </w:style>
  <w:style w:type="character" w:styleId="FontStyle57">
    <w:name w:val="Font Style57"/>
    <w:qFormat/>
    <w:rPr>
      <w:rFonts w:ascii="Times New Roman" w:hAnsi="Times New Roman" w:cs="Times New Roman"/>
      <w:sz w:val="20"/>
      <w:szCs w:val="20"/>
    </w:rPr>
  </w:style>
  <w:style w:type="character" w:styleId="Style13">
    <w:name w:val="Название Знак"/>
    <w:qFormat/>
    <w:rPr>
      <w:b/>
      <w:bCs/>
      <w:sz w:val="24"/>
      <w:szCs w:val="24"/>
    </w:rPr>
  </w:style>
  <w:style w:type="character" w:styleId="Exact">
    <w:name w:val="Основной текст Exact"/>
    <w:qFormat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spacing w:val="4"/>
      <w:sz w:val="18"/>
      <w:szCs w:val="18"/>
      <w:u w:val="none"/>
    </w:rPr>
  </w:style>
  <w:style w:type="character" w:styleId="Style14">
    <w:name w:val="Основной текст_"/>
    <w:qFormat/>
    <w:rPr>
      <w:shd w:fill="FFFFFF" w:val="clear"/>
    </w:rPr>
  </w:style>
  <w:style w:type="character" w:styleId="HTML">
    <w:name w:val="Стандартный HTML Знак"/>
    <w:qFormat/>
    <w:rPr>
      <w:rFonts w:ascii="Courier New" w:hAnsi="Courier New" w:cs="Courier New"/>
    </w:rPr>
  </w:style>
  <w:style w:type="character" w:styleId="apple-converted-space">
    <w:name w:val="apple-converted-space"/>
    <w:basedOn w:val="Style12"/>
    <w:qFormat/>
    <w:rPr/>
  </w:style>
  <w:style w:type="character" w:styleId="Style15">
    <w:name w:val="Нижний колонтитул Знак"/>
    <w:qFormat/>
    <w:rPr>
      <w:sz w:val="28"/>
      <w:szCs w:val="28"/>
      <w:lang w:val="en-US"/>
    </w:rPr>
  </w:style>
  <w:style w:type="character" w:styleId="wmi-callto">
    <w:name w:val="wmi-callto"/>
    <w:basedOn w:val="Style12"/>
    <w:qFormat/>
    <w:rPr/>
  </w:style>
  <w:style w:type="character" w:styleId="Style16">
    <w:name w:val="Основной текст Знак"/>
    <w:qFormat/>
    <w:rPr>
      <w:sz w:val="28"/>
      <w:szCs w:val="28"/>
    </w:rPr>
  </w:style>
  <w:style w:type="character" w:styleId="Style17">
    <w:name w:val="Текст ТД Знак"/>
    <w:qFormat/>
    <w:rPr>
      <w:rFonts w:ascii="Calibri" w:hAnsi="Calibri" w:cs="Calibri"/>
      <w:sz w:val="24"/>
      <w:lang w:val="en-US"/>
    </w:rPr>
  </w:style>
  <w:style w:type="character" w:styleId="ConsNonformat">
    <w:name w:val="ConsNonformat Знак"/>
    <w:qFormat/>
    <w:rPr>
      <w:rFonts w:ascii="Consultant;Lucida Console" w:hAnsi="Consultant;Lucida Console" w:cs="Consultant;Lucida Console"/>
      <w:lang w:bidi="ar-SA"/>
    </w:rPr>
  </w:style>
  <w:style w:type="character" w:styleId="5">
    <w:name w:val="Основной текст5"/>
    <w:qFormat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spacing w:val="0"/>
      <w:sz w:val="22"/>
      <w:szCs w:val="22"/>
      <w:u w:val="none"/>
      <w:shd w:fill="FFFFFF" w:val="clear"/>
    </w:rPr>
  </w:style>
  <w:style w:type="character" w:styleId="HTML1">
    <w:name w:val="Клавиатура HTML"/>
    <w:qFormat/>
    <w:rPr>
      <w:rFonts w:ascii="Courier New" w:hAnsi="Courier New" w:cs="Courier New"/>
      <w:sz w:val="20"/>
      <w:szCs w:val="20"/>
    </w:rPr>
  </w:style>
  <w:style w:type="character" w:styleId="value">
    <w:name w:val="value"/>
    <w:qFormat/>
    <w:rPr/>
  </w:style>
  <w:style w:type="character" w:styleId="copytarget">
    <w:name w:val="copy_target"/>
    <w:qFormat/>
    <w:rPr/>
  </w:style>
  <w:style w:type="character" w:styleId="HTML2">
    <w:name w:val="Адрес HTML Знак"/>
    <w:qFormat/>
    <w:rPr>
      <w:i/>
      <w:iCs/>
      <w:sz w:val="24"/>
      <w:szCs w:val="24"/>
    </w:rPr>
  </w:style>
  <w:style w:type="character" w:styleId="longcopy">
    <w:name w:val="long_copy"/>
    <w:qFormat/>
    <w:rPr/>
  </w:style>
  <w:style w:type="character" w:styleId="51">
    <w:name w:val="Заголовок 5 Знак"/>
    <w:qFormat/>
    <w:rPr>
      <w:rFonts w:ascii="Calibri" w:hAnsi="Calibri" w:eastAsia="Times New Roman" w:cs="Times New Roman"/>
      <w:b/>
      <w:bCs/>
      <w:i/>
      <w:iCs/>
      <w:sz w:val="26"/>
      <w:szCs w:val="26"/>
    </w:rPr>
  </w:style>
  <w:style w:type="character" w:styleId="2TimesNewRoman10pt0pt">
    <w:name w:val="Основной текст (2) + Times New Roman;10 pt;Полужирный;Интервал 0 pt"/>
    <w:qFormat/>
    <w:rPr>
      <w:rFonts w:ascii="Times New Roman" w:hAnsi="Times New Roman" w:eastAsia="Times New Roman" w:cs="Times New Roman"/>
      <w:b/>
      <w:bCs/>
      <w:i w:val="false"/>
      <w:iCs w:val="false"/>
      <w:caps w:val="false"/>
      <w:smallCaps w:val="false"/>
      <w:strike w:val="false"/>
      <w:dstrike w:val="false"/>
      <w:color w:val="494546"/>
      <w:spacing w:val="10"/>
      <w:w w:val="100"/>
      <w:position w:val="0"/>
      <w:sz w:val="20"/>
      <w:sz w:val="20"/>
      <w:szCs w:val="20"/>
      <w:u w:val="none"/>
      <w:vertAlign w:val="baseline"/>
      <w:lang w:val="ru-RU" w:bidi="ru-RU"/>
    </w:rPr>
  </w:style>
  <w:style w:type="character" w:styleId="commentinfocontent">
    <w:name w:val="commentinfocontent"/>
    <w:qFormat/>
    <w:rPr/>
  </w:style>
  <w:style w:type="character" w:styleId="Style18">
    <w:name w:val="Без интервала Знак"/>
    <w:qFormat/>
    <w:rPr>
      <w:sz w:val="24"/>
      <w:szCs w:val="24"/>
    </w:rPr>
  </w:style>
  <w:style w:type="paragraph" w:styleId="Heading">
    <w:name w:val="Heading"/>
    <w:basedOn w:val="Normal"/>
    <w:next w:val="BodyText"/>
    <w:qFormat/>
    <w:pPr>
      <w:jc w:val="center"/>
    </w:pPr>
    <w:rPr>
      <w:b/>
      <w:bCs/>
      <w:lang w:val="en-US"/>
    </w:rPr>
  </w:style>
  <w:style w:type="paragraph" w:styleId="BodyText">
    <w:name w:val="Body Text"/>
    <w:basedOn w:val="Normal"/>
    <w:pPr>
      <w:spacing w:before="0" w:after="120"/>
    </w:pPr>
    <w:rPr>
      <w:sz w:val="28"/>
      <w:szCs w:val="28"/>
      <w:lang w:val="en-U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>
    <w:name w:val="Normal1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6"/>
      <w:szCs w:val="20"/>
      <w:lang w:val="ru-RU" w:bidi="ar-SA" w:eastAsia="zh-CN"/>
    </w:rPr>
  </w:style>
  <w:style w:type="paragraph" w:styleId="Heading4">
    <w:name w:val="heading 4"/>
    <w:basedOn w:val="Normal1"/>
    <w:next w:val="Normal1"/>
    <w:qFormat/>
    <w:pPr>
      <w:keepNext w:val="true"/>
      <w:shd w:fill="FFFFFF" w:val="clear"/>
      <w:spacing w:lineRule="exact" w:line="322"/>
      <w:outlineLvl w:val="3"/>
    </w:pPr>
    <w:rPr>
      <w:color w:val="000000"/>
      <w:sz w:val="28"/>
    </w:rPr>
  </w:style>
  <w:style w:type="paragraph" w:styleId="ConsNonformat1">
    <w:name w:val="ConsNonformat"/>
    <w:qFormat/>
    <w:pPr>
      <w:widowControl w:val="false"/>
      <w:autoSpaceDE w:val="false"/>
      <w:bidi w:val="0"/>
    </w:pPr>
    <w:rPr>
      <w:rFonts w:ascii="Consultant;Lucida Console" w:hAnsi="Consultant;Lucida Console" w:eastAsia="Times New Roman" w:cs="Consultant;Lucida Console"/>
      <w:color w:val="auto"/>
      <w:sz w:val="20"/>
      <w:szCs w:val="20"/>
      <w:lang w:val="ru-RU" w:bidi="ar-SA" w:eastAsia="zh-CN"/>
    </w:rPr>
  </w:style>
  <w:style w:type="paragraph" w:styleId="BodyTextIndent">
    <w:name w:val="Body Text Indent"/>
    <w:basedOn w:val="Normal"/>
    <w:pPr>
      <w:spacing w:before="0" w:after="120"/>
      <w:ind w:hanging="0" w:start="283" w:end="0"/>
    </w:pPr>
    <w:rPr>
      <w:sz w:val="20"/>
      <w:szCs w:val="20"/>
    </w:rPr>
  </w:style>
  <w:style w:type="paragraph" w:styleId="Style19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21">
    <w:name w:val=" Знак2 Знак Знак Знак Знак Знак Знак"/>
    <w:basedOn w:val="Normal"/>
    <w:qFormat/>
    <w:pPr>
      <w:spacing w:lineRule="exact" w:line="240" w:before="0" w:after="160"/>
    </w:pPr>
    <w:rPr>
      <w:rFonts w:eastAsia="Calibri"/>
      <w:sz w:val="20"/>
      <w:szCs w:val="20"/>
      <w:lang w:eastAsia="zh-CN"/>
    </w:rPr>
  </w:style>
  <w:style w:type="paragraph" w:styleId="ConsPlusNonformat">
    <w:name w:val="ConsPlusNonformat"/>
    <w:qFormat/>
    <w:pPr>
      <w:widowControl w:val="false"/>
      <w:autoSpaceDE w:val="false"/>
      <w:bidi w:val="0"/>
    </w:pPr>
    <w:rPr>
      <w:rFonts w:ascii="Courier New" w:hAnsi="Courier New" w:eastAsia="Times New Roman" w:cs="Courier New"/>
      <w:color w:val="auto"/>
      <w:sz w:val="20"/>
      <w:szCs w:val="20"/>
      <w:lang w:val="ru-RU" w:bidi="ar-SA" w:eastAsia="zh-CN"/>
    </w:rPr>
  </w:style>
  <w:style w:type="paragraph" w:styleId="ConsPlusNormal1">
    <w:name w:val="ConsPlusNormal"/>
    <w:qFormat/>
    <w:pPr>
      <w:widowControl w:val="false"/>
      <w:autoSpaceDE w:val="false"/>
      <w:bidi w:val="0"/>
      <w:ind w:firstLine="720" w:start="0" w:end="0"/>
    </w:pPr>
    <w:rPr>
      <w:rFonts w:ascii="Arial" w:hAnsi="Arial" w:eastAsia="Times New Roman" w:cs="Arial"/>
      <w:color w:val="auto"/>
      <w:sz w:val="20"/>
      <w:szCs w:val="20"/>
      <w:lang w:val="ru-RU" w:bidi="ar-SA" w:eastAsia="zh-CN"/>
    </w:rPr>
  </w:style>
  <w:style w:type="paragraph" w:styleId="ConsPlusCell">
    <w:name w:val="ConsPlusCell"/>
    <w:qFormat/>
    <w:pPr>
      <w:widowControl w:val="false"/>
      <w:autoSpaceDE w:val="false"/>
      <w:bidi w:val="0"/>
    </w:pPr>
    <w:rPr>
      <w:rFonts w:ascii="Arial" w:hAnsi="Arial" w:eastAsia="Times New Roman" w:cs="Arial"/>
      <w:color w:val="auto"/>
      <w:sz w:val="20"/>
      <w:szCs w:val="20"/>
      <w:lang w:val="ru-RU" w:bidi="ar-SA" w:eastAsia="zh-CN"/>
    </w:rPr>
  </w:style>
  <w:style w:type="paragraph" w:styleId="22">
    <w:name w:val="Основной текст 2"/>
    <w:basedOn w:val="Normal"/>
    <w:qFormat/>
    <w:pPr>
      <w:spacing w:lineRule="auto" w:line="480" w:before="0" w:after="120"/>
    </w:pPr>
    <w:rPr>
      <w:lang w:val="en-US"/>
    </w:rPr>
  </w:style>
  <w:style w:type="paragraph" w:styleId="Default">
    <w:name w:val="Default"/>
    <w:qFormat/>
    <w:pPr>
      <w:widowControl/>
      <w:autoSpaceDE w:val="false"/>
      <w:bidi w:val="0"/>
    </w:pPr>
    <w:rPr>
      <w:rFonts w:ascii="Times New Roman" w:hAnsi="Times New Roman" w:eastAsia="Times New Roman" w:cs="Times New Roman"/>
      <w:color w:val="000000"/>
      <w:sz w:val="24"/>
      <w:szCs w:val="24"/>
      <w:lang w:val="ru-RU" w:bidi="ar-SA" w:eastAsia="zh-CN"/>
    </w:rPr>
  </w:style>
  <w:style w:type="paragraph" w:styleId="Style29">
    <w:name w:val="Style29"/>
    <w:basedOn w:val="Normal"/>
    <w:qFormat/>
    <w:pPr>
      <w:widowControl w:val="false"/>
      <w:autoSpaceDE w:val="false"/>
      <w:spacing w:lineRule="exact" w:line="295"/>
    </w:pPr>
    <w:rPr/>
  </w:style>
  <w:style w:type="paragraph" w:styleId="Style20">
    <w:name w:val="Обычный (веб)"/>
    <w:basedOn w:val="Normal"/>
    <w:qFormat/>
    <w:pPr>
      <w:spacing w:before="280" w:after="280"/>
    </w:pPr>
    <w:rPr/>
  </w:style>
  <w:style w:type="paragraph" w:styleId="Style21">
    <w:name w:val="Без интервала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23">
    <w:name w:val="Основной текст2"/>
    <w:basedOn w:val="Normal"/>
    <w:qFormat/>
    <w:pPr>
      <w:widowControl w:val="false"/>
      <w:shd w:fill="FFFFFF" w:val="clear"/>
      <w:spacing w:lineRule="atLeast" w:line="0" w:before="2280" w:after="360"/>
      <w:jc w:val="both"/>
    </w:pPr>
    <w:rPr>
      <w:sz w:val="20"/>
      <w:szCs w:val="20"/>
      <w:lang w:val="en-US"/>
    </w:rPr>
  </w:style>
  <w:style w:type="paragraph" w:styleId="HTML3">
    <w:name w:val="Стандартный HTML"/>
    <w:basedOn w:val="Normal"/>
    <w:qFormat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  <w:lang w:val="en-U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>
      <w:sz w:val="28"/>
      <w:szCs w:val="28"/>
      <w:lang w:val="en-US"/>
    </w:rPr>
  </w:style>
  <w:style w:type="paragraph" w:styleId="Style22">
    <w:name w:val="Абзац списка"/>
    <w:basedOn w:val="Normal"/>
    <w:qFormat/>
    <w:pPr>
      <w:spacing w:lineRule="auto" w:line="276" w:before="0" w:after="200"/>
      <w:ind w:hanging="0" w:start="720" w:end="0"/>
      <w:contextualSpacing/>
    </w:pPr>
    <w:rPr>
      <w:rFonts w:ascii="Calibri" w:hAnsi="Calibri" w:cs="Calibri"/>
      <w:sz w:val="22"/>
      <w:szCs w:val="22"/>
    </w:rPr>
  </w:style>
  <w:style w:type="paragraph" w:styleId="Style23">
    <w:name w:val="Текст ТД"/>
    <w:basedOn w:val="Normal"/>
    <w:qFormat/>
    <w:pPr>
      <w:numPr>
        <w:ilvl w:val="0"/>
        <w:numId w:val="3"/>
      </w:numPr>
      <w:autoSpaceDE w:val="false"/>
      <w:spacing w:before="0" w:after="200"/>
      <w:jc w:val="both"/>
    </w:pPr>
    <w:rPr>
      <w:rFonts w:ascii="Calibri" w:hAnsi="Calibri" w:cs="Calibri"/>
      <w:szCs w:val="20"/>
      <w:lang w:val="en-US"/>
    </w:rPr>
  </w:style>
  <w:style w:type="paragraph" w:styleId="Style24">
    <w:name w:val="Таблица текст"/>
    <w:basedOn w:val="Normal"/>
    <w:qFormat/>
    <w:pPr>
      <w:spacing w:before="40" w:after="40"/>
      <w:ind w:hanging="0" w:start="57" w:end="57"/>
    </w:pPr>
    <w:rPr>
      <w:szCs w:val="20"/>
    </w:rPr>
  </w:style>
  <w:style w:type="paragraph" w:styleId="company-headerfull-name">
    <w:name w:val="company-header__full-name"/>
    <w:basedOn w:val="Normal"/>
    <w:qFormat/>
    <w:pPr>
      <w:spacing w:before="280" w:after="280"/>
    </w:pPr>
    <w:rPr/>
  </w:style>
  <w:style w:type="paragraph" w:styleId="HTML4">
    <w:name w:val="Адрес HTML"/>
    <w:basedOn w:val="Normal"/>
    <w:qFormat/>
    <w:pPr/>
    <w:rPr>
      <w:i/>
      <w:i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zakupki.gov.ru/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2025-11-28T05:14:00Z</dcterms:created>
  <dc:creator>NikulinaLV</dc:creator>
  <dc:description/>
  <cp:keywords/>
  <dc:language>en-US</dc:language>
  <cp:lastModifiedBy>Шведов ЕА</cp:lastModifiedBy>
  <cp:lastPrinted>2024-10-08T07:45:00Z</cp:lastPrinted>
  <dcterms:modified xsi:type="dcterms:W3CDTF">2025-11-28T05:14:00Z</dcterms:modified>
  <cp:revision>2</cp:revision>
  <dc:subject/>
  <dc:title>УПРАВЛЕНИЕ ФЕДЕРАЛЬНОГО КАЗНАЧЕЙСТВА</dc:title>
</cp:coreProperties>
</file>