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media/image1.jpeg" ContentType="image/jpe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03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812"/>
        <w:gridCol w:w="4219"/>
      </w:tblGrid>
      <w:tr>
        <w:trPr>
          <w:trHeight w:val="1301" w:hRule="atLeast"/>
        </w:trPr>
        <w:tc>
          <w:tcPr>
            <w:tcW w:w="5812" w:type="dxa"/>
            <w:tcBorders/>
          </w:tcPr>
          <w:p>
            <w:pPr>
              <w:pStyle w:val="Normal"/>
              <w:spacing w:before="0" w:after="0"/>
              <w:ind w:hanging="0" w:end="0"/>
              <w:contextualSpacing/>
              <w:rPr>
                <w:rFonts w:ascii="PF Din Text Cond Pro Light;Calibri" w:hAnsi="PF Din Text Cond Pro Light;Calibri" w:cs="PF Din Text Cond Pro Light;Calibri"/>
                <w:sz w:val="23"/>
                <w:szCs w:val="23"/>
              </w:rPr>
            </w:pPr>
            <w:r>
              <w:rPr>
                <w:sz w:val="23"/>
                <w:szCs w:val="23"/>
                <w:lang w:val="en-US" w:eastAsia="en-US"/>
              </w:rPr>
              <w:drawing>
                <wp:inline distT="0" distB="0" distL="0" distR="0">
                  <wp:extent cx="1704975" cy="733425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8349" t="23360" r="4487" b="23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7334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19" w:type="dxa"/>
            <w:tcBorders/>
          </w:tcPr>
          <w:p>
            <w:pPr>
              <w:pStyle w:val="Normal"/>
              <w:spacing w:lineRule="auto" w:line="240" w:before="0" w:after="0"/>
              <w:ind w:hanging="5529" w:start="5529" w:end="0"/>
              <w:contextualSpacing/>
              <w:jc w:val="start"/>
              <w:rPr>
                <w:rFonts w:ascii="PF Din Text Cond Pro Light;Calibri" w:hAnsi="PF Din Text Cond Pro Light;Calibri" w:cs="PF Din Text Cond Pro Light;Calibri"/>
                <w:sz w:val="18"/>
                <w:szCs w:val="18"/>
              </w:rPr>
            </w:pPr>
            <w:r>
              <w:rPr>
                <w:rFonts w:cs="PF Din Text Cond Pro Light;Calibri" w:ascii="PF Din Text Cond Pro Light;Calibri" w:hAnsi="PF Din Text Cond Pro Light;Calibri"/>
                <w:sz w:val="18"/>
                <w:szCs w:val="18"/>
              </w:rPr>
              <w:t>Публичное акционерное общество</w:t>
            </w:r>
          </w:p>
          <w:p>
            <w:pPr>
              <w:pStyle w:val="Normal"/>
              <w:spacing w:lineRule="auto" w:line="240" w:before="0" w:after="0"/>
              <w:ind w:hanging="0" w:end="0"/>
              <w:contextualSpacing/>
              <w:jc w:val="start"/>
              <w:rPr/>
            </w:pPr>
            <w:r>
              <w:rPr>
                <w:rFonts w:cs="PF Din Text Cond Pro Light;Calibri" w:ascii="PF Din Text Cond Pro Light;Calibri" w:hAnsi="PF Din Text Cond Pro Light;Calibri"/>
                <w:sz w:val="18"/>
                <w:szCs w:val="18"/>
              </w:rPr>
              <w:t>«Россети Центр»</w:t>
            </w:r>
          </w:p>
          <w:p>
            <w:pPr>
              <w:pStyle w:val="Normal"/>
              <w:spacing w:lineRule="auto" w:line="240" w:before="0" w:after="0"/>
              <w:ind w:hanging="0" w:end="0"/>
              <w:contextualSpacing/>
              <w:jc w:val="start"/>
              <w:rPr>
                <w:rFonts w:ascii="PF Din Text Cond Pro Light;Calibri" w:hAnsi="PF Din Text Cond Pro Light;Calibri" w:cs="PF Din Text Cond Pro Light;Calibri"/>
                <w:sz w:val="23"/>
                <w:szCs w:val="23"/>
              </w:rPr>
            </w:pPr>
            <w:r>
              <w:rPr>
                <w:rFonts w:cs="PF Din Text Cond Pro Light;Calibri" w:ascii="PF Din Text Cond Pro Light;Calibri" w:hAnsi="PF Din Text Cond Pro Light;Calibri"/>
                <w:sz w:val="18"/>
                <w:szCs w:val="18"/>
              </w:rPr>
              <w:t>Филиал ПАО «Россети Центр» - «Курскэнерго»</w:t>
            </w:r>
          </w:p>
        </w:tc>
      </w:tr>
    </w:tbl>
    <w:p>
      <w:pPr>
        <w:pStyle w:val="Normal"/>
        <w:ind w:hanging="0" w:end="0"/>
        <w:jc w:val="center"/>
        <w:rPr/>
      </w:pPr>
      <w:r>
        <w:rPr>
          <w:sz w:val="25"/>
          <w:szCs w:val="25"/>
        </w:rPr>
        <w:softHyphen/>
      </w:r>
      <w:r>
        <w:rPr>
          <w:caps/>
          <w:spacing w:val="40"/>
          <w:sz w:val="25"/>
          <w:szCs w:val="25"/>
        </w:rPr>
        <w:t>протокол</w:t>
      </w:r>
    </w:p>
    <w:p>
      <w:pPr>
        <w:pStyle w:val="Style34"/>
        <w:spacing w:lineRule="auto" w:line="240"/>
        <w:jc w:val="center"/>
        <w:rPr>
          <w:rFonts w:ascii="Times New Roman" w:hAnsi="Times New Roman" w:cs="Times New Roman"/>
          <w:sz w:val="25"/>
          <w:szCs w:val="25"/>
        </w:rPr>
      </w:pPr>
      <w:r>
        <w:rPr>
          <w:rFonts w:cs="Times New Roman" w:ascii="Times New Roman" w:hAnsi="Times New Roman"/>
          <w:sz w:val="25"/>
          <w:szCs w:val="25"/>
        </w:rPr>
        <w:t>очного заседания Закупочной комиссии по рассмотрению общих частей заявок участников</w:t>
      </w:r>
    </w:p>
    <w:p>
      <w:pPr>
        <w:pStyle w:val="Style34"/>
        <w:spacing w:lineRule="auto" w:line="240"/>
        <w:jc w:val="center"/>
        <w:rPr>
          <w:rFonts w:ascii="Times New Roman" w:hAnsi="Times New Roman" w:cs="Times New Roman"/>
          <w:sz w:val="25"/>
          <w:szCs w:val="25"/>
        </w:rPr>
      </w:pPr>
      <w:r>
        <w:rPr>
          <w:rFonts w:cs="Times New Roman" w:ascii="Times New Roman" w:hAnsi="Times New Roman"/>
          <w:sz w:val="25"/>
          <w:szCs w:val="25"/>
        </w:rPr>
      </w:r>
    </w:p>
    <w:tbl>
      <w:tblPr>
        <w:tblW w:w="1456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27"/>
        <w:gridCol w:w="4820"/>
        <w:gridCol w:w="4820"/>
      </w:tblGrid>
      <w:tr>
        <w:trPr>
          <w:trHeight w:val="636" w:hRule="atLeast"/>
        </w:trPr>
        <w:tc>
          <w:tcPr>
            <w:tcW w:w="4927" w:type="dxa"/>
            <w:tcBorders/>
          </w:tcPr>
          <w:p>
            <w:pPr>
              <w:pStyle w:val="Style34"/>
              <w:spacing w:lineRule="auto" w:line="240"/>
              <w:rPr>
                <w:rFonts w:ascii="Times New Roman" w:hAnsi="Times New Roman" w:cs="Times New Roman"/>
                <w:caps/>
                <w:sz w:val="25"/>
                <w:szCs w:val="25"/>
              </w:rPr>
            </w:pPr>
            <w:r>
              <w:rPr>
                <w:rFonts w:cs="Times New Roman" w:ascii="Times New Roman" w:hAnsi="Times New Roman"/>
                <w:sz w:val="25"/>
                <w:szCs w:val="25"/>
              </w:rPr>
              <w:t>Дата проведения заседания: 03</w:t>
            </w:r>
            <w:r>
              <w:rPr>
                <w:rFonts w:cs="Times New Roman" w:ascii="Times New Roman" w:hAnsi="Times New Roman"/>
                <w:caps/>
                <w:sz w:val="25"/>
                <w:szCs w:val="25"/>
              </w:rPr>
              <w:t>.03.2025</w:t>
            </w:r>
          </w:p>
          <w:p>
            <w:pPr>
              <w:pStyle w:val="Style34"/>
              <w:spacing w:lineRule="auto" w:line="240"/>
              <w:rPr>
                <w:rFonts w:ascii="Times New Roman" w:hAnsi="Times New Roman" w:cs="Times New Roman"/>
                <w:caps/>
                <w:sz w:val="25"/>
                <w:szCs w:val="25"/>
              </w:rPr>
            </w:pPr>
            <w:r>
              <w:rPr>
                <w:rFonts w:cs="Times New Roman" w:ascii="Times New Roman" w:hAnsi="Times New Roman"/>
                <w:sz w:val="25"/>
                <w:szCs w:val="25"/>
              </w:rPr>
              <w:t>Дата подписания протокола: 03</w:t>
            </w:r>
            <w:r>
              <w:rPr>
                <w:rFonts w:cs="Times New Roman" w:ascii="Times New Roman" w:hAnsi="Times New Roman"/>
                <w:caps/>
                <w:sz w:val="25"/>
                <w:szCs w:val="25"/>
              </w:rPr>
              <w:t>.03.2025</w:t>
            </w:r>
          </w:p>
        </w:tc>
        <w:tc>
          <w:tcPr>
            <w:tcW w:w="48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/>
              <w:ind w:firstLine="426" w:end="0"/>
              <w:jc w:val="end"/>
              <w:rPr>
                <w:caps/>
                <w:sz w:val="25"/>
                <w:szCs w:val="25"/>
              </w:rPr>
            </w:pPr>
            <w:r>
              <w:rPr>
                <w:sz w:val="25"/>
                <w:szCs w:val="25"/>
              </w:rPr>
              <w:t xml:space="preserve">№ </w:t>
            </w:r>
            <w:r>
              <w:rPr>
                <w:sz w:val="25"/>
                <w:szCs w:val="25"/>
              </w:rPr>
              <w:t>0008-КР-25-1</w:t>
            </w:r>
          </w:p>
        </w:tc>
        <w:tc>
          <w:tcPr>
            <w:tcW w:w="4820" w:type="dxa"/>
            <w:tcBorders/>
            <w:vAlign w:val="center"/>
          </w:tcPr>
          <w:p>
            <w:pPr>
              <w:pStyle w:val="Style34"/>
              <w:tabs>
                <w:tab w:val="clear" w:pos="567"/>
                <w:tab w:val="left" w:pos="570" w:leader="none"/>
              </w:tabs>
              <w:spacing w:lineRule="auto" w:line="240"/>
              <w:jc w:val="end"/>
              <w:rPr/>
            </w:pPr>
            <w:r>
              <w:rPr>
                <w:rFonts w:cs="Times New Roman" w:ascii="Times New Roman" w:hAnsi="Times New Roman"/>
                <w:caps/>
                <w:sz w:val="25"/>
                <w:szCs w:val="25"/>
              </w:rPr>
              <w:t xml:space="preserve">№ </w:t>
            </w:r>
            <w:r>
              <w:rPr>
                <w:rFonts w:cs="Times New Roman" w:ascii="Times New Roman" w:hAnsi="Times New Roman"/>
                <w:caps/>
                <w:sz w:val="25"/>
                <w:szCs w:val="25"/>
              </w:rPr>
              <w:t>0</w:t>
            </w:r>
            <w:r>
              <w:rPr>
                <w:rFonts w:cs="Times New Roman" w:ascii="Times New Roman" w:hAnsi="Times New Roman"/>
                <w:caps/>
                <w:sz w:val="25"/>
                <w:szCs w:val="25"/>
                <w:lang w:val="en-US"/>
              </w:rPr>
              <w:t>1</w:t>
            </w:r>
            <w:r>
              <w:rPr>
                <w:rFonts w:cs="Times New Roman" w:ascii="Times New Roman" w:hAnsi="Times New Roman"/>
                <w:caps/>
                <w:sz w:val="25"/>
                <w:szCs w:val="25"/>
              </w:rPr>
              <w:t>40-КР-22-1</w:t>
            </w:r>
          </w:p>
        </w:tc>
      </w:tr>
    </w:tbl>
    <w:p>
      <w:pPr>
        <w:pStyle w:val="Style34"/>
        <w:tabs>
          <w:tab w:val="clear" w:pos="567"/>
          <w:tab w:val="center" w:pos="4960" w:leader="none"/>
          <w:tab w:val="left" w:pos="6937" w:leader="none"/>
        </w:tabs>
        <w:spacing w:lineRule="auto" w:line="240"/>
        <w:rPr>
          <w:rFonts w:ascii="Times New Roman" w:hAnsi="Times New Roman" w:cs="Times New Roman"/>
          <w:sz w:val="25"/>
          <w:szCs w:val="25"/>
        </w:rPr>
      </w:pPr>
      <w:r>
        <w:rPr>
          <w:rFonts w:cs="Times New Roman" w:ascii="Times New Roman" w:hAnsi="Times New Roman"/>
          <w:sz w:val="25"/>
          <w:szCs w:val="25"/>
        </w:rPr>
        <w:tab/>
        <w:t>Курск</w:t>
      </w:r>
    </w:p>
    <w:p>
      <w:pPr>
        <w:pStyle w:val="11"/>
        <w:keepNext w:val="false"/>
        <w:keepLines w:val="false"/>
        <w:widowControl w:val="false"/>
        <w:numPr>
          <w:ilvl w:val="0"/>
          <w:numId w:val="0"/>
        </w:numPr>
        <w:tabs>
          <w:tab w:val="clear" w:pos="567"/>
          <w:tab w:val="left" w:pos="708" w:leader="none"/>
        </w:tabs>
        <w:spacing w:before="0" w:after="0"/>
        <w:ind w:hanging="0" w:start="0"/>
        <w:jc w:val="center"/>
        <w:rPr>
          <w:rFonts w:ascii="Times New Roman" w:hAnsi="Times New Roman" w:cs="Times New Roman"/>
          <w:sz w:val="25"/>
          <w:szCs w:val="25"/>
        </w:rPr>
      </w:pPr>
      <w:r>
        <w:rPr>
          <w:rFonts w:cs="Times New Roman" w:ascii="Times New Roman" w:hAnsi="Times New Roman"/>
          <w:sz w:val="25"/>
          <w:szCs w:val="25"/>
        </w:rPr>
      </w:r>
    </w:p>
    <w:p>
      <w:pPr>
        <w:pStyle w:val="Normal"/>
        <w:widowControl w:val="false"/>
        <w:suppressAutoHyphens w:val="true"/>
        <w:spacing w:lineRule="auto" w:line="240"/>
        <w:ind w:firstLine="426" w:end="0"/>
        <w:rPr/>
      </w:pPr>
      <w:bookmarkStart w:id="0" w:name="_Hlk114233200"/>
      <w:bookmarkStart w:id="1" w:name="_Hlk101525381"/>
      <w:bookmarkStart w:id="2" w:name="_Hlk57820957"/>
      <w:bookmarkEnd w:id="0"/>
      <w:bookmarkEnd w:id="1"/>
      <w:r>
        <w:rPr>
          <w:b/>
          <w:caps/>
          <w:sz w:val="25"/>
          <w:szCs w:val="25"/>
        </w:rPr>
        <w:t>способ и</w:t>
      </w:r>
      <w:r>
        <w:rPr>
          <w:sz w:val="25"/>
          <w:szCs w:val="25"/>
        </w:rPr>
        <w:t xml:space="preserve"> </w:t>
      </w:r>
      <w:r>
        <w:rPr>
          <w:b/>
          <w:caps/>
          <w:sz w:val="25"/>
          <w:szCs w:val="25"/>
        </w:rPr>
        <w:t xml:space="preserve">ПРЕДМЕТ закупки: </w:t>
      </w:r>
      <w:r>
        <w:rPr>
          <w:sz w:val="25"/>
          <w:szCs w:val="25"/>
        </w:rPr>
        <w:t xml:space="preserve">запрос цен по результатам конкурентного предварительного отбора </w:t>
      </w:r>
      <w:bookmarkStart w:id="3" w:name="_Hlk101525436"/>
      <w:r>
        <w:rPr>
          <w:sz w:val="25"/>
          <w:szCs w:val="25"/>
        </w:rPr>
        <w:t>на право заключения Договора на выполнение работ по проектированию и строительству объекта: «Реконструкция: ВЛ-0,4кВ. Строительство: ВЛ-0,4кВ, для обеспечения технологического присоединения энергопринимающих устройств заявителей» (Очередь 214, З-6625, З-6693, З-6686, З-6731, З-6735, З-6741) (Г) для нужд ПАО «Россети Центр» (филиала «Курскэнерго»).</w:t>
      </w:r>
      <w:bookmarkEnd w:id="3"/>
    </w:p>
    <w:p>
      <w:pPr>
        <w:pStyle w:val="Normal"/>
        <w:widowControl w:val="false"/>
        <w:suppressAutoHyphens w:val="true"/>
        <w:spacing w:lineRule="auto" w:line="240"/>
        <w:ind w:firstLine="426" w:end="0"/>
        <w:rPr>
          <w:sz w:val="25"/>
          <w:szCs w:val="25"/>
        </w:rPr>
      </w:pPr>
      <w:r>
        <w:rPr>
          <w:sz w:val="25"/>
          <w:szCs w:val="25"/>
        </w:rPr>
      </w:r>
    </w:p>
    <w:p>
      <w:pPr>
        <w:pStyle w:val="Normal"/>
        <w:widowControl w:val="false"/>
        <w:suppressAutoHyphens w:val="true"/>
        <w:spacing w:lineRule="auto" w:line="240"/>
        <w:ind w:hanging="0" w:end="0"/>
        <w:rPr/>
      </w:pPr>
      <w:r>
        <w:rPr>
          <w:sz w:val="25"/>
          <w:szCs w:val="25"/>
        </w:rPr>
        <w:t xml:space="preserve">Запрос цен проводится на основании Распоряжения от </w:t>
      </w:r>
      <w:bookmarkStart w:id="4" w:name="_Hlk109378309"/>
      <w:r>
        <w:rPr>
          <w:sz w:val="25"/>
          <w:szCs w:val="25"/>
        </w:rPr>
        <w:t xml:space="preserve">13.02.2025г. </w:t>
      </w:r>
      <w:bookmarkEnd w:id="4"/>
      <w:r>
        <w:rPr>
          <w:sz w:val="25"/>
          <w:szCs w:val="25"/>
        </w:rPr>
        <w:t>№ ВР-101038.</w:t>
      </w:r>
    </w:p>
    <w:p>
      <w:pPr>
        <w:pStyle w:val="Style22"/>
        <w:widowControl w:val="false"/>
        <w:tabs>
          <w:tab w:val="left" w:pos="567" w:leader="none"/>
        </w:tabs>
        <w:spacing w:lineRule="auto" w:line="240" w:before="0" w:after="0"/>
        <w:ind w:firstLine="426" w:end="0"/>
        <w:rPr>
          <w:sz w:val="25"/>
          <w:szCs w:val="25"/>
        </w:rPr>
      </w:pPr>
      <w:r>
        <w:rPr>
          <w:sz w:val="25"/>
          <w:szCs w:val="25"/>
        </w:rPr>
      </w:r>
    </w:p>
    <w:p>
      <w:pPr>
        <w:pStyle w:val="Style22"/>
        <w:widowControl w:val="false"/>
        <w:tabs>
          <w:tab w:val="left" w:pos="567" w:leader="none"/>
        </w:tabs>
        <w:spacing w:lineRule="auto" w:line="240" w:before="0" w:after="0"/>
        <w:rPr>
          <w:sz w:val="25"/>
          <w:szCs w:val="25"/>
        </w:rPr>
      </w:pPr>
      <w:r>
        <w:rPr>
          <w:sz w:val="25"/>
          <w:szCs w:val="25"/>
        </w:rPr>
        <w:t>Место проведения заседания: РФ, 305029, г. Курск, ул. К. Маркса, 27.</w:t>
      </w:r>
    </w:p>
    <w:p>
      <w:pPr>
        <w:pStyle w:val="Style22"/>
        <w:widowControl w:val="false"/>
        <w:tabs>
          <w:tab w:val="left" w:pos="567" w:leader="none"/>
        </w:tabs>
        <w:spacing w:lineRule="auto" w:line="240" w:before="0" w:after="0"/>
        <w:rPr>
          <w:sz w:val="25"/>
          <w:szCs w:val="25"/>
        </w:rPr>
      </w:pPr>
      <w:r>
        <w:rPr>
          <w:sz w:val="25"/>
          <w:szCs w:val="25"/>
        </w:rPr>
      </w:r>
    </w:p>
    <w:p>
      <w:pPr>
        <w:pStyle w:val="BodyText"/>
        <w:ind w:end="-6"/>
        <w:jc w:val="both"/>
        <w:rPr/>
      </w:pPr>
      <w:r>
        <w:rPr>
          <w:b/>
          <w:sz w:val="25"/>
          <w:szCs w:val="25"/>
        </w:rPr>
        <w:t xml:space="preserve">Заказчик и Организатор закупки (далее – Организатор): </w:t>
      </w:r>
      <w:r>
        <w:rPr>
          <w:sz w:val="25"/>
          <w:szCs w:val="25"/>
        </w:rPr>
        <w:t>ПАО «Россети Центр», расположенное по адресу: РФ, 119017, г. Москва, ул. Малая Ордынка, д. 15.</w:t>
      </w:r>
    </w:p>
    <w:p>
      <w:pPr>
        <w:pStyle w:val="BodyText"/>
        <w:ind w:end="-6"/>
        <w:jc w:val="both"/>
        <w:rPr>
          <w:sz w:val="25"/>
          <w:szCs w:val="25"/>
        </w:rPr>
      </w:pPr>
      <w:r>
        <w:rPr>
          <w:sz w:val="25"/>
          <w:szCs w:val="25"/>
        </w:rPr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pacing w:lineRule="auto" w:line="240"/>
        <w:ind w:firstLine="426" w:end="0"/>
        <w:rPr>
          <w:sz w:val="25"/>
          <w:szCs w:val="25"/>
        </w:rPr>
      </w:pPr>
      <w:r>
        <w:rPr>
          <w:sz w:val="25"/>
          <w:szCs w:val="25"/>
        </w:rPr>
        <w:t xml:space="preserve">Извещение о проведении запроса цен было разработано Организатором, утверждено протоколом заседания Закупочной комиссии от 13.02.2025г. № 0009-КР-25, опубликовано 13.02.2025г. на официальном сайте Единой информационной системы в сфере закупок </w:t>
      </w:r>
      <w:hyperlink r:id="rId3">
        <w:r>
          <w:rPr>
            <w:rStyle w:val="Hyperlink"/>
            <w:sz w:val="25"/>
            <w:szCs w:val="25"/>
          </w:rPr>
          <w:t>www.zakupki.gov.ru</w:t>
        </w:r>
      </w:hyperlink>
      <w:r>
        <w:rPr>
          <w:sz w:val="25"/>
          <w:szCs w:val="25"/>
        </w:rPr>
        <w:t xml:space="preserve">, на сайте Электронной торговой площадки Российского аукционного дома (РАД) </w:t>
      </w:r>
      <w:hyperlink r:id="rId4">
        <w:r>
          <w:rPr>
            <w:rStyle w:val="Hyperlink"/>
            <w:sz w:val="25"/>
            <w:szCs w:val="25"/>
            <w:lang w:val="en-US"/>
          </w:rPr>
          <w:t>www</w:t>
        </w:r>
        <w:r>
          <w:rPr>
            <w:rStyle w:val="Hyperlink"/>
            <w:sz w:val="25"/>
            <w:szCs w:val="25"/>
          </w:rPr>
          <w:t>.tender.lot-online.ru</w:t>
        </w:r>
      </w:hyperlink>
      <w:r>
        <w:rPr>
          <w:sz w:val="25"/>
          <w:szCs w:val="25"/>
        </w:rPr>
        <w:t xml:space="preserve"> (далее ЭТП)</w:t>
      </w:r>
      <w:r>
        <w:rPr>
          <w:rStyle w:val="Hyperlink"/>
          <w:color w:val="000000"/>
          <w:sz w:val="25"/>
          <w:szCs w:val="25"/>
          <w:u w:val="none"/>
        </w:rPr>
        <w:t>:</w:t>
      </w:r>
      <w:r>
        <w:rPr>
          <w:rStyle w:val="Hyperlink"/>
          <w:sz w:val="25"/>
          <w:szCs w:val="25"/>
          <w:u w:val="none"/>
        </w:rPr>
        <w:t xml:space="preserve"> </w:t>
      </w:r>
      <w:r>
        <w:rPr>
          <w:sz w:val="25"/>
          <w:szCs w:val="25"/>
        </w:rPr>
        <w:t xml:space="preserve">№ 32514511552, на сайте ПАО «Россети Центр» </w:t>
      </w:r>
      <w:hyperlink r:id="rId5">
        <w:r>
          <w:rPr>
            <w:rStyle w:val="Hyperlink"/>
            <w:sz w:val="25"/>
            <w:szCs w:val="25"/>
          </w:rPr>
          <w:t>www.mrsk-1.ru</w:t>
        </w:r>
      </w:hyperlink>
      <w:r>
        <w:rPr>
          <w:sz w:val="25"/>
          <w:szCs w:val="25"/>
        </w:rPr>
        <w:t xml:space="preserve"> в разделе «Закупки».</w:t>
      </w:r>
    </w:p>
    <w:p>
      <w:pPr>
        <w:pStyle w:val="Normal"/>
        <w:spacing w:lineRule="auto" w:line="240"/>
        <w:ind w:firstLine="426" w:end="0"/>
        <w:rPr>
          <w:sz w:val="25"/>
          <w:szCs w:val="25"/>
          <w:lang w:val="en-US"/>
        </w:rPr>
      </w:pPr>
      <w:r>
        <w:rPr>
          <w:sz w:val="25"/>
          <w:szCs w:val="25"/>
          <w:lang w:val="en-US"/>
        </w:rPr>
      </w:r>
      <w:bookmarkStart w:id="5" w:name="_Ref277337881"/>
      <w:bookmarkStart w:id="6" w:name="_Ref277337881"/>
      <w:bookmarkEnd w:id="6"/>
    </w:p>
    <w:p>
      <w:pPr>
        <w:pStyle w:val="Normal"/>
        <w:spacing w:lineRule="auto" w:line="240"/>
        <w:ind w:firstLine="426" w:end="0"/>
        <w:rPr/>
      </w:pPr>
      <w:r>
        <w:rPr>
          <w:sz w:val="25"/>
          <w:szCs w:val="25"/>
          <w:lang w:val="en-US"/>
        </w:rPr>
        <w:t xml:space="preserve">В соответствии с </w:t>
      </w:r>
      <w:r>
        <w:rPr>
          <w:sz w:val="25"/>
          <w:szCs w:val="25"/>
        </w:rPr>
        <w:t>извещением</w:t>
      </w:r>
      <w:r>
        <w:rPr>
          <w:sz w:val="25"/>
          <w:szCs w:val="25"/>
          <w:lang w:val="en-US"/>
        </w:rPr>
        <w:t xml:space="preserve"> о проведении </w:t>
      </w:r>
      <w:r>
        <w:rPr>
          <w:sz w:val="25"/>
          <w:szCs w:val="25"/>
        </w:rPr>
        <w:t>запроса цен:</w:t>
      </w:r>
    </w:p>
    <w:p>
      <w:pPr>
        <w:pStyle w:val="Normal"/>
        <w:spacing w:lineRule="auto" w:line="240"/>
        <w:ind w:firstLine="426" w:end="0"/>
        <w:rPr>
          <w:bCs/>
          <w:iCs/>
          <w:sz w:val="25"/>
          <w:szCs w:val="25"/>
          <w:shd w:fill="FFFF99" w:val="clear"/>
        </w:rPr>
      </w:pPr>
      <w:r>
        <w:rPr>
          <w:sz w:val="25"/>
          <w:szCs w:val="25"/>
        </w:rPr>
        <w:t xml:space="preserve">- начальная (максимальная) цена Договора составляет: </w:t>
      </w:r>
      <w:r>
        <w:rPr>
          <w:b/>
          <w:sz w:val="25"/>
          <w:szCs w:val="25"/>
        </w:rPr>
        <w:t>3 785 208,00</w:t>
      </w:r>
      <w:r>
        <w:rPr>
          <w:sz w:val="25"/>
          <w:szCs w:val="25"/>
        </w:rPr>
        <w:t xml:space="preserve"> (три миллиона семьсот восемьдесят пять тысяч двести восемь) рублей 00 копеек РФ, с учетом НДС; НДС составляет </w:t>
      </w:r>
      <w:r>
        <w:rPr>
          <w:b/>
          <w:sz w:val="25"/>
          <w:szCs w:val="25"/>
        </w:rPr>
        <w:t>630 868,00</w:t>
      </w:r>
      <w:r>
        <w:rPr>
          <w:sz w:val="25"/>
          <w:szCs w:val="25"/>
        </w:rPr>
        <w:t xml:space="preserve"> (шестьсот тридцать тысяч восемьсот шестьдесят восемь) рублей 00 копеек РФ</w:t>
      </w:r>
      <w:r>
        <w:rPr>
          <w:color w:val="000000"/>
          <w:sz w:val="25"/>
          <w:szCs w:val="25"/>
          <w:shd w:fill="FFFFFF" w:val="clear"/>
        </w:rPr>
        <w:t xml:space="preserve"> (по ставке НДС 20%)</w:t>
      </w:r>
      <w:r>
        <w:rPr>
          <w:sz w:val="25"/>
          <w:szCs w:val="25"/>
        </w:rPr>
        <w:t>;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pacing w:lineRule="auto" w:line="240"/>
        <w:ind w:firstLine="426" w:end="0"/>
        <w:rPr>
          <w:sz w:val="25"/>
          <w:szCs w:val="25"/>
        </w:rPr>
      </w:pPr>
      <w:bookmarkStart w:id="7" w:name="_Ref277337881"/>
      <w:bookmarkEnd w:id="7"/>
      <w:r>
        <w:rPr>
          <w:sz w:val="25"/>
          <w:szCs w:val="25"/>
        </w:rPr>
        <w:t>-</w:t>
      </w:r>
      <w:r>
        <w:rPr>
          <w:sz w:val="25"/>
          <w:szCs w:val="25"/>
          <w:lang w:val="en-US"/>
        </w:rPr>
        <w:t xml:space="preserve"> </w:t>
      </w:r>
      <w:r>
        <w:rPr>
          <w:sz w:val="25"/>
          <w:szCs w:val="25"/>
        </w:rPr>
        <w:t>сроки выполнения работ: начало – с даты подписания договора, окончание - в течение 120 календарных дней с даты подписания договора;</w:t>
      </w:r>
    </w:p>
    <w:p>
      <w:pPr>
        <w:pStyle w:val="Style22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426" w:end="-6"/>
        <w:rPr/>
      </w:pPr>
      <w:r>
        <w:rPr>
          <w:sz w:val="25"/>
          <w:szCs w:val="25"/>
        </w:rPr>
        <w:t>- объем закупаемых работ: согласно требованиям, изложенным в Техническом задании (Приложение № 1 к Извещению о проведении запроса цен).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sz w:val="25"/>
          <w:szCs w:val="25"/>
        </w:rPr>
      </w:pPr>
      <w:r>
        <w:rPr>
          <w:b/>
          <w:sz w:val="25"/>
          <w:szCs w:val="25"/>
        </w:rPr>
      </w:r>
      <w:bookmarkStart w:id="8" w:name="_Hlk101525381"/>
      <w:bookmarkStart w:id="9" w:name="_Hlk101525381"/>
      <w:bookmarkEnd w:id="9"/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/>
      </w:pPr>
      <w:r>
        <w:rPr/>
        <w:t>СОСТАВ ЗАКУПОЧНОЙ КОМИССИИ:</w:t>
      </w:r>
    </w:p>
    <w:tbl>
      <w:tblPr>
        <w:tblW w:w="949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85"/>
        <w:gridCol w:w="4394"/>
        <w:gridCol w:w="3119"/>
      </w:tblGrid>
      <w:tr>
        <w:trPr/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end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ФИО</w:t>
            </w:r>
          </w:p>
        </w:tc>
        <w:tc>
          <w:tcPr>
            <w:tcW w:w="4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end="0"/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Должность</w:t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end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Статус в составе комиссии</w:t>
            </w:r>
          </w:p>
        </w:tc>
      </w:tr>
      <w:tr>
        <w:trPr/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Скоробреха С.А.</w:t>
            </w:r>
          </w:p>
        </w:tc>
        <w:tc>
          <w:tcPr>
            <w:tcW w:w="4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/>
            </w:pPr>
            <w:r>
              <w:rPr>
                <w:sz w:val="25"/>
                <w:szCs w:val="25"/>
              </w:rPr>
              <w:t>Директор филиала ПАО «</w:t>
            </w:r>
            <w:r>
              <w:rPr>
                <w:iCs/>
                <w:sz w:val="25"/>
                <w:szCs w:val="25"/>
              </w:rPr>
              <w:t>Россети Центр</w:t>
            </w:r>
            <w:r>
              <w:rPr>
                <w:sz w:val="25"/>
                <w:szCs w:val="25"/>
              </w:rPr>
              <w:t>» - «Курскэнерго»</w:t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Председатель закупочной комиссии</w:t>
            </w:r>
          </w:p>
        </w:tc>
      </w:tr>
      <w:tr>
        <w:trPr/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Горбылев А.В.</w:t>
            </w:r>
          </w:p>
        </w:tc>
        <w:tc>
          <w:tcPr>
            <w:tcW w:w="4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/>
            </w:pPr>
            <w:r>
              <w:rPr>
                <w:sz w:val="25"/>
                <w:szCs w:val="25"/>
              </w:rPr>
              <w:t>Начальник ОЗД филиала ПАО «</w:t>
            </w:r>
            <w:r>
              <w:rPr>
                <w:iCs/>
                <w:sz w:val="25"/>
                <w:szCs w:val="25"/>
              </w:rPr>
              <w:t>Россети Центр</w:t>
            </w:r>
            <w:r>
              <w:rPr>
                <w:sz w:val="25"/>
                <w:szCs w:val="25"/>
              </w:rPr>
              <w:t>» - «Курскэнерго»</w:t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Заместитель председателя закупочной комиссии</w:t>
            </w:r>
          </w:p>
        </w:tc>
      </w:tr>
      <w:tr>
        <w:trPr/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Солянин Р.В.</w:t>
            </w:r>
          </w:p>
        </w:tc>
        <w:tc>
          <w:tcPr>
            <w:tcW w:w="4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/>
            </w:pPr>
            <w:r>
              <w:rPr>
                <w:sz w:val="25"/>
                <w:szCs w:val="25"/>
              </w:rPr>
              <w:t>И.о. заместителя  генерального директора по инвестиционной деятельности и капитальному строительству ПАО «</w:t>
            </w:r>
            <w:r>
              <w:rPr>
                <w:iCs/>
                <w:sz w:val="25"/>
                <w:szCs w:val="25"/>
              </w:rPr>
              <w:t>Россети Центр</w:t>
            </w:r>
            <w:r>
              <w:rPr>
                <w:sz w:val="25"/>
                <w:szCs w:val="25"/>
              </w:rPr>
              <w:t>»</w:t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Член закупочной комиссии</w:t>
            </w:r>
          </w:p>
        </w:tc>
      </w:tr>
      <w:tr>
        <w:trPr/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Барвенов М.В.</w:t>
            </w:r>
          </w:p>
        </w:tc>
        <w:tc>
          <w:tcPr>
            <w:tcW w:w="4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/>
            </w:pPr>
            <w:r>
              <w:rPr>
                <w:sz w:val="25"/>
                <w:szCs w:val="25"/>
              </w:rPr>
              <w:t>Начальник отдела безопасности филиала ПАО «</w:t>
            </w:r>
            <w:r>
              <w:rPr>
                <w:iCs/>
                <w:sz w:val="25"/>
                <w:szCs w:val="25"/>
              </w:rPr>
              <w:t>Россети Центр</w:t>
            </w:r>
            <w:r>
              <w:rPr>
                <w:sz w:val="25"/>
                <w:szCs w:val="25"/>
              </w:rPr>
              <w:t>» - «Курскэнерго»</w:t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Член закупочной комиссии</w:t>
            </w:r>
          </w:p>
        </w:tc>
      </w:tr>
      <w:tr>
        <w:trPr/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Симонов И.В.</w:t>
            </w:r>
          </w:p>
        </w:tc>
        <w:tc>
          <w:tcPr>
            <w:tcW w:w="4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/>
            </w:pPr>
            <w:r>
              <w:rPr>
                <w:sz w:val="25"/>
                <w:szCs w:val="25"/>
              </w:rPr>
              <w:t>И.о. первого заместителя директора - главный инженер филиала ПАО «</w:t>
            </w:r>
            <w:r>
              <w:rPr>
                <w:iCs/>
                <w:sz w:val="25"/>
                <w:szCs w:val="25"/>
              </w:rPr>
              <w:t>Россети Центр</w:t>
            </w:r>
            <w:r>
              <w:rPr>
                <w:sz w:val="25"/>
                <w:szCs w:val="25"/>
              </w:rPr>
              <w:t>» - «Курскэнерго»</w:t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Член закупочной комиссии</w:t>
            </w:r>
          </w:p>
        </w:tc>
      </w:tr>
      <w:tr>
        <w:trPr/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Брежнев А.И.</w:t>
            </w:r>
          </w:p>
        </w:tc>
        <w:tc>
          <w:tcPr>
            <w:tcW w:w="4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/>
            </w:pPr>
            <w:r>
              <w:rPr>
                <w:sz w:val="25"/>
                <w:szCs w:val="25"/>
              </w:rPr>
              <w:t>Заместитель директора по экономике и финансам филиала ПАО «</w:t>
            </w:r>
            <w:r>
              <w:rPr>
                <w:iCs/>
                <w:sz w:val="25"/>
                <w:szCs w:val="25"/>
              </w:rPr>
              <w:t>Россети Центр</w:t>
            </w:r>
            <w:r>
              <w:rPr>
                <w:sz w:val="25"/>
                <w:szCs w:val="25"/>
              </w:rPr>
              <w:t>» - «Курскэнерго»</w:t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Член закупочной комиссии</w:t>
            </w:r>
          </w:p>
        </w:tc>
      </w:tr>
      <w:tr>
        <w:trPr/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Швыркин А.В.</w:t>
            </w:r>
          </w:p>
        </w:tc>
        <w:tc>
          <w:tcPr>
            <w:tcW w:w="4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/>
            </w:pPr>
            <w:r>
              <w:rPr>
                <w:sz w:val="25"/>
                <w:szCs w:val="25"/>
              </w:rPr>
              <w:t>Заместитель директора по инвестиционной деятельности филиала ПАО «</w:t>
            </w:r>
            <w:r>
              <w:rPr>
                <w:iCs/>
                <w:sz w:val="25"/>
                <w:szCs w:val="25"/>
              </w:rPr>
              <w:t>Россети Центр</w:t>
            </w:r>
            <w:r>
              <w:rPr>
                <w:sz w:val="25"/>
                <w:szCs w:val="25"/>
              </w:rPr>
              <w:t>» - «Курскэнерго»</w:t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Член закупочной комиссии</w:t>
            </w:r>
          </w:p>
        </w:tc>
      </w:tr>
      <w:tr>
        <w:trPr/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Севрюков С.А.</w:t>
            </w:r>
          </w:p>
        </w:tc>
        <w:tc>
          <w:tcPr>
            <w:tcW w:w="4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Заместитель директора по реализации услуг филиала ПАО «Россети Центр» - «Курскэнерго»</w:t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Член закупочной комиссии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Зубков В.Ю.</w:t>
            </w:r>
          </w:p>
        </w:tc>
        <w:tc>
          <w:tcPr>
            <w:tcW w:w="4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/>
            </w:pPr>
            <w:r>
              <w:rPr>
                <w:sz w:val="25"/>
                <w:szCs w:val="25"/>
              </w:rPr>
              <w:t>Начальник УЛиМТО филиала ПАО «</w:t>
            </w:r>
            <w:r>
              <w:rPr>
                <w:iCs/>
                <w:sz w:val="25"/>
                <w:szCs w:val="25"/>
              </w:rPr>
              <w:t>Россети Центр</w:t>
            </w:r>
            <w:r>
              <w:rPr>
                <w:sz w:val="25"/>
                <w:szCs w:val="25"/>
              </w:rPr>
              <w:t>» - «Курскэнерго»</w:t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Член закупочной комиссии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Дремов М.В.</w:t>
            </w:r>
          </w:p>
        </w:tc>
        <w:tc>
          <w:tcPr>
            <w:tcW w:w="4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/>
            </w:pPr>
            <w:r>
              <w:rPr>
                <w:sz w:val="25"/>
                <w:szCs w:val="25"/>
              </w:rPr>
              <w:t>Начальник УПО филиала ПАО «</w:t>
            </w:r>
            <w:r>
              <w:rPr>
                <w:iCs/>
                <w:sz w:val="25"/>
                <w:szCs w:val="25"/>
              </w:rPr>
              <w:t>Россети Центр</w:t>
            </w:r>
            <w:r>
              <w:rPr>
                <w:sz w:val="25"/>
                <w:szCs w:val="25"/>
              </w:rPr>
              <w:t>» - «Курскэнерго»</w:t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Член закупочной комиссии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Крупенникова Ю.Н.</w:t>
            </w:r>
          </w:p>
        </w:tc>
        <w:tc>
          <w:tcPr>
            <w:tcW w:w="4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/>
            </w:pPr>
            <w:r>
              <w:rPr>
                <w:sz w:val="25"/>
                <w:szCs w:val="25"/>
              </w:rPr>
              <w:t>Специалист 1-й категории ОЗД филиала ПАО «</w:t>
            </w:r>
            <w:r>
              <w:rPr>
                <w:iCs/>
                <w:sz w:val="25"/>
                <w:szCs w:val="25"/>
              </w:rPr>
              <w:t>Россети Центр</w:t>
            </w:r>
            <w:r>
              <w:rPr>
                <w:sz w:val="25"/>
                <w:szCs w:val="25"/>
              </w:rPr>
              <w:t>» - «Курскэнерго»</w:t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Ответственный секретарь (без права голоса)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firstLine="426" w:end="0"/>
        <w:outlineLvl w:val="1"/>
        <w:rPr/>
      </w:pPr>
      <w:bookmarkStart w:id="10" w:name="_Hlk114233200"/>
      <w:bookmarkEnd w:id="10"/>
      <w:r>
        <w:rPr>
          <w:sz w:val="25"/>
          <w:szCs w:val="25"/>
        </w:rPr>
        <w:t>На заседании Закупочной комиссии присутствует не менее чем пятьдесят процентов общего числа ее членов. Кворум имеется, комиссия правомочна.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firstLine="426" w:end="0"/>
        <w:outlineLvl w:val="1"/>
        <w:rPr>
          <w:b/>
          <w:caps/>
          <w:sz w:val="25"/>
          <w:szCs w:val="25"/>
          <w:lang w:val="en-US"/>
        </w:rPr>
      </w:pPr>
      <w:r>
        <w:rPr>
          <w:b/>
          <w:caps/>
          <w:sz w:val="25"/>
          <w:szCs w:val="25"/>
          <w:lang w:val="en-US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5"/>
          <w:szCs w:val="25"/>
        </w:rPr>
      </w:pPr>
      <w:bookmarkStart w:id="11" w:name="_Hlk114233215"/>
      <w:bookmarkEnd w:id="11"/>
      <w:r>
        <w:rPr>
          <w:b/>
          <w:caps/>
          <w:sz w:val="25"/>
          <w:szCs w:val="25"/>
        </w:rPr>
        <w:t>СЛУШАЛИ: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5"/>
          <w:szCs w:val="25"/>
        </w:rPr>
      </w:pPr>
      <w:r>
        <w:rPr>
          <w:b/>
          <w:caps/>
          <w:sz w:val="25"/>
          <w:szCs w:val="25"/>
        </w:rPr>
      </w:r>
    </w:p>
    <w:p>
      <w:pPr>
        <w:pStyle w:val="Normal"/>
        <w:widowControl w:val="false"/>
        <w:spacing w:lineRule="auto" w:line="240"/>
        <w:ind w:firstLine="426" w:end="0"/>
        <w:rPr/>
      </w:pPr>
      <w:bookmarkStart w:id="12" w:name="_Hlk57820957"/>
      <w:r>
        <w:rPr>
          <w:sz w:val="25"/>
          <w:szCs w:val="25"/>
        </w:rPr>
        <w:t>Крупенникову Юлию Николаевну, ответственного секретаря Закупочной комиссии – специалиста 1-й категории Отдела закупочной деятельности филиала ПАО «Россети Центр» - «Курскэнерго»</w:t>
      </w:r>
      <w:bookmarkEnd w:id="12"/>
      <w:r>
        <w:rPr>
          <w:sz w:val="25"/>
          <w:szCs w:val="25"/>
        </w:rPr>
        <w:t>.</w:t>
      </w:r>
    </w:p>
    <w:p>
      <w:pPr>
        <w:pStyle w:val="Normal"/>
        <w:widowControl w:val="false"/>
        <w:spacing w:lineRule="auto" w:line="240"/>
        <w:ind w:firstLine="426" w:end="0"/>
        <w:rPr>
          <w:sz w:val="25"/>
          <w:szCs w:val="25"/>
        </w:rPr>
      </w:pPr>
      <w:r>
        <w:rPr>
          <w:sz w:val="25"/>
          <w:szCs w:val="25"/>
        </w:rPr>
      </w:r>
      <w:bookmarkStart w:id="13" w:name="_Hlk114233215"/>
      <w:bookmarkStart w:id="14" w:name="_Hlk114233215"/>
      <w:bookmarkEnd w:id="14"/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sz w:val="25"/>
          <w:szCs w:val="25"/>
        </w:rPr>
      </w:pPr>
      <w:r>
        <w:rPr>
          <w:b/>
          <w:sz w:val="25"/>
          <w:szCs w:val="25"/>
        </w:rPr>
        <w:t>КРАТКИЙ ОТЧЕТ: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BodyText"/>
        <w:widowControl w:val="false"/>
        <w:ind w:firstLine="426" w:end="-6"/>
        <w:jc w:val="both"/>
        <w:rPr/>
      </w:pPr>
      <w:r>
        <w:rPr>
          <w:sz w:val="25"/>
          <w:szCs w:val="25"/>
        </w:rPr>
        <w:t xml:space="preserve">До окончания срока подачи Заявок на сайт ЭТП </w:t>
      </w:r>
      <w:hyperlink r:id="rId6">
        <w:r>
          <w:rPr>
            <w:rStyle w:val="Hyperlink"/>
            <w:sz w:val="25"/>
            <w:szCs w:val="25"/>
            <w:lang w:val="en-US"/>
          </w:rPr>
          <w:t>www</w:t>
        </w:r>
        <w:r>
          <w:rPr>
            <w:rStyle w:val="Hyperlink"/>
            <w:sz w:val="25"/>
            <w:szCs w:val="25"/>
          </w:rPr>
          <w:t>.tender.lot-online.ru</w:t>
        </w:r>
      </w:hyperlink>
      <w:r>
        <w:rPr>
          <w:sz w:val="25"/>
          <w:szCs w:val="25"/>
        </w:rPr>
        <w:t xml:space="preserve"> </w:t>
      </w:r>
      <w:r>
        <w:rPr/>
        <w:t>поступили следующие общие части Заявок:</w:t>
      </w:r>
    </w:p>
    <w:tbl>
      <w:tblPr>
        <w:tblW w:w="949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9"/>
        <w:gridCol w:w="7088"/>
        <w:gridCol w:w="1701"/>
      </w:tblGrid>
      <w:tr>
        <w:trPr>
          <w:trHeight w:val="377" w:hRule="atLeast"/>
        </w:trPr>
        <w:tc>
          <w:tcPr>
            <w:tcW w:w="70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№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п/п</w:t>
            </w:r>
          </w:p>
        </w:tc>
        <w:tc>
          <w:tcPr>
            <w:tcW w:w="708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Сведения об Участниках закупки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Дата и время регистрации Заявки на ЭТП</w:t>
            </w:r>
          </w:p>
        </w:tc>
      </w:tr>
      <w:tr>
        <w:trPr>
          <w:trHeight w:val="377" w:hRule="atLeast"/>
        </w:trPr>
        <w:tc>
          <w:tcPr>
            <w:tcW w:w="70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rPr>
                <w:sz w:val="25"/>
                <w:szCs w:val="25"/>
                <w:highlight w:val="yellow"/>
              </w:rPr>
            </w:pPr>
            <w:r>
              <w:rPr>
                <w:sz w:val="25"/>
                <w:szCs w:val="25"/>
                <w:highlight w:val="yellow"/>
              </w:rPr>
            </w:r>
          </w:p>
        </w:tc>
        <w:tc>
          <w:tcPr>
            <w:tcW w:w="708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</w:r>
          </w:p>
        </w:tc>
        <w:tc>
          <w:tcPr>
            <w:tcW w:w="170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</w:r>
          </w:p>
        </w:tc>
      </w:tr>
      <w:tr>
        <w:trPr>
          <w:trHeight w:val="377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4" w:end="0"/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1.</w:t>
            </w:r>
          </w:p>
        </w:tc>
        <w:tc>
          <w:tcPr>
            <w:tcW w:w="7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Участник № 357378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 xml:space="preserve">ООО «ТИМ 46», ИНН: 4632084852, КПП: 463201001, 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адрес: 305000, РФ, г. Курск, ул. Гоголя, д.36, кв.85.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19.02.2025 13:35:15 MCK</w:t>
            </w:r>
          </w:p>
        </w:tc>
      </w:tr>
      <w:tr>
        <w:trPr>
          <w:trHeight w:val="377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4" w:end="0"/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2.</w:t>
            </w:r>
          </w:p>
        </w:tc>
        <w:tc>
          <w:tcPr>
            <w:tcW w:w="7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Участник № 357646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ООО «РСО-Энерго», ИНН: 3661054875, КПП: 366301001, адрес: 394008, РФ, г. Воронеж, ул. Азовская, д. 2-Б, офис 308, тел. (473) 210-66-37.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20.02.2025 08:16:27 MCK</w:t>
            </w:r>
          </w:p>
        </w:tc>
      </w:tr>
      <w:tr>
        <w:trPr>
          <w:trHeight w:val="377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4" w:end="0"/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3.</w:t>
            </w:r>
          </w:p>
        </w:tc>
        <w:tc>
          <w:tcPr>
            <w:tcW w:w="7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Участник № 357795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/>
            </w:pPr>
            <w:r>
              <w:rPr>
                <w:sz w:val="25"/>
                <w:szCs w:val="25"/>
              </w:rPr>
              <w:t>ООО «</w:t>
            </w:r>
            <w:r>
              <w:rPr>
                <w:color w:val="000000"/>
                <w:sz w:val="25"/>
                <w:szCs w:val="25"/>
                <w:shd w:fill="FFFFFF" w:val="clear"/>
              </w:rPr>
              <w:t>СТРОЙЭНЕРГОМОНТАЖ</w:t>
            </w:r>
            <w:r>
              <w:rPr>
                <w:sz w:val="25"/>
                <w:szCs w:val="25"/>
              </w:rPr>
              <w:t xml:space="preserve">», ИНН: </w:t>
            </w:r>
            <w:r>
              <w:rPr>
                <w:color w:val="000000"/>
                <w:sz w:val="25"/>
                <w:szCs w:val="25"/>
                <w:shd w:fill="FFFFFF" w:val="clear"/>
              </w:rPr>
              <w:t>4632126735</w:t>
            </w:r>
            <w:r>
              <w:rPr>
                <w:sz w:val="25"/>
                <w:szCs w:val="25"/>
              </w:rPr>
              <w:t xml:space="preserve">, КПП: </w:t>
            </w:r>
            <w:r>
              <w:rPr>
                <w:color w:val="000000"/>
                <w:sz w:val="25"/>
                <w:szCs w:val="25"/>
                <w:shd w:fill="FFFFFF" w:val="clear"/>
              </w:rPr>
              <w:t>463201001</w:t>
            </w:r>
            <w:r>
              <w:rPr>
                <w:sz w:val="25"/>
                <w:szCs w:val="25"/>
              </w:rPr>
              <w:t>, адрес: 305022, РФ, г. Курск, ул. 3-я Агрегатная, д. 20, офис 33.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20.02.2025 11:42:09 MCK</w:t>
            </w:r>
          </w:p>
        </w:tc>
      </w:tr>
    </w:tbl>
    <w:p>
      <w:pPr>
        <w:pStyle w:val="BodyText"/>
        <w:widowControl w:val="false"/>
        <w:ind w:firstLine="426" w:end="-6"/>
        <w:rPr>
          <w:sz w:val="25"/>
          <w:szCs w:val="25"/>
        </w:rPr>
      </w:pPr>
      <w:r>
        <w:rPr>
          <w:sz w:val="25"/>
          <w:szCs w:val="25"/>
        </w:rPr>
      </w:r>
    </w:p>
    <w:p>
      <w:pPr>
        <w:pStyle w:val="BodyText"/>
        <w:widowControl w:val="false"/>
        <w:ind w:firstLine="426" w:end="-6"/>
        <w:rPr>
          <w:sz w:val="25"/>
          <w:szCs w:val="25"/>
          <w:lang w:val="en-US"/>
        </w:rPr>
      </w:pPr>
      <w:r>
        <w:rPr>
          <w:sz w:val="25"/>
          <w:szCs w:val="25"/>
        </w:rPr>
        <w:t>Количество поступивших Заявок: 3 шт.</w:t>
      </w:r>
    </w:p>
    <w:p>
      <w:pPr>
        <w:pStyle w:val="Normal"/>
        <w:widowControl w:val="false"/>
        <w:spacing w:lineRule="auto" w:line="240"/>
        <w:ind w:hanging="0" w:end="0"/>
        <w:rPr>
          <w:b/>
          <w:caps/>
          <w:sz w:val="25"/>
          <w:szCs w:val="25"/>
          <w:lang w:val="en-US"/>
        </w:rPr>
      </w:pPr>
      <w:r>
        <w:rPr>
          <w:b/>
          <w:caps/>
          <w:sz w:val="25"/>
          <w:szCs w:val="25"/>
          <w:lang w:val="en-US"/>
        </w:rPr>
      </w:r>
    </w:p>
    <w:p>
      <w:pPr>
        <w:pStyle w:val="Normal"/>
        <w:widowControl w:val="false"/>
        <w:spacing w:lineRule="auto" w:line="240"/>
        <w:ind w:hanging="0" w:end="0"/>
        <w:rPr>
          <w:b/>
          <w:caps/>
          <w:sz w:val="25"/>
          <w:szCs w:val="25"/>
        </w:rPr>
      </w:pPr>
      <w:r>
        <w:rPr>
          <w:b/>
          <w:caps/>
          <w:sz w:val="25"/>
          <w:szCs w:val="25"/>
        </w:rPr>
        <w:t>РЕШЕНИЕ ЗАКУПОЧНОЙ КОМИССИИ:</w:t>
      </w:r>
    </w:p>
    <w:p>
      <w:pPr>
        <w:pStyle w:val="Normal"/>
        <w:widowControl w:val="false"/>
        <w:spacing w:lineRule="auto" w:line="240"/>
        <w:ind w:hanging="0" w:end="0"/>
        <w:rPr>
          <w:b/>
          <w:caps/>
          <w:sz w:val="25"/>
          <w:szCs w:val="25"/>
        </w:rPr>
      </w:pPr>
      <w:r>
        <w:rPr>
          <w:b/>
          <w:caps/>
          <w:sz w:val="25"/>
          <w:szCs w:val="25"/>
        </w:rPr>
        <w:t xml:space="preserve"> 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</w:tabs>
        <w:suppressAutoHyphens w:val="true"/>
        <w:spacing w:lineRule="auto" w:line="240"/>
        <w:ind w:firstLine="426" w:start="0" w:end="0"/>
        <w:outlineLvl w:val="2"/>
        <w:rPr>
          <w:b/>
          <w:sz w:val="25"/>
          <w:szCs w:val="25"/>
        </w:rPr>
      </w:pPr>
      <w:r>
        <w:rPr>
          <w:b/>
          <w:sz w:val="25"/>
          <w:szCs w:val="25"/>
        </w:rPr>
        <w:t>Отклонить Заявку на участие в закупке:</w:t>
      </w:r>
    </w:p>
    <w:p>
      <w:pPr>
        <w:pStyle w:val="Normal"/>
        <w:spacing w:lineRule="auto" w:line="240"/>
        <w:ind w:firstLine="426" w:end="0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spacing w:lineRule="auto" w:line="240"/>
        <w:ind w:firstLine="426" w:end="0"/>
        <w:rPr/>
      </w:pPr>
      <w:r>
        <w:rPr>
          <w:sz w:val="25"/>
          <w:szCs w:val="25"/>
        </w:rPr>
        <w:t>На основании подпункта (в) пункта 46.4 Извещения о проведении запроса цен отклонить Заявку ООО «СТРОЙЭНЕРГОМОНТАЖ», ИНН: 4632126735, КПП: 463201001, адрес: 305022, РФ, г. Курск, ул. 3-я Агрегатная, д. 20, офис 33, поскольку Заявка Участника содержит противоречивую информацию о сроках выполнения работ, а именно</w:t>
      </w:r>
      <w:r>
        <w:rPr/>
        <w:t>:</w:t>
      </w:r>
    </w:p>
    <w:tbl>
      <w:tblPr>
        <w:tblW w:w="962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802"/>
        <w:gridCol w:w="3827"/>
      </w:tblGrid>
      <w:tr>
        <w:trPr/>
        <w:tc>
          <w:tcPr>
            <w:tcW w:w="5802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>
                <w:sz w:val="25"/>
                <w:szCs w:val="25"/>
                <w:lang w:eastAsia="en-US"/>
              </w:rPr>
            </w:pPr>
            <w:r>
              <w:rPr>
                <w:sz w:val="25"/>
                <w:szCs w:val="25"/>
              </w:rPr>
              <w:t xml:space="preserve">Техническое предложение </w:t>
            </w:r>
          </w:p>
        </w:tc>
        <w:tc>
          <w:tcPr>
            <w:tcW w:w="3827" w:type="dxa"/>
            <w:tcBorders>
              <w:top w:val="single" w:sz="8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График выполнения работ по запросу цен</w:t>
            </w:r>
          </w:p>
        </w:tc>
      </w:tr>
      <w:tr>
        <w:trPr/>
        <w:tc>
          <w:tcPr>
            <w:tcW w:w="5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rPr>
                <w:bCs/>
                <w:sz w:val="25"/>
                <w:szCs w:val="25"/>
              </w:rPr>
            </w:pPr>
            <w:r>
              <w:rPr>
                <w:bCs/>
                <w:sz w:val="25"/>
                <w:szCs w:val="25"/>
              </w:rPr>
              <w:t>П. 9.</w:t>
              <w:tab/>
              <w:t>Сроки выполнения работ:</w:t>
            </w:r>
          </w:p>
          <w:p>
            <w:pPr>
              <w:pStyle w:val="Normal"/>
              <w:spacing w:lineRule="auto" w:line="240"/>
              <w:rPr>
                <w:bCs/>
                <w:sz w:val="25"/>
                <w:szCs w:val="25"/>
              </w:rPr>
            </w:pPr>
            <w:r>
              <w:rPr>
                <w:bCs/>
                <w:sz w:val="25"/>
                <w:szCs w:val="25"/>
              </w:rPr>
              <w:t>Начало – с даты подписания договора, окончание – в течение 120 календарных дней с даты подписания договора</w:t>
            </w:r>
          </w:p>
          <w:p>
            <w:pPr>
              <w:pStyle w:val="Normal"/>
              <w:spacing w:lineRule="auto" w:line="240"/>
              <w:rPr>
                <w:b/>
                <w:bCs/>
                <w:sz w:val="25"/>
                <w:szCs w:val="25"/>
              </w:rPr>
            </w:pPr>
            <w:r>
              <w:rPr>
                <w:b/>
                <w:bCs/>
                <w:sz w:val="25"/>
                <w:szCs w:val="25"/>
              </w:rPr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Начало выполнения работ: с даты подписания договора.</w:t>
            </w:r>
          </w:p>
          <w:p>
            <w:pPr>
              <w:pStyle w:val="Normal"/>
              <w:spacing w:lineRule="auto" w:line="24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Окончание выполнения работ: 16.07.2025г.</w:t>
            </w:r>
          </w:p>
        </w:tc>
      </w:tr>
    </w:tbl>
    <w:p>
      <w:pPr>
        <w:pStyle w:val="Normal"/>
        <w:spacing w:lineRule="auto" w:line="240"/>
        <w:ind w:firstLine="426" w:end="0"/>
        <w:rPr>
          <w:sz w:val="25"/>
          <w:szCs w:val="25"/>
        </w:rPr>
      </w:pPr>
      <w:r>
        <w:rPr>
          <w:sz w:val="25"/>
          <w:szCs w:val="25"/>
        </w:rPr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pacing w:lineRule="auto" w:line="240"/>
        <w:ind w:hanging="0" w:end="0"/>
        <w:rPr/>
      </w:pPr>
      <w:r>
        <w:rPr>
          <w:sz w:val="25"/>
          <w:szCs w:val="25"/>
        </w:rPr>
        <w:tab/>
        <w:t>Количество Заявок на участие в закупке, которые отклонены по результатам рассмотрения общих частей Заявок: 1 шт.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pacing w:lineRule="auto" w:line="240"/>
        <w:ind w:hanging="0" w:end="0"/>
        <w:rPr>
          <w:sz w:val="25"/>
          <w:szCs w:val="25"/>
        </w:rPr>
      </w:pPr>
      <w:r>
        <w:rPr>
          <w:sz w:val="25"/>
          <w:szCs w:val="25"/>
        </w:rPr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  <w:tab w:val="left" w:pos="2268" w:leader="none"/>
        </w:tabs>
        <w:suppressAutoHyphens w:val="true"/>
        <w:spacing w:lineRule="auto" w:line="240"/>
        <w:ind w:firstLine="426" w:start="0" w:end="0"/>
        <w:outlineLvl w:val="2"/>
        <w:rPr>
          <w:b/>
          <w:sz w:val="25"/>
          <w:szCs w:val="25"/>
        </w:rPr>
      </w:pPr>
      <w:r>
        <w:rPr>
          <w:b/>
          <w:sz w:val="25"/>
          <w:szCs w:val="25"/>
        </w:rPr>
        <w:t>Признать общие части Заявок соответствующими условиям запроса цен:</w:t>
      </w:r>
    </w:p>
    <w:p>
      <w:pPr>
        <w:pStyle w:val="Normal"/>
        <w:widowControl w:val="false"/>
        <w:spacing w:lineRule="auto" w:line="240"/>
        <w:ind w:firstLine="426" w:end="0"/>
        <w:rPr/>
      </w:pPr>
      <w:bookmarkStart w:id="15" w:name="_Hlk114233332"/>
      <w:r>
        <w:rPr>
          <w:sz w:val="25"/>
          <w:szCs w:val="25"/>
          <w:lang w:val="en-US"/>
        </w:rPr>
        <w:t xml:space="preserve">- </w:t>
      </w:r>
      <w:bookmarkEnd w:id="15"/>
      <w:r>
        <w:rPr>
          <w:sz w:val="25"/>
          <w:szCs w:val="25"/>
        </w:rPr>
        <w:t>Участник № 357378, ООО «ТИМ 46», ИНН: 4632084852, КПП: 463201001, адрес: 305000, РФ, г. Курск, ул. Гоголя, д.36, кв.85;</w:t>
      </w:r>
    </w:p>
    <w:p>
      <w:pPr>
        <w:pStyle w:val="Normal"/>
        <w:widowControl w:val="false"/>
        <w:spacing w:lineRule="auto" w:line="240"/>
        <w:ind w:firstLine="426" w:end="0"/>
        <w:rPr>
          <w:sz w:val="25"/>
          <w:szCs w:val="25"/>
          <w:lang w:val="en-US"/>
        </w:rPr>
      </w:pPr>
      <w:r>
        <w:rPr>
          <w:sz w:val="25"/>
          <w:szCs w:val="25"/>
        </w:rPr>
        <w:t>- Участник № 357646, ООО «РСО-Энерго», ИНН: 3661054875, КПП: 366301001, адрес: 394008, РФ, г. Воронеж, ул. Азовская, д. 2-Б, офис 308, тел. (473) 210-66-37.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firstLine="426" w:end="0"/>
        <w:outlineLvl w:val="1"/>
        <w:rPr>
          <w:sz w:val="25"/>
          <w:szCs w:val="25"/>
          <w:lang w:val="en-US"/>
        </w:rPr>
      </w:pPr>
      <w:r>
        <w:rPr>
          <w:sz w:val="25"/>
          <w:szCs w:val="25"/>
          <w:lang w:val="en-US"/>
        </w:rPr>
      </w:r>
    </w:p>
    <w:p>
      <w:pPr>
        <w:pStyle w:val="Normal"/>
        <w:overflowPunct w:val="false"/>
        <w:autoSpaceDE w:val="false"/>
        <w:spacing w:lineRule="auto" w:line="240"/>
        <w:ind w:firstLine="425" w:end="0"/>
        <w:textAlignment w:val="baseline"/>
        <w:rPr/>
      </w:pPr>
      <w:r>
        <w:rPr>
          <w:b/>
          <w:i/>
          <w:sz w:val="25"/>
          <w:szCs w:val="25"/>
          <w:lang w:val="en-US"/>
        </w:rPr>
        <w:t xml:space="preserve">Я, член Закупочной комиссии, подписавший настоящий протокол, подтверждаю, что не связан в настоящем ни с одним из участников данного запроса цен таким образом, что это помешает беспристрастно </w:t>
      </w:r>
      <w:r>
        <w:rPr>
          <w:b/>
          <w:i/>
          <w:sz w:val="25"/>
          <w:szCs w:val="25"/>
        </w:rPr>
        <w:t>рассматривать</w:t>
      </w:r>
      <w:r>
        <w:rPr>
          <w:b/>
          <w:i/>
          <w:sz w:val="25"/>
          <w:szCs w:val="25"/>
          <w:lang w:val="en-US"/>
        </w:rPr>
        <w:t xml:space="preserve"> поданные заявки участников.</w:t>
      </w:r>
    </w:p>
    <w:p>
      <w:pPr>
        <w:pStyle w:val="Normal"/>
        <w:overflowPunct w:val="false"/>
        <w:autoSpaceDE w:val="false"/>
        <w:spacing w:lineRule="auto" w:line="240"/>
        <w:ind w:firstLine="425" w:end="0"/>
        <w:textAlignment w:val="baseline"/>
        <w:rPr/>
      </w:pPr>
      <w:r>
        <w:rPr>
          <w:b/>
          <w:i/>
          <w:sz w:val="25"/>
          <w:szCs w:val="25"/>
          <w:lang w:val="en-US"/>
        </w:rPr>
        <w:t xml:space="preserve">В случае возникновения в период проведения запроса цен любых обстоятельств, мешающих давать беспристрастные оценки, либо в случае попытки оказания влияния на оценки члена Закупочной комиссии со стороны участников или иных лиц, не участвующих в </w:t>
      </w:r>
      <w:r>
        <w:rPr>
          <w:b/>
          <w:i/>
          <w:sz w:val="25"/>
          <w:szCs w:val="25"/>
        </w:rPr>
        <w:t>рассмотрении</w:t>
      </w:r>
      <w:r>
        <w:rPr>
          <w:b/>
          <w:i/>
          <w:sz w:val="25"/>
          <w:szCs w:val="25"/>
          <w:lang w:val="en-US"/>
        </w:rPr>
        <w:t xml:space="preserve"> Заявок, член Закупочной комиссии обязуется незамедлительно доложить об этом лично председателю Закупочной комиссии.</w:t>
      </w:r>
    </w:p>
    <w:p>
      <w:pPr>
        <w:pStyle w:val="Normal"/>
        <w:overflowPunct w:val="false"/>
        <w:autoSpaceDE w:val="false"/>
        <w:spacing w:lineRule="auto" w:line="240"/>
        <w:ind w:firstLine="425" w:end="0"/>
        <w:textAlignment w:val="baseline"/>
        <w:rPr/>
      </w:pPr>
      <w:r>
        <w:rPr>
          <w:b/>
          <w:i/>
          <w:sz w:val="25"/>
          <w:szCs w:val="25"/>
          <w:lang w:val="en-US"/>
        </w:rPr>
        <w:t>Вс</w:t>
      </w:r>
      <w:r>
        <w:rPr>
          <w:b/>
          <w:i/>
          <w:sz w:val="25"/>
          <w:szCs w:val="25"/>
        </w:rPr>
        <w:t>ю</w:t>
      </w:r>
      <w:r>
        <w:rPr>
          <w:b/>
          <w:i/>
          <w:sz w:val="25"/>
          <w:szCs w:val="25"/>
          <w:lang w:val="en-US"/>
        </w:rPr>
        <w:t xml:space="preserve"> информаци</w:t>
      </w:r>
      <w:r>
        <w:rPr>
          <w:b/>
          <w:i/>
          <w:sz w:val="25"/>
          <w:szCs w:val="25"/>
        </w:rPr>
        <w:t>ю</w:t>
      </w:r>
      <w:r>
        <w:rPr>
          <w:b/>
          <w:i/>
          <w:sz w:val="25"/>
          <w:szCs w:val="25"/>
          <w:lang w:val="en-US"/>
        </w:rPr>
        <w:t xml:space="preserve"> о заявках, разъяснениях, рассмотрении, отбору, оценках и сопоставлении заявок, до подведения результатов запроса цен, член Закупочной комиссии обязуется ни при каких обстоятельствах не сообщать участникам и лицам, не имеющим отношения к процедуре рассмотрения заявок.</w:t>
      </w:r>
    </w:p>
    <w:p>
      <w:pPr>
        <w:pStyle w:val="Normal"/>
        <w:overflowPunct w:val="false"/>
        <w:autoSpaceDE w:val="false"/>
        <w:spacing w:lineRule="auto" w:line="240"/>
        <w:ind w:firstLine="425" w:end="0"/>
        <w:textAlignment w:val="baseline"/>
        <w:rPr>
          <w:b/>
          <w:i/>
          <w:i/>
          <w:sz w:val="25"/>
          <w:szCs w:val="25"/>
          <w:lang w:val="en-US"/>
        </w:rPr>
      </w:pPr>
      <w:r>
        <w:rPr>
          <w:b/>
          <w:i/>
          <w:sz w:val="25"/>
          <w:szCs w:val="25"/>
          <w:lang w:val="en-US"/>
        </w:rPr>
        <w:t>В случае необходимости обращения к Участнику запроса цен до подведения результатов, член Закупочной комиссии обязуется это сделать через Организатора данного запроса цен.</w:t>
      </w:r>
    </w:p>
    <w:p>
      <w:pPr>
        <w:pStyle w:val="Normal"/>
        <w:tabs>
          <w:tab w:val="clear" w:pos="567"/>
          <w:tab w:val="left" w:pos="2268" w:leader="none"/>
        </w:tabs>
        <w:overflowPunct w:val="false"/>
        <w:autoSpaceDE w:val="false"/>
        <w:spacing w:lineRule="auto" w:line="240"/>
        <w:ind w:firstLine="426" w:end="0"/>
        <w:textAlignment w:val="baseline"/>
        <w:rPr>
          <w:b/>
          <w:i/>
          <w:i/>
          <w:sz w:val="25"/>
          <w:szCs w:val="25"/>
        </w:rPr>
      </w:pPr>
      <w:r>
        <w:rPr>
          <w:b/>
          <w:i/>
          <w:sz w:val="25"/>
          <w:szCs w:val="25"/>
          <w:lang w:val="en-US"/>
        </w:rPr>
        <w:t>Член Закупочной комиссии несет персональную ответственность за разглашение этих сведений до подведения результатов запроса цен</w:t>
      </w:r>
      <w:r>
        <w:rPr>
          <w:b/>
          <w:i/>
          <w:sz w:val="25"/>
          <w:szCs w:val="25"/>
        </w:rPr>
        <w:t>.</w:t>
      </w:r>
    </w:p>
    <w:p>
      <w:pPr>
        <w:pStyle w:val="Normal"/>
        <w:widowControl w:val="false"/>
        <w:tabs>
          <w:tab w:val="clear" w:pos="567"/>
          <w:tab w:val="left" w:pos="2268" w:leader="none"/>
          <w:tab w:val="right" w:pos="9360" w:leader="none"/>
        </w:tabs>
        <w:spacing w:lineRule="auto" w:line="240"/>
        <w:ind w:hanging="0" w:end="0"/>
        <w:rPr>
          <w:b/>
          <w:i/>
          <w:i/>
          <w:iCs/>
          <w:sz w:val="25"/>
          <w:szCs w:val="25"/>
        </w:rPr>
      </w:pPr>
      <w:r>
        <w:rPr>
          <w:b/>
          <w:i/>
          <w:iCs/>
          <w:sz w:val="25"/>
          <w:szCs w:val="25"/>
        </w:rPr>
      </w:r>
    </w:p>
    <w:p>
      <w:pPr>
        <w:pStyle w:val="Normal"/>
        <w:widowControl w:val="false"/>
        <w:numPr>
          <w:ilvl w:val="0"/>
          <w:numId w:val="0"/>
        </w:numPr>
        <w:tabs>
          <w:tab w:val="clear" w:pos="567"/>
          <w:tab w:val="left" w:pos="2268" w:leader="none"/>
        </w:tabs>
        <w:spacing w:lineRule="auto" w:line="240"/>
        <w:ind w:start="0" w:hanging="0" w:end="0"/>
        <w:outlineLvl w:val="1"/>
        <w:rPr>
          <w:b/>
          <w:caps/>
          <w:sz w:val="25"/>
          <w:szCs w:val="25"/>
        </w:rPr>
      </w:pPr>
      <w:bookmarkStart w:id="16" w:name="_Hlk114233458"/>
      <w:bookmarkEnd w:id="16"/>
      <w:r>
        <w:rPr>
          <w:b/>
          <w:sz w:val="25"/>
          <w:szCs w:val="25"/>
        </w:rPr>
        <w:t>РЕЗУЛЬТАТЫ ГОЛОСОВАНИЯ:</w:t>
      </w:r>
    </w:p>
    <w:p>
      <w:pPr>
        <w:pStyle w:val="Normal"/>
        <w:widowControl w:val="false"/>
        <w:tabs>
          <w:tab w:val="clear" w:pos="567"/>
          <w:tab w:val="left" w:pos="2268" w:leader="none"/>
        </w:tabs>
        <w:spacing w:lineRule="auto" w:line="240"/>
        <w:ind w:hanging="0" w:end="0"/>
        <w:rPr/>
      </w:pPr>
      <w:r>
        <w:rPr>
          <w:sz w:val="25"/>
          <w:szCs w:val="25"/>
        </w:rPr>
        <w:t>«За» _______ членов Закупочной комиссии.</w:t>
      </w:r>
    </w:p>
    <w:p>
      <w:pPr>
        <w:pStyle w:val="Normal"/>
        <w:widowControl w:val="false"/>
        <w:tabs>
          <w:tab w:val="clear" w:pos="567"/>
          <w:tab w:val="left" w:pos="2268" w:leader="none"/>
        </w:tabs>
        <w:spacing w:lineRule="auto" w:line="240"/>
        <w:ind w:hanging="0" w:end="0"/>
        <w:rPr/>
      </w:pPr>
      <w:r>
        <w:rPr>
          <w:sz w:val="25"/>
          <w:szCs w:val="25"/>
        </w:rPr>
        <w:t>«Против» _______ членов Закупочной комиссии.</w:t>
      </w:r>
    </w:p>
    <w:p>
      <w:pPr>
        <w:pStyle w:val="Normal"/>
        <w:widowControl w:val="false"/>
        <w:tabs>
          <w:tab w:val="clear" w:pos="567"/>
          <w:tab w:val="left" w:pos="2268" w:leader="none"/>
        </w:tabs>
        <w:spacing w:lineRule="auto" w:line="240"/>
        <w:ind w:hanging="0" w:end="0"/>
        <w:rPr/>
      </w:pPr>
      <w:r>
        <w:rPr>
          <w:sz w:val="25"/>
          <w:szCs w:val="25"/>
        </w:rPr>
        <w:t>«Воздержалось» _______ членов Закупочной комиссии.</w:t>
      </w:r>
    </w:p>
    <w:p>
      <w:pPr>
        <w:pStyle w:val="Normal"/>
        <w:widowControl w:val="false"/>
        <w:tabs>
          <w:tab w:val="clear" w:pos="567"/>
          <w:tab w:val="left" w:pos="2268" w:leader="none"/>
        </w:tabs>
        <w:spacing w:lineRule="auto" w:line="240"/>
        <w:ind w:firstLine="426" w:end="0"/>
        <w:rPr>
          <w:sz w:val="25"/>
          <w:szCs w:val="25"/>
        </w:rPr>
      </w:pPr>
      <w:r>
        <w:rPr>
          <w:sz w:val="25"/>
          <w:szCs w:val="25"/>
        </w:rPr>
      </w:r>
    </w:p>
    <w:p>
      <w:pPr>
        <w:pStyle w:val="Normal"/>
        <w:widowControl w:val="false"/>
        <w:numPr>
          <w:ilvl w:val="0"/>
          <w:numId w:val="0"/>
        </w:numPr>
        <w:tabs>
          <w:tab w:val="clear" w:pos="567"/>
          <w:tab w:val="left" w:pos="2268" w:leader="none"/>
        </w:tabs>
        <w:spacing w:lineRule="auto" w:line="240"/>
        <w:ind w:start="0" w:hanging="0" w:end="0"/>
        <w:outlineLvl w:val="1"/>
        <w:rPr>
          <w:b/>
          <w:caps/>
          <w:sz w:val="25"/>
          <w:szCs w:val="25"/>
        </w:rPr>
      </w:pPr>
      <w:r>
        <w:rPr>
          <w:b/>
          <w:caps/>
          <w:sz w:val="25"/>
          <w:szCs w:val="25"/>
        </w:rPr>
        <w:t>ПОДПИСИ ЧЛЕНОВ Закупочной КОМИССИИ:</w:t>
      </w:r>
    </w:p>
    <w:tbl>
      <w:tblPr>
        <w:tblW w:w="963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36"/>
        <w:gridCol w:w="2694"/>
        <w:gridCol w:w="2409"/>
      </w:tblGrid>
      <w:tr>
        <w:trPr>
          <w:trHeight w:val="594" w:hRule="atLeast"/>
          <w:cantSplit w:val="true"/>
        </w:trPr>
        <w:tc>
          <w:tcPr>
            <w:tcW w:w="453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567"/>
                <w:tab w:val="left" w:pos="2268" w:leader="none"/>
              </w:tabs>
              <w:spacing w:lineRule="auto" w:line="240"/>
              <w:ind w:firstLine="34" w:end="0"/>
              <w:rPr>
                <w:sz w:val="25"/>
                <w:szCs w:val="25"/>
              </w:rPr>
            </w:pPr>
            <w:bookmarkStart w:id="17" w:name="_Hlk190863386"/>
            <w:bookmarkEnd w:id="17"/>
            <w:r>
              <w:rPr>
                <w:sz w:val="25"/>
                <w:szCs w:val="25"/>
              </w:rPr>
              <w:t xml:space="preserve">Председатель </w:t>
            </w:r>
          </w:p>
          <w:p>
            <w:pPr>
              <w:pStyle w:val="Normal"/>
              <w:widowControl w:val="false"/>
              <w:tabs>
                <w:tab w:val="clear" w:pos="567"/>
                <w:tab w:val="left" w:pos="2268" w:leader="none"/>
              </w:tabs>
              <w:spacing w:lineRule="auto" w:line="240"/>
              <w:ind w:firstLine="34" w:end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Закупочной комиссии:</w:t>
            </w:r>
          </w:p>
        </w:tc>
        <w:tc>
          <w:tcPr>
            <w:tcW w:w="2694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567"/>
                <w:tab w:val="left" w:pos="2268" w:leader="none"/>
              </w:tabs>
              <w:spacing w:lineRule="auto" w:line="240"/>
              <w:ind w:hanging="0" w:end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___________________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napToGrid w:val="false"/>
              <w:spacing w:lineRule="auto" w:line="240"/>
              <w:ind w:hanging="0" w:end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</w:r>
          </w:p>
          <w:p>
            <w:pPr>
              <w:pStyle w:val="Normal"/>
              <w:spacing w:lineRule="auto" w:line="240"/>
              <w:ind w:hanging="0" w:end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Скоробреха С.А.</w:t>
            </w:r>
          </w:p>
        </w:tc>
      </w:tr>
      <w:tr>
        <w:trPr>
          <w:trHeight w:val="594" w:hRule="atLeast"/>
          <w:cantSplit w:val="true"/>
        </w:trPr>
        <w:tc>
          <w:tcPr>
            <w:tcW w:w="453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567"/>
                <w:tab w:val="left" w:pos="2268" w:leader="none"/>
              </w:tabs>
              <w:spacing w:lineRule="auto" w:line="240"/>
              <w:ind w:firstLine="34" w:end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 xml:space="preserve">Заместитель председателя </w:t>
            </w:r>
          </w:p>
          <w:p>
            <w:pPr>
              <w:pStyle w:val="Normal"/>
              <w:widowControl w:val="false"/>
              <w:tabs>
                <w:tab w:val="clear" w:pos="567"/>
                <w:tab w:val="left" w:pos="2268" w:leader="none"/>
              </w:tabs>
              <w:spacing w:lineRule="auto" w:line="240"/>
              <w:ind w:firstLine="34" w:end="0"/>
              <w:rPr>
                <w:sz w:val="25"/>
                <w:szCs w:val="25"/>
                <w:lang w:val="en-US"/>
              </w:rPr>
            </w:pPr>
            <w:r>
              <w:rPr>
                <w:sz w:val="25"/>
                <w:szCs w:val="25"/>
              </w:rPr>
              <w:t>Закупочной комиссии:</w:t>
            </w:r>
          </w:p>
        </w:tc>
        <w:tc>
          <w:tcPr>
            <w:tcW w:w="2694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567"/>
                <w:tab w:val="left" w:pos="2268" w:leader="none"/>
              </w:tabs>
              <w:spacing w:lineRule="auto" w:line="240"/>
              <w:ind w:hanging="0" w:end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___________________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napToGrid w:val="false"/>
              <w:spacing w:lineRule="auto" w:line="240"/>
              <w:ind w:hanging="0" w:end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</w:r>
          </w:p>
          <w:p>
            <w:pPr>
              <w:pStyle w:val="Normal"/>
              <w:spacing w:lineRule="auto" w:line="240"/>
              <w:ind w:hanging="0" w:end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Горбылев А.В.</w:t>
            </w:r>
          </w:p>
        </w:tc>
      </w:tr>
      <w:tr>
        <w:trPr>
          <w:trHeight w:val="594" w:hRule="atLeast"/>
          <w:cantSplit w:val="true"/>
        </w:trPr>
        <w:tc>
          <w:tcPr>
            <w:tcW w:w="453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567"/>
                <w:tab w:val="left" w:pos="2268" w:leader="none"/>
              </w:tabs>
              <w:spacing w:lineRule="auto" w:line="240"/>
              <w:ind w:firstLine="34" w:end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Члены Закупочной комиссии:</w:t>
            </w:r>
          </w:p>
        </w:tc>
        <w:tc>
          <w:tcPr>
            <w:tcW w:w="2694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567"/>
                <w:tab w:val="left" w:pos="2268" w:leader="none"/>
              </w:tabs>
              <w:spacing w:lineRule="auto" w:line="240"/>
              <w:ind w:hanging="0" w:end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___________________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napToGrid w:val="false"/>
              <w:spacing w:lineRule="auto" w:line="240"/>
              <w:ind w:hanging="0" w:end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</w:r>
          </w:p>
          <w:p>
            <w:pPr>
              <w:pStyle w:val="Normal"/>
              <w:spacing w:lineRule="auto" w:line="240"/>
              <w:ind w:hanging="0" w:end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Солянин Р.В.</w:t>
            </w:r>
          </w:p>
        </w:tc>
      </w:tr>
      <w:tr>
        <w:trPr>
          <w:trHeight w:val="594" w:hRule="atLeast"/>
          <w:cantSplit w:val="true"/>
        </w:trPr>
        <w:tc>
          <w:tcPr>
            <w:tcW w:w="453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567"/>
                <w:tab w:val="left" w:pos="2268" w:leader="none"/>
              </w:tabs>
              <w:snapToGrid w:val="false"/>
              <w:spacing w:lineRule="auto" w:line="240"/>
              <w:ind w:firstLine="34" w:end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</w:r>
          </w:p>
        </w:tc>
        <w:tc>
          <w:tcPr>
            <w:tcW w:w="2694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567"/>
                <w:tab w:val="left" w:pos="2268" w:leader="none"/>
              </w:tabs>
              <w:spacing w:lineRule="auto" w:line="240"/>
              <w:ind w:hanging="0" w:end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___________________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napToGrid w:val="false"/>
              <w:spacing w:lineRule="auto" w:line="240"/>
              <w:ind w:hanging="0" w:end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</w:r>
          </w:p>
          <w:p>
            <w:pPr>
              <w:pStyle w:val="Normal"/>
              <w:spacing w:lineRule="auto" w:line="240"/>
              <w:ind w:hanging="0" w:end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Барвенов М.В.</w:t>
            </w:r>
          </w:p>
        </w:tc>
      </w:tr>
      <w:tr>
        <w:trPr>
          <w:trHeight w:val="594" w:hRule="atLeast"/>
          <w:cantSplit w:val="true"/>
        </w:trPr>
        <w:tc>
          <w:tcPr>
            <w:tcW w:w="453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567"/>
                <w:tab w:val="left" w:pos="2268" w:leader="none"/>
              </w:tabs>
              <w:snapToGrid w:val="false"/>
              <w:spacing w:lineRule="auto" w:line="240"/>
              <w:ind w:firstLine="34" w:end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</w:r>
          </w:p>
        </w:tc>
        <w:tc>
          <w:tcPr>
            <w:tcW w:w="2694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567"/>
                <w:tab w:val="left" w:pos="2268" w:leader="none"/>
              </w:tabs>
              <w:spacing w:lineRule="auto" w:line="240"/>
              <w:ind w:hanging="0" w:end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___________________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napToGrid w:val="false"/>
              <w:spacing w:lineRule="auto" w:line="240"/>
              <w:ind w:hanging="0" w:end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</w:r>
          </w:p>
          <w:p>
            <w:pPr>
              <w:pStyle w:val="Normal"/>
              <w:spacing w:lineRule="auto" w:line="240"/>
              <w:ind w:hanging="0" w:end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Симонов И.В.</w:t>
            </w:r>
          </w:p>
        </w:tc>
      </w:tr>
      <w:tr>
        <w:trPr>
          <w:trHeight w:val="594" w:hRule="atLeast"/>
          <w:cantSplit w:val="true"/>
        </w:trPr>
        <w:tc>
          <w:tcPr>
            <w:tcW w:w="453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567"/>
                <w:tab w:val="left" w:pos="2268" w:leader="none"/>
              </w:tabs>
              <w:snapToGrid w:val="false"/>
              <w:spacing w:lineRule="auto" w:line="240"/>
              <w:ind w:firstLine="34" w:end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</w:r>
          </w:p>
        </w:tc>
        <w:tc>
          <w:tcPr>
            <w:tcW w:w="2694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567"/>
                <w:tab w:val="left" w:pos="2268" w:leader="none"/>
              </w:tabs>
              <w:spacing w:lineRule="auto" w:line="240"/>
              <w:ind w:hanging="0" w:end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___________________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napToGrid w:val="false"/>
              <w:spacing w:lineRule="auto" w:line="240"/>
              <w:ind w:hanging="0" w:end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</w:r>
          </w:p>
          <w:p>
            <w:pPr>
              <w:pStyle w:val="Normal"/>
              <w:spacing w:lineRule="auto" w:line="240"/>
              <w:ind w:hanging="0" w:end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Брежнев А.И.</w:t>
            </w:r>
          </w:p>
        </w:tc>
      </w:tr>
      <w:tr>
        <w:trPr>
          <w:trHeight w:val="594" w:hRule="atLeast"/>
          <w:cantSplit w:val="true"/>
        </w:trPr>
        <w:tc>
          <w:tcPr>
            <w:tcW w:w="453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567"/>
                <w:tab w:val="left" w:pos="2268" w:leader="none"/>
              </w:tabs>
              <w:snapToGrid w:val="false"/>
              <w:spacing w:lineRule="auto" w:line="240"/>
              <w:ind w:firstLine="34" w:end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</w:r>
          </w:p>
        </w:tc>
        <w:tc>
          <w:tcPr>
            <w:tcW w:w="2694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567"/>
                <w:tab w:val="left" w:pos="2268" w:leader="none"/>
              </w:tabs>
              <w:spacing w:lineRule="auto" w:line="240"/>
              <w:ind w:hanging="0" w:end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___________________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napToGrid w:val="false"/>
              <w:spacing w:lineRule="auto" w:line="240"/>
              <w:ind w:hanging="0" w:end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</w:r>
          </w:p>
          <w:p>
            <w:pPr>
              <w:pStyle w:val="Normal"/>
              <w:spacing w:lineRule="auto" w:line="240"/>
              <w:ind w:hanging="0" w:end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Швыркин А.В.</w:t>
            </w:r>
          </w:p>
        </w:tc>
      </w:tr>
      <w:tr>
        <w:trPr>
          <w:trHeight w:val="594" w:hRule="atLeast"/>
          <w:cantSplit w:val="true"/>
        </w:trPr>
        <w:tc>
          <w:tcPr>
            <w:tcW w:w="453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567"/>
                <w:tab w:val="left" w:pos="2268" w:leader="none"/>
              </w:tabs>
              <w:snapToGrid w:val="false"/>
              <w:spacing w:lineRule="auto" w:line="240"/>
              <w:ind w:firstLine="34" w:end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</w:r>
          </w:p>
        </w:tc>
        <w:tc>
          <w:tcPr>
            <w:tcW w:w="2694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567"/>
                <w:tab w:val="left" w:pos="2268" w:leader="none"/>
              </w:tabs>
              <w:spacing w:lineRule="auto" w:line="240"/>
              <w:ind w:hanging="0" w:end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___________________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napToGrid w:val="false"/>
              <w:spacing w:lineRule="auto" w:line="240"/>
              <w:ind w:hanging="0" w:end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</w:r>
          </w:p>
          <w:p>
            <w:pPr>
              <w:pStyle w:val="Normal"/>
              <w:spacing w:lineRule="auto" w:line="240"/>
              <w:ind w:hanging="0" w:end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Зубков В.Ю.</w:t>
            </w:r>
          </w:p>
        </w:tc>
      </w:tr>
      <w:tr>
        <w:trPr>
          <w:trHeight w:val="594" w:hRule="atLeast"/>
          <w:cantSplit w:val="true"/>
        </w:trPr>
        <w:tc>
          <w:tcPr>
            <w:tcW w:w="453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567"/>
                <w:tab w:val="left" w:pos="2268" w:leader="none"/>
              </w:tabs>
              <w:snapToGrid w:val="false"/>
              <w:spacing w:lineRule="auto" w:line="240"/>
              <w:ind w:firstLine="34" w:end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</w:r>
          </w:p>
        </w:tc>
        <w:tc>
          <w:tcPr>
            <w:tcW w:w="2694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567"/>
                <w:tab w:val="left" w:pos="2268" w:leader="none"/>
              </w:tabs>
              <w:spacing w:lineRule="auto" w:line="240"/>
              <w:ind w:hanging="0" w:end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___________________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napToGrid w:val="false"/>
              <w:spacing w:lineRule="auto" w:line="240"/>
              <w:ind w:hanging="0" w:end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</w:r>
          </w:p>
          <w:p>
            <w:pPr>
              <w:pStyle w:val="Normal"/>
              <w:spacing w:lineRule="auto" w:line="240"/>
              <w:ind w:hanging="0" w:end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Дремов М.В.</w:t>
            </w:r>
          </w:p>
        </w:tc>
      </w:tr>
      <w:tr>
        <w:trPr>
          <w:trHeight w:val="594" w:hRule="atLeast"/>
          <w:cantSplit w:val="true"/>
        </w:trPr>
        <w:tc>
          <w:tcPr>
            <w:tcW w:w="453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567"/>
                <w:tab w:val="left" w:pos="2268" w:leader="none"/>
              </w:tabs>
              <w:spacing w:lineRule="auto" w:line="240"/>
              <w:ind w:firstLine="34" w:end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 xml:space="preserve">Ответственный секретарь </w:t>
            </w:r>
          </w:p>
          <w:p>
            <w:pPr>
              <w:pStyle w:val="Normal"/>
              <w:widowControl w:val="false"/>
              <w:tabs>
                <w:tab w:val="clear" w:pos="567"/>
                <w:tab w:val="left" w:pos="2268" w:leader="none"/>
              </w:tabs>
              <w:spacing w:lineRule="auto" w:line="240"/>
              <w:ind w:firstLine="34" w:end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Закупочной комиссии (без права голоса):</w:t>
            </w:r>
          </w:p>
        </w:tc>
        <w:tc>
          <w:tcPr>
            <w:tcW w:w="2694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567"/>
                <w:tab w:val="left" w:pos="2268" w:leader="none"/>
              </w:tabs>
              <w:spacing w:lineRule="auto" w:line="240"/>
              <w:ind w:hanging="0" w:end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___________________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napToGrid w:val="false"/>
              <w:spacing w:lineRule="auto" w:line="240"/>
              <w:ind w:hanging="0" w:end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</w:r>
          </w:p>
          <w:p>
            <w:pPr>
              <w:pStyle w:val="Normal"/>
              <w:spacing w:lineRule="auto" w:line="240"/>
              <w:ind w:hanging="0" w:end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</w:r>
          </w:p>
          <w:p>
            <w:pPr>
              <w:pStyle w:val="Normal"/>
              <w:spacing w:lineRule="auto" w:line="240"/>
              <w:ind w:hanging="0" w:end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Крупенникова Ю.Н.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tabs>
          <w:tab w:val="clear" w:pos="567"/>
          <w:tab w:val="left" w:pos="2268" w:leader="none"/>
        </w:tabs>
        <w:spacing w:lineRule="auto" w:line="240"/>
        <w:ind w:start="0" w:hanging="0" w:end="0"/>
        <w:outlineLvl w:val="1"/>
        <w:rPr>
          <w:b/>
          <w:caps/>
          <w:sz w:val="25"/>
          <w:szCs w:val="25"/>
        </w:rPr>
      </w:pPr>
      <w:r>
        <w:rPr>
          <w:b/>
          <w:caps/>
          <w:sz w:val="25"/>
          <w:szCs w:val="25"/>
        </w:rPr>
      </w:r>
    </w:p>
    <w:p>
      <w:pPr>
        <w:pStyle w:val="Normal"/>
        <w:widowControl w:val="false"/>
        <w:numPr>
          <w:ilvl w:val="0"/>
          <w:numId w:val="0"/>
        </w:numPr>
        <w:tabs>
          <w:tab w:val="clear" w:pos="567"/>
          <w:tab w:val="left" w:pos="2268" w:leader="none"/>
        </w:tabs>
        <w:spacing w:lineRule="auto" w:line="240"/>
        <w:ind w:start="0" w:hanging="0" w:end="0"/>
        <w:outlineLvl w:val="1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</w:r>
    </w:p>
    <w:p>
      <w:pPr>
        <w:pStyle w:val="Normal"/>
        <w:widowControl w:val="false"/>
        <w:numPr>
          <w:ilvl w:val="0"/>
          <w:numId w:val="0"/>
        </w:numPr>
        <w:tabs>
          <w:tab w:val="clear" w:pos="567"/>
          <w:tab w:val="left" w:pos="2268" w:leader="none"/>
        </w:tabs>
        <w:spacing w:lineRule="auto" w:line="240"/>
        <w:ind w:start="0" w:hanging="0" w:end="0"/>
        <w:outlineLvl w:val="1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</w:r>
    </w:p>
    <w:p>
      <w:pPr>
        <w:pStyle w:val="Normal"/>
        <w:widowControl w:val="false"/>
        <w:numPr>
          <w:ilvl w:val="0"/>
          <w:numId w:val="0"/>
        </w:numPr>
        <w:tabs>
          <w:tab w:val="clear" w:pos="567"/>
          <w:tab w:val="left" w:pos="2268" w:leader="none"/>
        </w:tabs>
        <w:spacing w:lineRule="auto" w:line="240"/>
        <w:ind w:start="0" w:hanging="0" w:end="0"/>
        <w:outlineLvl w:val="1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</w:r>
    </w:p>
    <w:p>
      <w:pPr>
        <w:pStyle w:val="Normal"/>
        <w:widowControl w:val="false"/>
        <w:numPr>
          <w:ilvl w:val="0"/>
          <w:numId w:val="0"/>
        </w:numPr>
        <w:tabs>
          <w:tab w:val="clear" w:pos="567"/>
          <w:tab w:val="left" w:pos="2268" w:leader="none"/>
        </w:tabs>
        <w:spacing w:lineRule="auto" w:line="240"/>
        <w:ind w:start="0" w:hanging="0" w:end="0"/>
        <w:outlineLvl w:val="1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</w:r>
    </w:p>
    <w:p>
      <w:pPr>
        <w:pStyle w:val="Style34"/>
        <w:tabs>
          <w:tab w:val="clear" w:pos="567"/>
          <w:tab w:val="left" w:pos="2268" w:leader="none"/>
        </w:tabs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r>
        <w:rPr>
          <w:rFonts w:cs="Times New Roman" w:ascii="Times New Roman" w:hAnsi="Times New Roman"/>
          <w:b/>
          <w:caps/>
          <w:sz w:val="24"/>
          <w:szCs w:val="24"/>
        </w:rPr>
      </w:r>
      <w:bookmarkStart w:id="18" w:name="_Hlk114233458"/>
      <w:bookmarkStart w:id="19" w:name="_Hlk114233458"/>
      <w:bookmarkEnd w:id="19"/>
    </w:p>
    <w:sectPr>
      <w:headerReference w:type="default" r:id="rId7"/>
      <w:footerReference w:type="default" r:id="rId8"/>
      <w:type w:val="nextPage"/>
      <w:pgSz w:w="11906" w:h="16838"/>
      <w:pgMar w:left="1418" w:right="991" w:gutter="0" w:header="142" w:top="993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ahoma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  <w:font w:name="MinionPro-Regular">
    <w:altName w:val="Times New Roman"/>
    <w:charset w:val="cc" w:characterSet="windows-1251"/>
    <w:family w:val="auto"/>
    <w:pitch w:val="default"/>
  </w:font>
  <w:font w:name="Calibri">
    <w:charset w:val="cc" w:characterSet="windows-1251"/>
    <w:family w:val="swiss"/>
    <w:pitch w:val="variable"/>
  </w:font>
  <w:font w:name="PF Din Text Cond Pro Light">
    <w:altName w:val="Calibri"/>
    <w:charset w:val="cc" w:characterSet="windows-125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rStyle w:val="PageNumber"/>
      </w:rPr>
    </w:pPr>
    <w:r>
      <w:rPr/>
    </w:r>
  </w:p>
  <w:p>
    <w:pPr>
      <w:pStyle w:val="Footer"/>
      <w:jc w:val="end"/>
      <w:rPr>
        <w:rStyle w:val="PageNumber"/>
      </w:rPr>
    </w:pPr>
    <w:r>
      <w:rPr>
        <w:rStyle w:val="PageNumber"/>
      </w:rPr>
      <w:t xml:space="preserve">стр.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4</w:t>
    </w:r>
    <w:r>
      <w:rPr>
        <w:rStyle w:val="PageNumber"/>
      </w:rPr>
      <w:fldChar w:fldCharType="end"/>
    </w:r>
    <w:r>
      <w:rPr>
        <w:rStyle w:val="PageNumber"/>
      </w:rPr>
      <w:t xml:space="preserve"> из </w:t>
    </w:r>
    <w:r>
      <w:rPr>
        <w:rStyle w:val="PageNumber"/>
      </w:rPr>
      <w:fldChar w:fldCharType="begin"/>
    </w:r>
    <w:r>
      <w:rPr>
        <w:rStyle w:val="PageNumber"/>
      </w:rPr>
      <w:instrText xml:space="preserve"> NUMPAGES \* ARABIC </w:instrText>
    </w:r>
    <w:r>
      <w:rPr>
        <w:rStyle w:val="PageNumber"/>
      </w:rPr>
      <w:fldChar w:fldCharType="separate"/>
    </w:r>
    <w:r>
      <w:rPr>
        <w:rStyle w:val="PageNumber"/>
      </w:rPr>
      <w:t>4</w:t>
    </w:r>
    <w:r>
      <w:rPr>
        <w:rStyle w:val="PageNumber"/>
      </w:rPr>
      <w:fldChar w:fldCharType="end"/>
    </w:r>
  </w:p>
  <w:p>
    <w:pPr>
      <w:pStyle w:val="Footer"/>
      <w:jc w:val="end"/>
      <w:rPr>
        <w:rStyle w:val="PageNumber"/>
      </w:rPr>
    </w:pPr>
    <w:r>
      <w:rPr/>
    </w:r>
  </w:p>
  <w:p>
    <w:pPr>
      <w:pStyle w:val="Footer"/>
      <w:jc w:val="end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0" w:color="000000"/>
      </w:pBdr>
      <w:jc w:val="end"/>
      <w:rPr>
        <w:sz w:val="10"/>
        <w:szCs w:val="10"/>
      </w:rPr>
    </w:pPr>
    <w:r>
      <w:rPr>
        <w:sz w:val="10"/>
        <w:szCs w:val="10"/>
      </w:rPr>
    </w:r>
  </w:p>
  <w:p>
    <w:pPr>
      <w:pStyle w:val="Header"/>
      <w:pBdr>
        <w:bottom w:val="single" w:sz="4" w:space="0" w:color="000000"/>
      </w:pBdr>
      <w:jc w:val="end"/>
      <w:rPr>
        <w:sz w:val="10"/>
        <w:szCs w:val="10"/>
      </w:rPr>
    </w:pPr>
    <w:r>
      <w:rPr>
        <w:sz w:val="10"/>
        <w:szCs w:val="10"/>
      </w:rPr>
    </w:r>
  </w:p>
  <w:p>
    <w:pPr>
      <w:pStyle w:val="Header"/>
      <w:pBdr>
        <w:bottom w:val="single" w:sz="4" w:space="0" w:color="000000"/>
      </w:pBdr>
      <w:jc w:val="end"/>
      <w:rPr/>
    </w:pPr>
    <w:r>
      <w:rPr/>
      <w:t xml:space="preserve">Протокол очного заседания </w:t>
    </w:r>
    <w:r>
      <w:rPr>
        <w:lang w:val="ru-RU"/>
      </w:rPr>
      <w:t>Закупочной</w:t>
    </w:r>
    <w:r>
      <w:rPr/>
      <w:t xml:space="preserve"> комиссии </w:t>
    </w:r>
  </w:p>
  <w:p>
    <w:pPr>
      <w:pStyle w:val="Header"/>
      <w:pBdr>
        <w:bottom w:val="single" w:sz="4" w:space="0" w:color="000000"/>
      </w:pBdr>
      <w:jc w:val="end"/>
      <w:rPr>
        <w:lang w:val="ru-RU"/>
      </w:rPr>
    </w:pPr>
    <w:r>
      <w:rPr/>
      <w:t xml:space="preserve">по </w:t>
    </w:r>
    <w:r>
      <w:rPr>
        <w:lang w:val="ru-RU"/>
      </w:rPr>
      <w:t>рассмотрению общих частей заявок  участников</w:t>
    </w:r>
  </w:p>
  <w:p>
    <w:pPr>
      <w:pStyle w:val="Header"/>
      <w:pBdr>
        <w:bottom w:val="single" w:sz="4" w:space="0" w:color="000000"/>
      </w:pBdr>
      <w:jc w:val="end"/>
      <w:rPr>
        <w:lang w:val="ru-RU"/>
      </w:rPr>
    </w:pPr>
    <w:r>
      <w:rPr/>
      <w:t xml:space="preserve">№ </w:t>
    </w:r>
    <w:r>
      <w:rPr>
        <w:lang w:val="ru-RU"/>
      </w:rPr>
      <w:t>0008</w:t>
    </w:r>
    <w:r>
      <w:rPr/>
      <w:t>-</w:t>
    </w:r>
    <w:r>
      <w:rPr>
        <w:lang w:val="ru-RU"/>
      </w:rPr>
      <w:t>КР</w:t>
    </w:r>
    <w:r>
      <w:rPr/>
      <w:t>-</w:t>
    </w:r>
    <w:r>
      <w:rPr>
        <w:lang w:val="ru-RU"/>
      </w:rPr>
      <w:t>25-1</w:t>
    </w:r>
  </w:p>
  <w:p>
    <w:pPr>
      <w:pStyle w:val="Header"/>
      <w:pBdr>
        <w:bottom w:val="single" w:sz="4" w:space="0" w:color="000000"/>
      </w:pBdr>
      <w:jc w:val="end"/>
      <w:rPr>
        <w:sz w:val="10"/>
        <w:szCs w:val="10"/>
        <w:lang w:val="ru-RU"/>
      </w:rPr>
    </w:pPr>
    <w:r>
      <w:rPr>
        <w:sz w:val="10"/>
        <w:szCs w:val="10"/>
        <w:lang w:val="ru-RU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432"/>
        </w:tabs>
        <w:ind w:start="432" w:hanging="432"/>
      </w:pPr>
      <w:rPr/>
    </w:lvl>
    <w:lvl w:ilvl="1">
      <w:start w:val="1"/>
      <w:numFmt w:val="decimal"/>
      <w:lvlText w:val="%1.%2."/>
      <w:lvlJc w:val="start"/>
      <w:pPr>
        <w:tabs>
          <w:tab w:val="num" w:pos="576"/>
        </w:tabs>
        <w:ind w:start="576" w:hanging="576"/>
      </w:pPr>
      <w:rPr/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864"/>
        </w:tabs>
        <w:ind w:start="864" w:hanging="864"/>
      </w:pPr>
      <w:rPr/>
    </w:lvl>
    <w:lvl w:ilvl="4">
      <w:start w:val="1"/>
      <w:pStyle w:val="Heading5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pStyle w:val="Heading6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pStyle w:val="Heading7"/>
      <w:numFmt w:val="decimal"/>
      <w:lvlText w:val="%1.%2.%3.%4.%5.%6.%7"/>
      <w:lvlJc w:val="start"/>
      <w:pPr>
        <w:tabs>
          <w:tab w:val="num" w:pos="1296"/>
        </w:tabs>
        <w:ind w:start="1296" w:hanging="1296"/>
      </w:pPr>
      <w:rPr/>
    </w:lvl>
    <w:lvl w:ilvl="7">
      <w:start w:val="1"/>
      <w:pStyle w:val="Heading8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pStyle w:val="Heading9"/>
      <w:numFmt w:val="decimal"/>
      <w:lvlText w:val="%1.%2.%3.%4.%5.%6.%7.%8.%9"/>
      <w:lvlJc w:val="start"/>
      <w:pPr>
        <w:tabs>
          <w:tab w:val="num" w:pos="1584"/>
        </w:tabs>
        <w:ind w:start="1584" w:hanging="1584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1057"/>
        </w:tabs>
        <w:ind w:start="1057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87"/>
        </w:tabs>
        <w:ind w:start="153" w:firstLine="567"/>
      </w:pPr>
      <w:rPr>
        <w:b/>
      </w:rPr>
    </w:lvl>
    <w:lvl w:ilvl="1">
      <w:start w:val="1"/>
      <w:numFmt w:val="decimal"/>
      <w:lvlText w:val="%1.%2."/>
      <w:lvlJc w:val="start"/>
      <w:pPr>
        <w:tabs>
          <w:tab w:val="num" w:pos="708"/>
        </w:tabs>
        <w:ind w:start="2126" w:hanging="708"/>
      </w:pPr>
      <w:rPr/>
    </w:lvl>
    <w:lvl w:ilvl="2">
      <w:start w:val="1"/>
      <w:numFmt w:val="decimal"/>
      <w:lvlText w:val="%1.%2.%3."/>
      <w:lvlJc w:val="start"/>
      <w:pPr>
        <w:tabs>
          <w:tab w:val="num" w:pos="2835"/>
        </w:tabs>
        <w:ind w:start="2835" w:hanging="708"/>
      </w:pPr>
      <w:rPr/>
    </w:lvl>
    <w:lvl w:ilvl="3">
      <w:start w:val="1"/>
      <w:numFmt w:val="decimal"/>
      <w:lvlText w:val="%1.%2.%3.%4."/>
      <w:lvlJc w:val="start"/>
      <w:pPr>
        <w:tabs>
          <w:tab w:val="num" w:pos="708"/>
        </w:tabs>
        <w:ind w:start="3540" w:hanging="708"/>
      </w:pPr>
      <w:rPr/>
    </w:lvl>
    <w:lvl w:ilvl="4">
      <w:start w:val="1"/>
      <w:numFmt w:val="decimal"/>
      <w:lvlText w:val="%1.%2.%3.%4.%5."/>
      <w:lvlJc w:val="start"/>
      <w:pPr>
        <w:tabs>
          <w:tab w:val="num" w:pos="708"/>
        </w:tabs>
        <w:ind w:start="4248" w:hanging="708"/>
      </w:pPr>
      <w:rPr/>
    </w:lvl>
    <w:lvl w:ilvl="5">
      <w:start w:val="0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</w:lvl>
    <w:lvl w:ilvl="6">
      <w:start w:val="1"/>
      <w:numFmt w:val="decimal"/>
      <w:lvlText w:val="%1.%2.%3.%4.%5.%6%7."/>
      <w:lvlJc w:val="start"/>
      <w:pPr>
        <w:tabs>
          <w:tab w:val="num" w:pos="708"/>
        </w:tabs>
        <w:ind w:start="5664" w:hanging="708"/>
      </w:pPr>
      <w:rPr/>
    </w:lvl>
    <w:lvl w:ilvl="7">
      <w:start w:val="1"/>
      <w:numFmt w:val="decimal"/>
      <w:lvlText w:val="%1.%2.%3.%4.%5.%6%7.%8."/>
      <w:lvlJc w:val="start"/>
      <w:pPr>
        <w:tabs>
          <w:tab w:val="num" w:pos="708"/>
        </w:tabs>
        <w:ind w:start="6372" w:hanging="708"/>
      </w:pPr>
      <w:rPr/>
    </w:lvl>
    <w:lvl w:ilvl="8">
      <w:start w:val="1"/>
      <w:numFmt w:val="decimal"/>
      <w:lvlText w:val="%1.%2.%3.%4.%5.%6%7.%8.%9."/>
      <w:lvlJc w:val="start"/>
      <w:pPr>
        <w:tabs>
          <w:tab w:val="num" w:pos="708"/>
        </w:tabs>
        <w:ind w:start="7080" w:hanging="708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1134"/>
        </w:tabs>
        <w:ind w:start="1134" w:hanging="1134"/>
      </w:pPr>
      <w:rPr/>
    </w:lvl>
    <w:lvl w:ilvl="1">
      <w:start w:val="1"/>
      <w:numFmt w:val="decimal"/>
      <w:lvlText w:val="%1.%2"/>
      <w:lvlJc w:val="start"/>
      <w:pPr>
        <w:tabs>
          <w:tab w:val="num" w:pos="1134"/>
        </w:tabs>
        <w:ind w:start="1134" w:hanging="1134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>
        <w:i w:val="false"/>
        <w:b w:val="false"/>
      </w:rPr>
    </w:lvl>
    <w:lvl w:ilvl="3">
      <w:start w:val="1"/>
      <w:numFmt w:val="decimal"/>
      <w:lvlText w:val="%1.%2.%3.%4"/>
      <w:lvlJc w:val="start"/>
      <w:pPr>
        <w:tabs>
          <w:tab w:val="num" w:pos="1134"/>
        </w:tabs>
        <w:ind w:start="1134" w:hanging="1134"/>
      </w:pPr>
      <w:rPr>
        <w:i w:val="false"/>
        <w:b w:val="false"/>
      </w:rPr>
    </w:lvl>
    <w:lvl w:ilvl="4">
      <w:start w:val="1"/>
      <w:numFmt w:val="lowerLetter"/>
      <w:lvlText w:val="%5)"/>
      <w:lvlJc w:val="start"/>
      <w:pPr>
        <w:tabs>
          <w:tab w:val="num" w:pos="1701"/>
        </w:tabs>
        <w:ind w:start="1701" w:hanging="567"/>
      </w:pPr>
      <w:rPr/>
    </w:lvl>
    <w:lvl w:ilvl="5">
      <w:start w:val="1"/>
      <w:numFmt w:val="decimal"/>
      <w:lvlText w:val="%1.%2.%3.%4.%5.%6."/>
      <w:lvlJc w:val="start"/>
      <w:pPr>
        <w:tabs>
          <w:tab w:val="num" w:pos="396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468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540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6120"/>
        </w:tabs>
        <w:ind w:start="4320" w:hanging="1440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1430"/>
        </w:tabs>
        <w:ind w:start="143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567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60"/>
      <w:ind w:firstLine="567" w:start="0" w:end="0"/>
      <w:jc w:val="both"/>
    </w:pPr>
    <w:rPr>
      <w:rFonts w:ascii="Times New Roman" w:hAnsi="Times New Roman" w:eastAsia="Times New Roman" w:cs="Times New Roman"/>
      <w:color w:val="auto"/>
      <w:sz w:val="28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pageBreakBefore/>
      <w:numPr>
        <w:ilvl w:val="0"/>
        <w:numId w:val="5"/>
      </w:numPr>
      <w:suppressAutoHyphens w:val="true"/>
      <w:spacing w:lineRule="auto" w:line="240" w:before="480" w:after="240"/>
      <w:jc w:val="start"/>
      <w:outlineLvl w:val="0"/>
    </w:pPr>
    <w:rPr>
      <w:rFonts w:ascii="Arial" w:hAnsi="Arial" w:cs="Arial"/>
      <w:b/>
      <w:kern w:val="2"/>
      <w:sz w:val="40"/>
    </w:rPr>
  </w:style>
  <w:style w:type="paragraph" w:styleId="Heading2">
    <w:name w:val="heading 2"/>
    <w:basedOn w:val="Normal"/>
    <w:next w:val="Normal"/>
    <w:qFormat/>
    <w:pPr>
      <w:keepNext w:val="true"/>
      <w:numPr>
        <w:ilvl w:val="0"/>
        <w:numId w:val="5"/>
      </w:numPr>
      <w:suppressAutoHyphens w:val="true"/>
      <w:spacing w:lineRule="auto" w:line="240" w:before="360" w:after="120"/>
      <w:jc w:val="star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 w:val="true"/>
      <w:numPr>
        <w:ilvl w:val="0"/>
        <w:numId w:val="4"/>
      </w:numPr>
      <w:suppressAutoHyphens w:val="true"/>
      <w:spacing w:lineRule="auto" w:line="240" w:before="120" w:after="120"/>
      <w:jc w:val="start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 w:val="true"/>
      <w:numPr>
        <w:ilvl w:val="0"/>
        <w:numId w:val="4"/>
      </w:numPr>
      <w:tabs>
        <w:tab w:val="clear" w:pos="567"/>
        <w:tab w:val="left" w:pos="1134" w:leader="none"/>
      </w:tabs>
      <w:suppressAutoHyphens w:val="true"/>
      <w:spacing w:lineRule="auto" w:line="240" w:before="240" w:after="120"/>
      <w:ind w:firstLine="567" w:start="1134" w:end="0"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tabs>
        <w:tab w:val="clear" w:pos="567"/>
        <w:tab w:val="left" w:pos="1080" w:leader="none"/>
      </w:tabs>
      <w:suppressAutoHyphens w:val="true"/>
      <w:spacing w:before="60" w:after="0"/>
      <w:ind w:hanging="1080" w:start="1080" w:end="0"/>
      <w:outlineLvl w:val="4"/>
    </w:pPr>
    <w:rPr>
      <w:b/>
      <w:sz w:val="26"/>
    </w:rPr>
  </w:style>
  <w:style w:type="paragraph" w:styleId="Heading6">
    <w:name w:val="heading 6"/>
    <w:basedOn w:val="Normal"/>
    <w:next w:val="Normal"/>
    <w:qFormat/>
    <w:pPr>
      <w:widowControl w:val="false"/>
      <w:numPr>
        <w:ilvl w:val="5"/>
        <w:numId w:val="1"/>
      </w:numPr>
      <w:tabs>
        <w:tab w:val="clear" w:pos="567"/>
        <w:tab w:val="left" w:pos="1080" w:leader="none"/>
      </w:tabs>
      <w:suppressAutoHyphens w:val="true"/>
      <w:spacing w:before="240" w:after="60"/>
      <w:ind w:hanging="1080" w:start="1080" w:end="0"/>
      <w:outlineLvl w:val="5"/>
    </w:pPr>
    <w:rPr>
      <w:b/>
      <w:sz w:val="22"/>
    </w:rPr>
  </w:style>
  <w:style w:type="paragraph" w:styleId="Heading7">
    <w:name w:val="heading 7"/>
    <w:basedOn w:val="Normal"/>
    <w:next w:val="Normal"/>
    <w:qFormat/>
    <w:pPr>
      <w:widowControl w:val="false"/>
      <w:numPr>
        <w:ilvl w:val="6"/>
        <w:numId w:val="1"/>
      </w:numPr>
      <w:tabs>
        <w:tab w:val="clear" w:pos="567"/>
        <w:tab w:val="left" w:pos="1440" w:leader="none"/>
      </w:tabs>
      <w:suppressAutoHyphens w:val="true"/>
      <w:spacing w:before="240" w:after="60"/>
      <w:ind w:hanging="1440" w:start="1440" w:end="0"/>
      <w:outlineLvl w:val="6"/>
    </w:pPr>
    <w:rPr>
      <w:sz w:val="26"/>
    </w:rPr>
  </w:style>
  <w:style w:type="paragraph" w:styleId="Heading8">
    <w:name w:val="heading 8"/>
    <w:basedOn w:val="Normal"/>
    <w:next w:val="Normal"/>
    <w:qFormat/>
    <w:pPr>
      <w:widowControl w:val="false"/>
      <w:numPr>
        <w:ilvl w:val="7"/>
        <w:numId w:val="1"/>
      </w:numPr>
      <w:suppressAutoHyphens w:val="true"/>
      <w:spacing w:before="240" w:after="60"/>
      <w:outlineLvl w:val="7"/>
    </w:pPr>
    <w:rPr>
      <w:i/>
      <w:sz w:val="26"/>
    </w:rPr>
  </w:style>
  <w:style w:type="paragraph" w:styleId="Heading9">
    <w:name w:val="heading 9"/>
    <w:basedOn w:val="Normal"/>
    <w:next w:val="Normal"/>
    <w:qFormat/>
    <w:pPr>
      <w:widowControl w:val="false"/>
      <w:numPr>
        <w:ilvl w:val="8"/>
        <w:numId w:val="1"/>
      </w:numPr>
      <w:tabs>
        <w:tab w:val="clear" w:pos="567"/>
        <w:tab w:val="left" w:pos="1800" w:leader="none"/>
      </w:tabs>
      <w:suppressAutoHyphens w:val="true"/>
      <w:spacing w:before="240" w:after="60"/>
      <w:ind w:hanging="1800" w:start="1800" w:end="0"/>
      <w:outlineLvl w:val="8"/>
    </w:pPr>
    <w:rPr>
      <w:rFonts w:ascii="Arial" w:hAnsi="Arial" w:cs="Arial"/>
      <w:sz w:val="22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b/>
      <w:sz w:val="26"/>
      <w:szCs w:val="26"/>
    </w:rPr>
  </w:style>
  <w:style w:type="character" w:styleId="WW8Num3z1">
    <w:name w:val="WW8Num3z1"/>
    <w:qFormat/>
    <w:rPr>
      <w:b w:val="false"/>
    </w:rPr>
  </w:style>
  <w:style w:type="character" w:styleId="WW8Num3z2">
    <w:name w:val="WW8Num3z2"/>
    <w:qFormat/>
    <w:rPr/>
  </w:style>
  <w:style w:type="character" w:styleId="WW8Num4z0">
    <w:name w:val="WW8Num4z0"/>
    <w:qFormat/>
    <w:rPr>
      <w:b/>
    </w:rPr>
  </w:style>
  <w:style w:type="character" w:styleId="WW8Num4z1">
    <w:name w:val="WW8Num4z1"/>
    <w:qFormat/>
    <w:rPr/>
  </w:style>
  <w:style w:type="character" w:styleId="WW8Num5z0">
    <w:name w:val="WW8Num5z0"/>
    <w:qFormat/>
    <w:rPr>
      <w:rFonts w:ascii="Symbol" w:hAnsi="Symbol" w:cs="Symbol"/>
      <w:sz w:val="22"/>
      <w:szCs w:val="22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Times New Roman" w:hAnsi="Times New Roman" w:eastAsia="Times New Roman" w:cs="Times New Roman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/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>
      <w:rFonts w:ascii="Symbol" w:hAnsi="Symbol" w:cs="Symbol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3z0">
    <w:name w:val="WW8Num13z0"/>
    <w:qFormat/>
    <w:rPr>
      <w:b w:val="false"/>
    </w:rPr>
  </w:style>
  <w:style w:type="character" w:styleId="WW8Num13z1">
    <w:name w:val="WW8Num13z1"/>
    <w:qFormat/>
    <w:rPr/>
  </w:style>
  <w:style w:type="character" w:styleId="WW8Num14z0">
    <w:name w:val="WW8Num14z0"/>
    <w:qFormat/>
    <w:rPr>
      <w:b/>
    </w:rPr>
  </w:style>
  <w:style w:type="character" w:styleId="WW8Num14z1">
    <w:name w:val="WW8Num14z1"/>
    <w:qFormat/>
    <w:rPr/>
  </w:style>
  <w:style w:type="character" w:styleId="WW8Num15z0">
    <w:name w:val="WW8Num15z0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7z2">
    <w:name w:val="WW8Num17z2"/>
    <w:qFormat/>
    <w:rPr>
      <w:b w:val="false"/>
      <w:i w:val="false"/>
    </w:rPr>
  </w:style>
  <w:style w:type="character" w:styleId="WW8Num18z0">
    <w:name w:val="WW8Num18z0"/>
    <w:qFormat/>
    <w:rPr>
      <w:rFonts w:ascii="Wingdings" w:hAnsi="Wingdings" w:cs="Wingdings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3">
    <w:name w:val="WW8Num18z3"/>
    <w:qFormat/>
    <w:rPr>
      <w:rFonts w:ascii="Symbol" w:hAnsi="Symbol" w:cs="Symbol"/>
    </w:rPr>
  </w:style>
  <w:style w:type="character" w:styleId="WW8Num19z0">
    <w:name w:val="WW8Num19z0"/>
    <w:qFormat/>
    <w:rPr>
      <w:rFonts w:ascii="Symbol" w:hAnsi="Symbol" w:cs="Symbol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19z4">
    <w:name w:val="WW8Num19z4"/>
    <w:qFormat/>
    <w:rPr>
      <w:rFonts w:ascii="Courier New" w:hAnsi="Courier New" w:cs="Courier New"/>
    </w:rPr>
  </w:style>
  <w:style w:type="character" w:styleId="WW8Num20z0">
    <w:name w:val="WW8Num20z0"/>
    <w:qFormat/>
    <w:rPr/>
  </w:style>
  <w:style w:type="character" w:styleId="WW8Num21z0">
    <w:name w:val="WW8Num21z0"/>
    <w:qFormat/>
    <w:rPr>
      <w:rFonts w:ascii="Times New Roman" w:hAnsi="Times New Roman" w:cs="Times New Roman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1z3">
    <w:name w:val="WW8Num21z3"/>
    <w:qFormat/>
    <w:rPr>
      <w:rFonts w:ascii="Symbol" w:hAnsi="Symbol" w:cs="Symbol"/>
    </w:rPr>
  </w:style>
  <w:style w:type="character" w:styleId="WW8Num22z0">
    <w:name w:val="WW8Num22z0"/>
    <w:qFormat/>
    <w:rPr>
      <w:b/>
      <w:i w:val="false"/>
    </w:rPr>
  </w:style>
  <w:style w:type="character" w:styleId="WW8Num22z1">
    <w:name w:val="WW8Num22z1"/>
    <w:qFormat/>
    <w:rPr/>
  </w:style>
  <w:style w:type="character" w:styleId="WW8Num23z0">
    <w:name w:val="WW8Num23z0"/>
    <w:qFormat/>
    <w:rPr/>
  </w:style>
  <w:style w:type="character" w:styleId="WW8Num24z0">
    <w:name w:val="WW8Num24z0"/>
    <w:qFormat/>
    <w:rPr>
      <w:rFonts w:ascii="Symbol" w:hAnsi="Symbol" w:cs="Symbol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5z0">
    <w:name w:val="WW8Num25z0"/>
    <w:qFormat/>
    <w:rPr>
      <w:b/>
    </w:rPr>
  </w:style>
  <w:style w:type="character" w:styleId="WW8Num25z1">
    <w:name w:val="WW8Num25z1"/>
    <w:qFormat/>
    <w:rPr/>
  </w:style>
  <w:style w:type="character" w:styleId="WW8Num26z0">
    <w:name w:val="WW8Num26z0"/>
    <w:qFormat/>
    <w:rPr>
      <w:rFonts w:ascii="Symbol" w:hAnsi="Symbol" w:cs="Symbol"/>
    </w:rPr>
  </w:style>
  <w:style w:type="character" w:styleId="WW8Num26z1">
    <w:name w:val="WW8Num26z1"/>
    <w:qFormat/>
    <w:rPr>
      <w:rFonts w:ascii="Courier New" w:hAnsi="Courier New" w:cs="Courier New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7z0">
    <w:name w:val="WW8Num27z0"/>
    <w:qFormat/>
    <w:rPr>
      <w:rFonts w:ascii="Wingdings" w:hAnsi="Wingdings" w:cs="Wingdings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3">
    <w:name w:val="WW8Num27z3"/>
    <w:qFormat/>
    <w:rPr>
      <w:rFonts w:ascii="Symbol" w:hAnsi="Symbol" w:cs="Symbol"/>
    </w:rPr>
  </w:style>
  <w:style w:type="character" w:styleId="WW8Num28z0">
    <w:name w:val="WW8Num28z0"/>
    <w:qFormat/>
    <w:rPr/>
  </w:style>
  <w:style w:type="character" w:styleId="Style5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rPr>
      <w:rFonts w:ascii="Times New Roman" w:hAnsi="Times New Roman" w:cs="Times New Roman"/>
      <w:sz w:val="20"/>
    </w:rPr>
  </w:style>
  <w:style w:type="character" w:styleId="FollowedHyperlink">
    <w:name w:val="FollowedHyperlink"/>
    <w:rPr>
      <w:color w:val="800080"/>
      <w:u w:val="single"/>
    </w:rPr>
  </w:style>
  <w:style w:type="character" w:styleId="Style6">
    <w:name w:val="Пункт Знак"/>
    <w:qFormat/>
    <w:rPr>
      <w:sz w:val="28"/>
      <w:lang w:val="ru-RU" w:bidi="ar-SA"/>
    </w:rPr>
  </w:style>
  <w:style w:type="character" w:styleId="Style7">
    <w:name w:val="комментарий"/>
    <w:qFormat/>
    <w:rPr>
      <w:b/>
      <w:i/>
      <w:shd w:fill="FFFF99" w:val="clear"/>
    </w:rPr>
  </w:style>
  <w:style w:type="character" w:styleId="1">
    <w:name w:val="Основной текст Знак1"/>
    <w:qFormat/>
    <w:rPr>
      <w:sz w:val="28"/>
      <w:szCs w:val="24"/>
      <w:lang w:val="ru-RU" w:bidi="ar-SA"/>
    </w:rPr>
  </w:style>
  <w:style w:type="character" w:styleId="Style8">
    <w:name w:val="Обычный+ без отступа Знак"/>
    <w:qFormat/>
    <w:rPr>
      <w:rFonts w:eastAsia="MS Mincho;ＭＳ 明朝"/>
      <w:sz w:val="28"/>
      <w:szCs w:val="28"/>
      <w:lang w:val="ru-RU" w:bidi="ar-SA"/>
    </w:rPr>
  </w:style>
  <w:style w:type="character" w:styleId="Style9">
    <w:name w:val="Название Знак"/>
    <w:qFormat/>
    <w:rPr>
      <w:sz w:val="28"/>
    </w:rPr>
  </w:style>
  <w:style w:type="character" w:styleId="Style10">
    <w:name w:val="Верхний колонтитул Знак"/>
    <w:qFormat/>
    <w:rPr>
      <w:i/>
    </w:rPr>
  </w:style>
  <w:style w:type="character" w:styleId="fieldeditvalue">
    <w:name w:val="fieldeditvalue"/>
    <w:qFormat/>
    <w:rPr/>
  </w:style>
  <w:style w:type="character" w:styleId="private-procedure">
    <w:name w:val="private-procedure"/>
    <w:qFormat/>
    <w:rPr/>
  </w:style>
  <w:style w:type="character" w:styleId="fieldeditvalue1">
    <w:name w:val="fieldeditvalue1"/>
    <w:qFormat/>
    <w:rPr>
      <w:rFonts w:ascii="Tahoma" w:hAnsi="Tahoma" w:cs="Tahoma"/>
      <w:b w:val="false"/>
      <w:bCs w:val="false"/>
      <w:color w:val="6D6D6D"/>
      <w:sz w:val="18"/>
      <w:szCs w:val="18"/>
    </w:rPr>
  </w:style>
  <w:style w:type="character" w:styleId="copytarget">
    <w:name w:val="copy_target"/>
    <w:qFormat/>
    <w:rPr/>
  </w:style>
  <w:style w:type="paragraph" w:styleId="Heading">
    <w:name w:val="Heading"/>
    <w:basedOn w:val="Normal"/>
    <w:next w:val="BodyText"/>
    <w:qFormat/>
    <w:pPr>
      <w:spacing w:lineRule="auto" w:line="240"/>
      <w:ind w:hanging="0" w:start="0" w:end="0"/>
      <w:jc w:val="center"/>
    </w:pPr>
    <w:rPr>
      <w:lang w:val="en-US"/>
    </w:rPr>
  </w:style>
  <w:style w:type="paragraph" w:styleId="BodyText">
    <w:name w:val="Body Text"/>
    <w:basedOn w:val="Normal"/>
    <w:pPr>
      <w:tabs>
        <w:tab w:val="clear" w:pos="567"/>
        <w:tab w:val="right" w:pos="9360" w:leader="none"/>
      </w:tabs>
      <w:spacing w:lineRule="auto" w:line="240"/>
      <w:ind w:hanging="0" w:start="0" w:end="0"/>
      <w:jc w:val="start"/>
    </w:pPr>
    <w:rPr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567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4" w:space="1" w:color="000000"/>
      </w:pBdr>
      <w:tabs>
        <w:tab w:val="clear" w:pos="567"/>
        <w:tab w:val="center" w:pos="4153" w:leader="none"/>
        <w:tab w:val="right" w:pos="8306" w:leader="none"/>
      </w:tabs>
      <w:spacing w:lineRule="auto" w:line="240"/>
      <w:ind w:hanging="0" w:start="0" w:end="0"/>
      <w:jc w:val="center"/>
    </w:pPr>
    <w:rPr>
      <w:i/>
      <w:sz w:val="20"/>
      <w:lang w:val="en-US"/>
    </w:rPr>
  </w:style>
  <w:style w:type="paragraph" w:styleId="Footer">
    <w:name w:val="footer"/>
    <w:basedOn w:val="Normal"/>
    <w:pPr>
      <w:tabs>
        <w:tab w:val="clear" w:pos="567"/>
        <w:tab w:val="center" w:pos="4253" w:leader="none"/>
        <w:tab w:val="right" w:pos="9356" w:leader="none"/>
      </w:tabs>
      <w:spacing w:lineRule="auto" w:line="240"/>
      <w:ind w:hanging="0" w:start="0" w:end="0"/>
    </w:pPr>
    <w:rPr>
      <w:sz w:val="20"/>
    </w:rPr>
  </w:style>
  <w:style w:type="paragraph" w:styleId="TOC1">
    <w:name w:val="toc 1"/>
    <w:basedOn w:val="Normal"/>
    <w:next w:val="Normal"/>
    <w:pPr>
      <w:tabs>
        <w:tab w:val="clear" w:pos="567"/>
        <w:tab w:val="left" w:pos="540" w:leader="none"/>
        <w:tab w:val="right" w:pos="10195" w:leader="dot"/>
      </w:tabs>
      <w:spacing w:lineRule="auto" w:line="240" w:before="240" w:after="120"/>
      <w:ind w:hanging="539" w:start="539" w:end="1134"/>
      <w:jc w:val="start"/>
    </w:pPr>
    <w:rPr>
      <w:b/>
      <w:bCs/>
      <w:caps/>
      <w:szCs w:val="28"/>
      <w:lang w:val="en-US" w:eastAsia="en-US"/>
    </w:rPr>
  </w:style>
  <w:style w:type="paragraph" w:styleId="TOC2">
    <w:name w:val="toc 2"/>
    <w:basedOn w:val="Normal"/>
    <w:next w:val="Normal"/>
    <w:pPr>
      <w:tabs>
        <w:tab w:val="clear" w:pos="567"/>
        <w:tab w:val="left" w:pos="1080" w:leader="none"/>
        <w:tab w:val="right" w:pos="10195" w:leader="dot"/>
      </w:tabs>
      <w:spacing w:lineRule="auto" w:line="240" w:before="120" w:after="120"/>
      <w:ind w:hanging="594" w:start="1134" w:end="1134"/>
      <w:jc w:val="start"/>
    </w:pPr>
    <w:rPr>
      <w:b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567"/>
        <w:tab w:val="left" w:pos="1980" w:leader="none"/>
        <w:tab w:val="right" w:pos="10195" w:leader="dot"/>
      </w:tabs>
      <w:spacing w:lineRule="auto" w:line="240" w:before="0" w:after="120"/>
      <w:ind w:hanging="902" w:start="1979" w:end="1134"/>
      <w:jc w:val="start"/>
    </w:pPr>
    <w:rPr>
      <w:iCs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567"/>
        <w:tab w:val="left" w:pos="2268" w:leader="none"/>
        <w:tab w:val="right" w:pos="10195" w:leader="dot"/>
      </w:tabs>
      <w:spacing w:lineRule="auto" w:line="240" w:before="0" w:after="60"/>
      <w:ind w:hanging="567" w:start="2268" w:end="1134"/>
      <w:jc w:val="start"/>
    </w:pPr>
    <w:rPr>
      <w:sz w:val="24"/>
      <w:szCs w:val="24"/>
    </w:rPr>
  </w:style>
  <w:style w:type="paragraph" w:styleId="Style11">
    <w:name w:val="Схема документа"/>
    <w:basedOn w:val="Normal"/>
    <w:qFormat/>
    <w:pPr>
      <w:shd w:fill="000080" w:val="clear"/>
    </w:pPr>
    <w:rPr>
      <w:rFonts w:ascii="Tahoma" w:hAnsi="Tahoma" w:cs="Tahoma"/>
      <w:sz w:val="20"/>
    </w:rPr>
  </w:style>
  <w:style w:type="paragraph" w:styleId="Style12">
    <w:name w:val="Таблица шапка"/>
    <w:basedOn w:val="Normal"/>
    <w:qFormat/>
    <w:pPr>
      <w:keepNext w:val="true"/>
      <w:spacing w:lineRule="auto" w:line="240" w:before="40" w:after="40"/>
      <w:ind w:hanging="0" w:start="57" w:end="57"/>
      <w:jc w:val="start"/>
    </w:pPr>
    <w:rPr>
      <w:sz w:val="22"/>
    </w:rPr>
  </w:style>
  <w:style w:type="paragraph" w:styleId="FootnoteText">
    <w:name w:val="footnote text"/>
    <w:basedOn w:val="Normal"/>
    <w:pPr>
      <w:spacing w:lineRule="auto" w:line="240"/>
    </w:pPr>
    <w:rPr>
      <w:sz w:val="20"/>
    </w:rPr>
  </w:style>
  <w:style w:type="paragraph" w:styleId="Style13">
    <w:name w:val="Таблица текст"/>
    <w:basedOn w:val="Normal"/>
    <w:qFormat/>
    <w:pPr>
      <w:spacing w:lineRule="auto" w:line="240" w:before="40" w:after="40"/>
      <w:ind w:hanging="0" w:start="57" w:end="57"/>
      <w:jc w:val="start"/>
    </w:pPr>
    <w:rPr>
      <w:sz w:val="24"/>
    </w:rPr>
  </w:style>
  <w:style w:type="paragraph" w:styleId="Style14">
    <w:name w:val="Название объекта"/>
    <w:basedOn w:val="Normal"/>
    <w:next w:val="Normal"/>
    <w:qFormat/>
    <w:pPr>
      <w:pageBreakBefore/>
      <w:suppressAutoHyphens w:val="true"/>
      <w:spacing w:lineRule="auto" w:line="240" w:before="120" w:after="120"/>
      <w:ind w:hanging="0" w:start="0" w:end="0"/>
    </w:pPr>
    <w:rPr>
      <w:bCs/>
      <w:i/>
      <w:sz w:val="24"/>
    </w:rPr>
  </w:style>
  <w:style w:type="paragraph" w:styleId="TOC5">
    <w:name w:val="toc 5"/>
    <w:basedOn w:val="Normal"/>
    <w:next w:val="Normal"/>
    <w:pPr>
      <w:ind w:firstLine="567" w:start="1120" w:end="0"/>
      <w:jc w:val="start"/>
    </w:pPr>
    <w:rPr>
      <w:sz w:val="18"/>
      <w:szCs w:val="18"/>
    </w:rPr>
  </w:style>
  <w:style w:type="paragraph" w:styleId="TOC6">
    <w:name w:val="toc 6"/>
    <w:basedOn w:val="Normal"/>
    <w:next w:val="Normal"/>
    <w:pPr>
      <w:ind w:firstLine="567" w:start="1400" w:end="0"/>
      <w:jc w:val="start"/>
    </w:pPr>
    <w:rPr>
      <w:sz w:val="18"/>
      <w:szCs w:val="18"/>
    </w:rPr>
  </w:style>
  <w:style w:type="paragraph" w:styleId="TOC7">
    <w:name w:val="toc 7"/>
    <w:basedOn w:val="Normal"/>
    <w:next w:val="Normal"/>
    <w:pPr>
      <w:ind w:firstLine="567" w:start="1680" w:end="0"/>
      <w:jc w:val="start"/>
    </w:pPr>
    <w:rPr>
      <w:sz w:val="18"/>
      <w:szCs w:val="18"/>
    </w:rPr>
  </w:style>
  <w:style w:type="paragraph" w:styleId="TOC8">
    <w:name w:val="toc 8"/>
    <w:basedOn w:val="Normal"/>
    <w:next w:val="Normal"/>
    <w:pPr>
      <w:ind w:firstLine="567" w:start="1960" w:end="0"/>
      <w:jc w:val="start"/>
    </w:pPr>
    <w:rPr>
      <w:sz w:val="18"/>
      <w:szCs w:val="18"/>
    </w:rPr>
  </w:style>
  <w:style w:type="paragraph" w:styleId="TOC9">
    <w:name w:val="toc 9"/>
    <w:basedOn w:val="Normal"/>
    <w:next w:val="Normal"/>
    <w:pPr>
      <w:ind w:firstLine="567" w:start="2240" w:end="0"/>
      <w:jc w:val="start"/>
    </w:pPr>
    <w:rPr>
      <w:sz w:val="18"/>
      <w:szCs w:val="18"/>
    </w:rPr>
  </w:style>
  <w:style w:type="paragraph" w:styleId="Style15">
    <w:name w:val="Структура"/>
    <w:basedOn w:val="Normal"/>
    <w:qFormat/>
    <w:pPr>
      <w:pageBreakBefore/>
      <w:pBdr>
        <w:bottom w:val="thinThickSmallGap" w:sz="24" w:space="1" w:color="000000"/>
      </w:pBdr>
      <w:tabs>
        <w:tab w:val="clear" w:pos="567"/>
        <w:tab w:val="left" w:pos="851" w:leader="none"/>
      </w:tabs>
      <w:suppressAutoHyphens w:val="true"/>
      <w:spacing w:lineRule="auto" w:line="240" w:before="480" w:after="240"/>
      <w:ind w:hanging="0" w:start="0" w:end="2835"/>
      <w:jc w:val="start"/>
      <w:outlineLvl w:val="0"/>
    </w:pPr>
    <w:rPr>
      <w:rFonts w:ascii="Arial" w:hAnsi="Arial" w:cs="Arial"/>
      <w:b/>
      <w:caps/>
      <w:sz w:val="36"/>
      <w:szCs w:val="36"/>
    </w:rPr>
  </w:style>
  <w:style w:type="paragraph" w:styleId="Style16">
    <w:name w:val="Главы"/>
    <w:basedOn w:val="Style15"/>
    <w:next w:val="Normal"/>
    <w:qFormat/>
    <w:pPr>
      <w:numPr>
        <w:ilvl w:val="0"/>
        <w:numId w:val="0"/>
      </w:numPr>
      <w:pBdr>
        <w:bottom w:val="nil"/>
      </w:pBdr>
      <w:spacing w:lineRule="auto" w:line="360" w:before="1440" w:after="720"/>
      <w:ind w:hanging="0" w:start="0" w:end="0"/>
      <w:jc w:val="center"/>
    </w:pPr>
    <w:rPr>
      <w:spacing w:val="40"/>
      <w:sz w:val="44"/>
      <w:szCs w:val="44"/>
    </w:rPr>
  </w:style>
  <w:style w:type="paragraph" w:styleId="Style17">
    <w:name w:val="Служебный"/>
    <w:basedOn w:val="Style16"/>
    <w:qFormat/>
    <w:pPr>
      <w:numPr>
        <w:ilvl w:val="0"/>
        <w:numId w:val="0"/>
      </w:numPr>
      <w:ind w:hanging="0" w:start="0" w:end="0"/>
    </w:pPr>
    <w:rPr/>
  </w:style>
  <w:style w:type="paragraph" w:styleId="Style18">
    <w:name w:val="маркированный"/>
    <w:basedOn w:val="Normal"/>
    <w:qFormat/>
    <w:pPr>
      <w:ind w:hanging="0" w:start="0" w:end="0"/>
    </w:pPr>
    <w:rPr/>
  </w:style>
  <w:style w:type="paragraph" w:styleId="Style19">
    <w:name w:val="Пункт"/>
    <w:basedOn w:val="Normal"/>
    <w:qFormat/>
    <w:pPr>
      <w:numPr>
        <w:ilvl w:val="0"/>
        <w:numId w:val="5"/>
      </w:numPr>
    </w:pPr>
    <w:rPr/>
  </w:style>
  <w:style w:type="paragraph" w:styleId="Style20">
    <w:name w:val="Подпункт"/>
    <w:basedOn w:val="Normal"/>
    <w:qFormat/>
    <w:pPr>
      <w:tabs>
        <w:tab w:val="clear" w:pos="567"/>
        <w:tab w:val="left" w:pos="1134" w:leader="none"/>
      </w:tabs>
      <w:ind w:hanging="1134" w:start="1134" w:end="0"/>
    </w:pPr>
    <w:rPr/>
  </w:style>
  <w:style w:type="paragraph" w:styleId="-2">
    <w:name w:val="Пункт-2"/>
    <w:basedOn w:val="Style19"/>
    <w:qFormat/>
    <w:pPr>
      <w:keepNext w:val="true"/>
      <w:outlineLvl w:val="2"/>
    </w:pPr>
    <w:rPr>
      <w:b/>
    </w:rPr>
  </w:style>
  <w:style w:type="paragraph" w:styleId="Style21">
    <w:name w:val="Подподпункт"/>
    <w:basedOn w:val="Normal"/>
    <w:qFormat/>
    <w:pPr>
      <w:numPr>
        <w:ilvl w:val="0"/>
        <w:numId w:val="5"/>
      </w:numPr>
    </w:pPr>
    <w:rPr/>
  </w:style>
  <w:style w:type="paragraph" w:styleId="Style22">
    <w:name w:val="Нумерованный список"/>
    <w:basedOn w:val="Normal"/>
    <w:qFormat/>
    <w:pPr>
      <w:autoSpaceDE w:val="false"/>
      <w:spacing w:before="60" w:after="0"/>
      <w:ind w:hanging="0" w:start="0" w:end="0"/>
    </w:pPr>
    <w:rPr>
      <w:szCs w:val="24"/>
    </w:rPr>
  </w:style>
  <w:style w:type="paragraph" w:styleId="Style23">
    <w:name w:val="Текст таблицы"/>
    <w:basedOn w:val="Normal"/>
    <w:qFormat/>
    <w:pPr>
      <w:spacing w:lineRule="auto" w:line="240" w:before="40" w:after="40"/>
      <w:ind w:hanging="0" w:start="57" w:end="57"/>
      <w:jc w:val="start"/>
    </w:pPr>
    <w:rPr>
      <w:sz w:val="24"/>
      <w:szCs w:val="24"/>
    </w:rPr>
  </w:style>
  <w:style w:type="paragraph" w:styleId="Style24">
    <w:name w:val="Пункт б/н"/>
    <w:basedOn w:val="Normal"/>
    <w:qFormat/>
    <w:pPr>
      <w:tabs>
        <w:tab w:val="clear" w:pos="567"/>
        <w:tab w:val="left" w:pos="1134" w:leader="none"/>
      </w:tabs>
    </w:pPr>
    <w:rPr/>
  </w:style>
  <w:style w:type="paragraph" w:styleId="Style25">
    <w:name w:val="Маркированный список"/>
    <w:basedOn w:val="Normal"/>
    <w:qFormat/>
    <w:pPr>
      <w:spacing w:lineRule="auto" w:line="240"/>
      <w:ind w:hanging="374" w:start="731" w:end="0"/>
    </w:pPr>
    <w:rPr/>
  </w:style>
  <w:style w:type="paragraph" w:styleId="Style26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27">
    <w:name w:val="Текст примечания"/>
    <w:basedOn w:val="Normal"/>
    <w:qFormat/>
    <w:pPr/>
    <w:rPr>
      <w:sz w:val="20"/>
    </w:rPr>
  </w:style>
  <w:style w:type="paragraph" w:styleId="Style28">
    <w:name w:val="Тема примечания"/>
    <w:basedOn w:val="Style27"/>
    <w:next w:val="Style27"/>
    <w:qFormat/>
    <w:pPr/>
    <w:rPr>
      <w:b/>
      <w:bCs/>
    </w:rPr>
  </w:style>
  <w:style w:type="paragraph" w:styleId="3">
    <w:name w:val="Маркированный список 3"/>
    <w:basedOn w:val="Normal"/>
    <w:qFormat/>
    <w:pPr>
      <w:numPr>
        <w:ilvl w:val="0"/>
        <w:numId w:val="2"/>
      </w:numPr>
      <w:tabs>
        <w:tab w:val="clear" w:pos="567"/>
        <w:tab w:val="left" w:pos="1080" w:leader="none"/>
      </w:tabs>
      <w:spacing w:before="120" w:after="0"/>
      <w:ind w:firstLine="720" w:start="0" w:end="0"/>
    </w:pPr>
    <w:rPr>
      <w:i/>
      <w:iCs/>
      <w:sz w:val="24"/>
      <w:szCs w:val="24"/>
    </w:rPr>
  </w:style>
  <w:style w:type="paragraph" w:styleId="2">
    <w:name w:val="Маркированный список 2"/>
    <w:basedOn w:val="Normal"/>
    <w:qFormat/>
    <w:pPr>
      <w:widowControl w:val="false"/>
      <w:numPr>
        <w:ilvl w:val="0"/>
        <w:numId w:val="6"/>
      </w:numPr>
      <w:spacing w:before="120" w:after="0"/>
      <w:ind w:hanging="357" w:start="1429" w:end="0"/>
    </w:pPr>
    <w:rPr/>
  </w:style>
  <w:style w:type="paragraph" w:styleId="21">
    <w:name w:val="Основной текст 2"/>
    <w:basedOn w:val="Normal"/>
    <w:qFormat/>
    <w:pPr>
      <w:tabs>
        <w:tab w:val="clear" w:pos="567"/>
        <w:tab w:val="left" w:pos="2201" w:leader="none"/>
      </w:tabs>
      <w:spacing w:lineRule="auto" w:line="240"/>
      <w:ind w:hanging="0" w:start="0" w:end="0"/>
      <w:jc w:val="center"/>
    </w:pPr>
    <w:rPr>
      <w:kern w:val="2"/>
    </w:rPr>
  </w:style>
  <w:style w:type="paragraph" w:styleId="BodyTextIndent">
    <w:name w:val="Body Text Indent"/>
    <w:basedOn w:val="Normal"/>
    <w:pPr>
      <w:spacing w:lineRule="auto" w:line="240"/>
    </w:pPr>
    <w:rPr>
      <w:i/>
    </w:rPr>
  </w:style>
  <w:style w:type="paragraph" w:styleId="22">
    <w:name w:val="Основной текст с отступом 2"/>
    <w:basedOn w:val="Normal"/>
    <w:qFormat/>
    <w:pPr>
      <w:spacing w:lineRule="auto" w:line="240"/>
    </w:pPr>
    <w:rPr>
      <w:szCs w:val="24"/>
    </w:rPr>
  </w:style>
  <w:style w:type="paragraph" w:styleId="11">
    <w:name w:val="Стиль Заголовок 1 + по ширине"/>
    <w:basedOn w:val="Heading1"/>
    <w:qFormat/>
    <w:pPr>
      <w:pageBreakBefore w:val="false"/>
      <w:numPr>
        <w:ilvl w:val="0"/>
        <w:numId w:val="4"/>
      </w:numPr>
      <w:jc w:val="both"/>
    </w:pPr>
    <w:rPr>
      <w:bCs/>
    </w:rPr>
  </w:style>
  <w:style w:type="paragraph" w:styleId="31">
    <w:name w:val="заголовок 3"/>
    <w:basedOn w:val="Normal"/>
    <w:next w:val="Normal"/>
    <w:qFormat/>
    <w:pPr>
      <w:keepNext w:val="true"/>
      <w:autoSpaceDE w:val="false"/>
      <w:spacing w:before="120" w:after="0"/>
      <w:ind w:firstLine="720" w:start="0" w:end="0"/>
      <w:jc w:val="center"/>
      <w:outlineLvl w:val="2"/>
    </w:pPr>
    <w:rPr>
      <w:sz w:val="20"/>
      <w:szCs w:val="24"/>
    </w:rPr>
  </w:style>
  <w:style w:type="paragraph" w:styleId="Style29">
    <w:name w:val="Обычный+ без отступа"/>
    <w:basedOn w:val="Normal"/>
    <w:qFormat/>
    <w:pPr>
      <w:autoSpaceDE w:val="false"/>
      <w:spacing w:before="120" w:after="0"/>
      <w:ind w:hanging="0" w:start="0" w:end="0"/>
    </w:pPr>
    <w:rPr>
      <w:rFonts w:eastAsia="MS Mincho;ＭＳ 明朝"/>
      <w:szCs w:val="28"/>
    </w:rPr>
  </w:style>
  <w:style w:type="paragraph" w:styleId="Style30">
    <w:name w:val="Приложение"/>
    <w:basedOn w:val="Heading1"/>
    <w:qFormat/>
    <w:pPr>
      <w:pageBreakBefore w:val="false"/>
      <w:numPr>
        <w:ilvl w:val="0"/>
        <w:numId w:val="0"/>
      </w:numPr>
      <w:spacing w:lineRule="auto" w:line="360" w:before="60" w:after="0"/>
      <w:ind w:hanging="0" w:start="0" w:end="0"/>
      <w:jc w:val="center"/>
    </w:pPr>
    <w:rPr>
      <w:rFonts w:cs="Arial"/>
      <w:bCs/>
      <w:kern w:val="0"/>
      <w:sz w:val="28"/>
      <w:szCs w:val="28"/>
    </w:rPr>
  </w:style>
  <w:style w:type="paragraph" w:styleId="Style31">
    <w:name w:val="Подподподпункт"/>
    <w:basedOn w:val="Normal"/>
    <w:qFormat/>
    <w:pPr>
      <w:tabs>
        <w:tab w:val="clear" w:pos="567"/>
        <w:tab w:val="left" w:pos="1134" w:leader="none"/>
        <w:tab w:val="left" w:pos="1701" w:leader="none"/>
        <w:tab w:val="left" w:pos="2448" w:leader="none"/>
      </w:tabs>
      <w:ind w:hanging="1008" w:start="2448" w:end="0"/>
    </w:pPr>
    <w:rPr/>
  </w:style>
  <w:style w:type="paragraph" w:styleId="12">
    <w:name w:val="Пункт1"/>
    <w:basedOn w:val="Normal"/>
    <w:qFormat/>
    <w:pPr>
      <w:numPr>
        <w:ilvl w:val="0"/>
        <w:numId w:val="4"/>
      </w:numPr>
      <w:spacing w:before="240" w:after="0"/>
      <w:jc w:val="center"/>
    </w:pPr>
    <w:rPr>
      <w:rFonts w:ascii="Arial" w:hAnsi="Arial" w:cs="Arial"/>
      <w:b/>
      <w:szCs w:val="28"/>
    </w:rPr>
  </w:style>
  <w:style w:type="paragraph" w:styleId="32">
    <w:name w:val="Основной текст с отступом 3"/>
    <w:basedOn w:val="Normal"/>
    <w:qFormat/>
    <w:pPr>
      <w:spacing w:lineRule="auto" w:line="240"/>
    </w:pPr>
    <w:rPr>
      <w:i/>
      <w:sz w:val="26"/>
      <w:szCs w:val="26"/>
    </w:rPr>
  </w:style>
  <w:style w:type="paragraph" w:styleId="Style32">
    <w:name w:val="Знак Знак Знак Знак Знак Знак"/>
    <w:basedOn w:val="Normal"/>
    <w:next w:val="Heading1"/>
    <w:qFormat/>
    <w:pPr>
      <w:spacing w:lineRule="exact" w:line="240" w:before="0" w:after="160"/>
      <w:ind w:hanging="0" w:start="0" w:end="0"/>
    </w:pPr>
    <w:rPr>
      <w:rFonts w:ascii="Verdana" w:hAnsi="Verdana" w:cs="Verdana"/>
      <w:sz w:val="20"/>
      <w:lang w:val="en-US"/>
    </w:rPr>
  </w:style>
  <w:style w:type="paragraph" w:styleId="DefaultParagraphFontParaCharChar">
    <w:name w:val="Default Paragraph Font Para Char Char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CharChar">
    <w:name w:val="Char Char Знак Знак Знак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Style33">
    <w:name w:val="Абзац списка"/>
    <w:basedOn w:val="Normal"/>
    <w:qFormat/>
    <w:pPr>
      <w:ind w:firstLine="567" w:start="708" w:end="0"/>
    </w:pPr>
    <w:rPr/>
  </w:style>
  <w:style w:type="paragraph" w:styleId="NormalWeb">
    <w:name w:val="Normal (Web)"/>
    <w:basedOn w:val="Normal"/>
    <w:qFormat/>
    <w:pPr>
      <w:spacing w:lineRule="auto" w:line="240" w:before="100" w:after="100"/>
      <w:ind w:hanging="0" w:start="0" w:end="0"/>
      <w:jc w:val="start"/>
    </w:pPr>
    <w:rPr>
      <w:sz w:val="20"/>
    </w:rPr>
  </w:style>
  <w:style w:type="paragraph" w:styleId="Style34">
    <w:name w:val="[Основной абзац]"/>
    <w:basedOn w:val="Normal"/>
    <w:qFormat/>
    <w:pPr>
      <w:widowControl w:val="false"/>
      <w:autoSpaceDE w:val="false"/>
      <w:spacing w:lineRule="auto" w:line="288"/>
      <w:ind w:hanging="0" w:start="0" w:end="0"/>
      <w:jc w:val="start"/>
      <w:textAlignment w:val="center"/>
    </w:pPr>
    <w:rPr>
      <w:rFonts w:ascii="MinionPro-Regular;Times New Roman" w:hAnsi="MinionPro-Regular;Times New Roman" w:eastAsia="Cambria" w:cs="MinionPro-Regular;Times New Roman"/>
      <w:color w:val="000000"/>
      <w:sz w:val="24"/>
      <w:szCs w:val="24"/>
    </w:rPr>
  </w:style>
  <w:style w:type="paragraph" w:styleId="ConsPlusNormal">
    <w:name w:val="ConsPlusNormal"/>
    <w:qFormat/>
    <w:pPr>
      <w:widowControl w:val="false"/>
      <w:autoSpaceDE w:val="false"/>
      <w:bidi w:val="0"/>
    </w:pPr>
    <w:rPr>
      <w:rFonts w:ascii="Calibri" w:hAnsi="Calibri" w:eastAsia="Times New Roman" w:cs="Calibri"/>
      <w:color w:val="auto"/>
      <w:sz w:val="22"/>
      <w:szCs w:val="20"/>
      <w:lang w:val="ru-RU" w:bidi="ar-SA" w:eastAsia="zh-CN"/>
    </w:rPr>
  </w:style>
  <w:style w:type="paragraph" w:styleId="Default">
    <w:name w:val="Default"/>
    <w:qFormat/>
    <w:pPr>
      <w:widowControl/>
      <w:autoSpaceDE w:val="false"/>
      <w:bidi w:val="0"/>
    </w:pPr>
    <w:rPr>
      <w:rFonts w:ascii="Calibri" w:hAnsi="Calibri" w:eastAsia="Times New Roman" w:cs="Calibri"/>
      <w:color w:val="000000"/>
      <w:sz w:val="24"/>
      <w:szCs w:val="24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://www.zakupki.gov.ru/" TargetMode="External"/><Relationship Id="rId4" Type="http://schemas.openxmlformats.org/officeDocument/2006/relationships/hyperlink" Target="http://www.tender.lot-online.ru/" TargetMode="External"/><Relationship Id="rId5" Type="http://schemas.openxmlformats.org/officeDocument/2006/relationships/hyperlink" Target="http://www.mrsk-1.ru/" TargetMode="External"/><Relationship Id="rId6" Type="http://schemas.openxmlformats.org/officeDocument/2006/relationships/hyperlink" Target="http://www.tender.lot-online.ru/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1947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2022-06-08T11:25:00Z</dcterms:created>
  <dc:creator>С.Б.Дашков</dc:creator>
  <dc:description/>
  <cp:keywords/>
  <dc:language>en-US</dc:language>
  <cp:lastModifiedBy>Горбылев Александр Владимирович</cp:lastModifiedBy>
  <cp:lastPrinted>2020-03-04T17:17:00Z</cp:lastPrinted>
  <dcterms:modified xsi:type="dcterms:W3CDTF">2025-03-03T13:02:00Z</dcterms:modified>
  <cp:revision>295</cp:revision>
  <dc:subject/>
  <dc:title>Типовая закупочная документация</dc:title>
</cp:coreProperties>
</file>