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_rels/document.xml.rels" ContentType="application/vnd.openxmlformats-package.relationship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before="0" w:after="0"/>
        <w:ind w:firstLine="709" w:end="0"/>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ГОСУДАРСТВЕННЫЙ КОНТРАКТ №9531812225</w:t>
      </w:r>
    </w:p>
    <w:p>
      <w:pPr>
        <w:pStyle w:val="Normal"/>
        <w:spacing w:lineRule="exact" w:line="240" w:before="0" w:after="0"/>
        <w:ind w:firstLine="709" w:end="0"/>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sz w:val="24"/>
          <w:szCs w:val="24"/>
          <w:lang w:eastAsia="ru-RU"/>
        </w:rPr>
        <w:t xml:space="preserve">на </w:t>
      </w:r>
      <w:r>
        <w:rPr>
          <w:rFonts w:eastAsia="Times New Roman" w:cs="Times New Roman" w:ascii="Times New Roman" w:hAnsi="Times New Roman"/>
          <w:b/>
          <w:bCs/>
          <w:sz w:val="24"/>
          <w:szCs w:val="24"/>
          <w:lang w:eastAsia="ru-RU"/>
        </w:rPr>
        <w:t>поставку продуктов питания (овощи и фрукты)</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г. Благодарный                                                                                        21.12.2025 г.</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Государственное бюджетное стационарное  учреждение социального обслуживания населения «Благодарненский психоневрологический интернат», выступающее от имени Ставропольского края и именуемое в дальнейшем «Заказчик», в лице директора Гвоздецкого Александра Сергеевича, действующего на основании Устава, с одной стороны, и </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индивидуальный предприниматель Кочаров Роман Михайлович, именуемый в дальнейшем «Поставщик», в лице индивидуального предпринимателя Кочаров Роман Михайлович, действующий на основании свидетельства ОГРН ИП №304262532100261, с другой стороны, далее по тексту вместе именуемые «стороны», </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 xml:space="preserve">в соответствии с </w:t>
      </w:r>
      <w:r>
        <w:rPr>
          <w:rFonts w:eastAsia="Times New Roman" w:cs="Times New Roman" w:ascii="Times New Roman" w:hAnsi="Times New Roman"/>
          <w:bCs/>
          <w:sz w:val="24"/>
          <w:szCs w:val="24"/>
          <w:lang w:eastAsia="ru-RU"/>
        </w:rPr>
        <w:t>Федеральным законом Российской Федерации от 18 июля 2011 года №223-ФЗ «О закупках товаров, работ, услуг отдельными видами юридических лиц»</w:t>
      </w:r>
      <w:r>
        <w:rPr>
          <w:rFonts w:eastAsia="Times New Roman" w:cs="Times New Roman" w:ascii="Times New Roman" w:hAnsi="Times New Roman"/>
          <w:b/>
          <w:sz w:val="24"/>
          <w:szCs w:val="24"/>
          <w:lang w:eastAsia="ru-RU"/>
        </w:rPr>
        <w:t xml:space="preserve"> </w:t>
      </w:r>
      <w:r>
        <w:rPr>
          <w:rFonts w:eastAsia="Times New Roman" w:cs="Times New Roman" w:ascii="Times New Roman" w:hAnsi="Times New Roman"/>
          <w:sz w:val="24"/>
          <w:szCs w:val="24"/>
          <w:lang w:eastAsia="ru-RU"/>
        </w:rPr>
        <w:t>заключили настоящий государственный контракт (далее – контракт) о нижеследующем:</w:t>
      </w:r>
    </w:p>
    <w:p>
      <w:pPr>
        <w:pStyle w:val="Normal"/>
        <w:spacing w:lineRule="auto" w:line="240" w:before="0" w:after="0"/>
        <w:ind w:firstLine="709" w:end="0"/>
        <w:jc w:val="both"/>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spacing w:lineRule="auto" w:line="240" w:before="0" w:after="0"/>
        <w:ind w:firstLine="709" w:end="0"/>
        <w:jc w:val="both"/>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3"/>
        </w:numPr>
        <w:spacing w:lineRule="auto" w:line="240" w:before="0" w:after="0"/>
        <w:ind w:hanging="0" w:start="0" w:end="0"/>
        <w:contextualSpacing/>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ПРЕДМЕТ КОНТРАКТА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1.1. В соответствии с Контрактом Поставщик обязуется осуществить поставку продуктов питания (фрукты) (далее – товар) в количестве и ассортименте с периодичностью, установленными Спецификацией (Приложение № 1 к Контракту) (далее - Спецификация) и заявкой Заказчика в срок с 01 января 2026 года по 30 марта 2026  года, по адресу, указанному в пункте 4.1. Контракта, а Заказчик обязуется принять и оплатить поставленный товар в соответствии с условиями Контракта.</w:t>
      </w:r>
    </w:p>
    <w:p>
      <w:pPr>
        <w:pStyle w:val="Normal"/>
        <w:spacing w:lineRule="auto" w:line="240" w:before="0" w:after="0"/>
        <w:ind w:firstLine="709" w:end="0"/>
        <w:jc w:val="both"/>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3"/>
        </w:numPr>
        <w:spacing w:lineRule="auto" w:line="240" w:before="0" w:after="0"/>
        <w:ind w:hanging="0" w:start="0" w:end="0"/>
        <w:contextualSpacing/>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ЦЕНА КОНТРАКТА И ПОРЯДОК РАСЧЕТОВ</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2.1. Цена Контракта составляет 358 500,00 рублей, без НДС.</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2.2. </w:t>
      </w:r>
      <w:r>
        <w:rPr>
          <w:rFonts w:eastAsia="Times New Roman" w:cs="Times New Roman" w:ascii="Times New Roman" w:hAnsi="Times New Roman"/>
          <w:sz w:val="24"/>
          <w:szCs w:val="24"/>
        </w:rPr>
        <w:t>Цена Контракта является твердой и определяется на весь срок исполнения Контракта.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Цена товара, поставляемого по Контракту, включает в себя стоимость товара, стоимость тары (кроме многооборотной транспортной) и упаковки, страхование груза, стоимость охраны груза при транспортировке, стоимость транспортировки груза по адресу Заказчика, расходы по погрузке и разгрузке, все виды налогов, пошлин и сборов, действующих в Российской Федерации, иных расходов Поставщика, связанных с исполнением Контракта.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2.3. Цена поставляемого товара, указанная в Спецификации, остается неизменной в течение периода действия Контракта, за исключением случаев, предусмотренных Контрактом.</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Цена Контракта может быть снижена по соглашению Сторон без изменения предусмотренного Контрактом количества товаров, качества поставляемого товара и иных условий исполнения Контракта.</w:t>
      </w:r>
    </w:p>
    <w:p>
      <w:pPr>
        <w:pStyle w:val="Normal"/>
        <w:autoSpaceDE w:val="false"/>
        <w:spacing w:lineRule="auto" w:line="240" w:before="0" w:after="0"/>
        <w:ind w:firstLine="709" w:end="0"/>
        <w:jc w:val="both"/>
        <w:rPr/>
      </w:pPr>
      <w:r>
        <w:rPr>
          <w:rFonts w:cs="Times New Roman" w:ascii="Times New Roman" w:hAnsi="Times New Roman"/>
          <w:sz w:val="24"/>
          <w:szCs w:val="24"/>
        </w:rPr>
        <w:t xml:space="preserve">По предложению Заказчика увеличиваются предусмотренное Контрактом количество товара не более чем на десять процентов или уменьшаются предусмотренное Контрактом количество поставляемого товара не более чем на десять процентов. </w:t>
      </w:r>
      <w:r>
        <w:rPr>
          <w:rFonts w:eastAsia="Times New Roman" w:cs="Times New Roman" w:ascii="Times New Roman" w:hAnsi="Times New Roman"/>
          <w:sz w:val="24"/>
          <w:szCs w:val="24"/>
          <w:lang w:eastAsia="ru-RU"/>
        </w:rPr>
        <w:t>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предусмотренных Контрактом количества товара Стороны Контракта обязаны уменьшить цену Контракта исходя из цены единицы товара.</w:t>
      </w:r>
      <w:r>
        <w:rPr>
          <w:rFonts w:eastAsia="Times New Roman" w:cs="Times New Roman" w:ascii="Times New Roman" w:hAnsi="Times New Roman"/>
          <w:sz w:val="24"/>
          <w:szCs w:val="24"/>
        </w:rPr>
        <w:t xml:space="preserve"> Цена единицы дополнительно поставляемого товара и цена единицы товара при </w:t>
      </w:r>
      <w:r>
        <w:rPr>
          <w:rFonts w:eastAsia="Times New Roman" w:cs="Times New Roman" w:ascii="Times New Roman" w:hAnsi="Times New Roman"/>
          <w:sz w:val="24"/>
          <w:szCs w:val="24"/>
          <w:lang w:eastAsia="ru-RU"/>
        </w:rPr>
        <w:t xml:space="preserve">уменьшении </w:t>
      </w:r>
      <w:r>
        <w:rPr>
          <w:rFonts w:cs="Times New Roman" w:ascii="Times New Roman" w:hAnsi="Times New Roman"/>
          <w:sz w:val="24"/>
          <w:szCs w:val="24"/>
        </w:rPr>
        <w:t xml:space="preserve">предусмотренного Контрактом количества поставляемого </w:t>
      </w:r>
      <w:r>
        <w:rPr>
          <w:rFonts w:eastAsia="Times New Roman" w:cs="Times New Roman" w:ascii="Times New Roman" w:hAnsi="Times New Roman"/>
          <w:sz w:val="24"/>
          <w:szCs w:val="24"/>
        </w:rPr>
        <w:t>товара должна определяться как частное от деления первоначальной цены Контракта на предусмотренное в Контракте количество такого товара.</w:t>
      </w:r>
    </w:p>
    <w:p>
      <w:pPr>
        <w:pStyle w:val="Normal"/>
        <w:tabs>
          <w:tab w:val="clear" w:pos="708"/>
          <w:tab w:val="left" w:pos="1134" w:leader="none"/>
        </w:tabs>
        <w:spacing w:lineRule="auto" w:line="240" w:before="0" w:after="0"/>
        <w:ind w:firstLine="709" w:end="0"/>
        <w:jc w:val="both"/>
        <w:rPr/>
      </w:pPr>
      <w:r>
        <w:rPr>
          <w:rFonts w:eastAsia="Times New Roman" w:cs="Times New Roman" w:ascii="Times New Roman" w:hAnsi="Times New Roman"/>
          <w:sz w:val="24"/>
          <w:szCs w:val="24"/>
        </w:rPr>
        <w:t xml:space="preserve">2.4. Оплата за поставленный товар осуществляется Заказчиком за фактически поставленный товар не более чем в течение 7 рабочих дней с даты подписания Заказчиком акта приемки товара </w:t>
      </w:r>
      <w:r>
        <w:rPr>
          <w:rFonts w:eastAsia="Times New Roman" w:cs="Times New Roman" w:ascii="Times New Roman" w:hAnsi="Times New Roman"/>
          <w:sz w:val="24"/>
          <w:szCs w:val="24"/>
          <w:lang w:eastAsia="ru-RU"/>
        </w:rPr>
        <w:t>(Приложение № 3 к Контракту) (далее – акт приемки товара)</w:t>
      </w:r>
      <w:r>
        <w:rPr>
          <w:rFonts w:eastAsia="Times New Roman" w:cs="Times New Roman" w:ascii="Times New Roman" w:hAnsi="Times New Roman"/>
          <w:sz w:val="24"/>
          <w:szCs w:val="24"/>
        </w:rPr>
        <w:t>, на основании счета, счета-фактуры, товарных/товарно-транспортных накладных.</w:t>
      </w:r>
    </w:p>
    <w:p>
      <w:pPr>
        <w:pStyle w:val="Normal"/>
        <w:tabs>
          <w:tab w:val="clear" w:pos="708"/>
          <w:tab w:val="left" w:pos="1134" w:leader="none"/>
        </w:tabs>
        <w:spacing w:lineRule="auto" w:line="240" w:before="0" w:after="0"/>
        <w:ind w:firstLine="709" w:end="0"/>
        <w:jc w:val="both"/>
        <w:rPr/>
      </w:pPr>
      <w:r>
        <w:rPr>
          <w:rFonts w:eastAsia="Times New Roman" w:cs="Times New Roman" w:ascii="Times New Roman" w:hAnsi="Times New Roman"/>
          <w:sz w:val="24"/>
          <w:szCs w:val="24"/>
        </w:rPr>
        <w:t>Счет-фактура выставляется Поставщиком в соответствии с действующим законодательством Российской Федерации.</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2.5. Оплата осуществляется по безналичному расчету платежными поручениями путем перечисления Заказчиком денежных средств на расчетный счет Поставщика.</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 случае изменения своего расчетного счета Поставщик обязан заблаговременно в письменной форме сообщить об этом Заказчику с указанием новых реквизитов расчетного счета.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В противном случае все риски, связанные с перечислением Заказчиком денежных средств на указанный в Контракте счет Поставщика, несет Поставщик.</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 xml:space="preserve">2.6. </w:t>
      </w:r>
      <w:r>
        <w:rPr>
          <w:rFonts w:eastAsia="Times New Roman" w:cs="Times New Roman" w:ascii="Times New Roman" w:hAnsi="Times New Roman"/>
          <w:sz w:val="24"/>
          <w:szCs w:val="24"/>
        </w:rPr>
        <w:t>Обязанности Заказчика по оплате считаются исполненными с даты списания денежных средств в размере, установленном Контрактом, со счета Заказчика.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2.7. Товар, не заказанный Заказчиком в порядке, установленном пунктом 4.1 Контракта, приемке и оплате не подлежит. Если же Заказчик принял такой товар, то этот товар подлежит оплате по ценам, установленным Контрактом.</w:t>
      </w:r>
    </w:p>
    <w:p>
      <w:pPr>
        <w:pStyle w:val="Normal"/>
        <w:tabs>
          <w:tab w:val="clear" w:pos="708"/>
          <w:tab w:val="left" w:pos="1134" w:leader="none"/>
        </w:tabs>
        <w:autoSpaceDE w:val="false"/>
        <w:spacing w:lineRule="auto" w:line="240" w:before="0" w:after="0"/>
        <w:ind w:firstLine="709" w:end="0"/>
        <w:jc w:val="both"/>
        <w:rPr/>
      </w:pPr>
      <w:r>
        <w:rPr>
          <w:rFonts w:cs="Times New Roman" w:ascii="Times New Roman" w:hAnsi="Times New Roman"/>
          <w:sz w:val="24"/>
          <w:szCs w:val="24"/>
          <w:lang w:eastAsia="ru-RU"/>
        </w:rPr>
        <w:t xml:space="preserve">2.8. </w:t>
      </w:r>
      <w:r>
        <w:rPr>
          <w:rFonts w:eastAsia="Times New Roman" w:cs="Times New Roman" w:ascii="Times New Roman" w:hAnsi="Times New Roman"/>
          <w:sz w:val="24"/>
          <w:szCs w:val="24"/>
          <w:lang w:eastAsia="ru-RU"/>
        </w:rPr>
        <w:t>В случае неисполнения или ненадлежащего исполнения обязательства, предусмотренного Контрактом, Заказчик вправе произвести оплату по Контракту за вычетом соответствующего размера неустойки (штрафа, пени).</w:t>
      </w:r>
    </w:p>
    <w:p>
      <w:pPr>
        <w:pStyle w:val="Normal"/>
        <w:tabs>
          <w:tab w:val="clear" w:pos="708"/>
          <w:tab w:val="left" w:pos="1134" w:leader="none"/>
        </w:tabs>
        <w:autoSpaceDE w:val="false"/>
        <w:spacing w:lineRule="auto" w:line="240" w:before="0" w:after="0"/>
        <w:ind w:firstLine="709" w:end="0"/>
        <w:contextualSpacing/>
        <w:jc w:val="both"/>
        <w:rPr>
          <w:rFonts w:ascii="Times New Roman" w:hAnsi="Times New Roman" w:cs="Times New Roman"/>
          <w:sz w:val="24"/>
          <w:szCs w:val="24"/>
          <w:lang w:eastAsia="ru-RU"/>
        </w:rPr>
      </w:pPr>
      <w:r>
        <w:rPr>
          <w:rFonts w:eastAsia="Times New Roman" w:cs="Times New Roman" w:ascii="Times New Roman" w:hAnsi="Times New Roman"/>
          <w:sz w:val="24"/>
          <w:szCs w:val="24"/>
          <w:lang w:eastAsia="ru-RU"/>
        </w:rPr>
        <w:t>При этом оплата по Контракту осуществляется на основании акта приемки товара, в котором указываются: сумма, подлежащая оплате в соответствии с условиями заключенного Контракта; размер неустойки (штрафа, пени), подлежащий взысканию; основания применения и порядок расчета неустойки (штрафа, пени); итоговая сумма, подлежащая оплате Поставщику по Контракту.</w:t>
      </w:r>
    </w:p>
    <w:p>
      <w:pPr>
        <w:pStyle w:val="Normal"/>
        <w:numPr>
          <w:ilvl w:val="0"/>
          <w:numId w:val="3"/>
        </w:numPr>
        <w:spacing w:lineRule="auto" w:line="240" w:before="0" w:after="0"/>
        <w:ind w:hanging="0" w:start="0" w:end="0"/>
        <w:contextualSpacing/>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СРОКИ ПОСТАВКИ ТОВАРА</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3.1. Поставка товара Заказчику осуществляется в соответствии со Спецификацией, партиями, с периодичностью согласно Заявке Заказчика в срок с 01 января 2026 года по 30 марта 2026  года.</w:t>
      </w:r>
    </w:p>
    <w:p>
      <w:pPr>
        <w:pStyle w:val="Normal"/>
        <w:spacing w:lineRule="auto" w:line="240" w:before="0" w:after="0"/>
        <w:ind w:firstLine="709" w:end="0"/>
        <w:jc w:val="both"/>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3"/>
        </w:numPr>
        <w:spacing w:lineRule="auto" w:line="240" w:before="0" w:after="0"/>
        <w:ind w:hanging="0" w:start="0" w:end="0"/>
        <w:contextualSpacing/>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ПОРЯДОК ПОСТАВКИ И ПРИЕМКИ ТОВАРА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4.1. Поставка Заказчику товара осуществляется в соответствии со Спецификацией и</w:t>
      </w:r>
      <w:r>
        <w:rPr>
          <w:rFonts w:cs="Times New Roman" w:ascii="Times New Roman" w:hAnsi="Times New Roman"/>
          <w:sz w:val="24"/>
          <w:szCs w:val="24"/>
          <w:lang w:eastAsia="ru-RU"/>
        </w:rPr>
        <w:t xml:space="preserve"> заявкой Заказчика, отдельными партиями 1 раз в неделю, в течение 4 дней со дня получения письменной заявки Заказчика в период с 01 января 2026 года по 30 марта 2026  года </w:t>
      </w:r>
      <w:r>
        <w:rPr>
          <w:rFonts w:cs="Times New Roman" w:ascii="Times New Roman" w:hAnsi="Times New Roman"/>
          <w:sz w:val="24"/>
          <w:szCs w:val="24"/>
        </w:rPr>
        <w:t xml:space="preserve">по адресу: Ставропольский край, г. Благодарный, ул. Завокзальная, 2А, склад ГБСУСОН «Благодарненский психоневрологический интернат» в рабочие дни в период времени с 08 часов 00 минут по 17 часов 00 минут. </w:t>
      </w:r>
    </w:p>
    <w:p>
      <w:pPr>
        <w:pStyle w:val="Normal"/>
        <w:spacing w:lineRule="auto" w:line="240" w:before="0" w:after="0"/>
        <w:ind w:firstLine="709" w:end="0"/>
        <w:jc w:val="both"/>
        <w:rPr/>
      </w:pPr>
      <w:r>
        <w:rPr>
          <w:rFonts w:cs="Times New Roman" w:ascii="Times New Roman" w:hAnsi="Times New Roman"/>
          <w:sz w:val="24"/>
          <w:szCs w:val="24"/>
        </w:rPr>
        <w:t xml:space="preserve">4.1.1. </w:t>
      </w:r>
      <w:r>
        <w:rPr>
          <w:rFonts w:eastAsia="Times New Roman" w:cs="Times New Roman" w:ascii="Times New Roman" w:hAnsi="Times New Roman"/>
          <w:sz w:val="24"/>
          <w:szCs w:val="24"/>
          <w:lang w:eastAsia="ru-RU"/>
        </w:rPr>
        <w:t>Заказчик по согласованию с Поставщиком может внести изменения в график поставки товара.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4.2. Поставка товара осуществляется Поставщиком с соблюдением требований, установленных законодательством Российской Федерации к обороту продуктов питания и нормативно - технической документацией производителя поставляемого товара.</w:t>
      </w:r>
    </w:p>
    <w:p>
      <w:pPr>
        <w:pStyle w:val="Style28"/>
        <w:jc w:val="both"/>
        <w:rPr/>
      </w:pPr>
      <w:r>
        <w:rPr>
          <w:rFonts w:cs="Times New Roman" w:ascii="Times New Roman" w:hAnsi="Times New Roman"/>
          <w:szCs w:val="24"/>
          <w:lang w:eastAsia="ru-RU"/>
        </w:rPr>
        <w:tab/>
      </w:r>
      <w:r>
        <w:rPr>
          <w:rFonts w:cs="Times New Roman" w:ascii="Times New Roman" w:hAnsi="Times New Roman"/>
          <w:szCs w:val="24"/>
        </w:rPr>
        <w:t>Поставщик поставляет товар Заказчику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осуществляются Поставщиком за свой счет собственными техническими средствами или с привлечением третьих лиц.</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4.3. Поставляемые пищевые продукты должны соответствовать требованиям следующих нормативных документов: </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Технический регламент Таможенного союза от 09.12.2011 ТР ТС 021/2011 «О безопасности пищевой продукции»; </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Технический регламент Таможенного союза от 16.08.2011 ТР ТС 005/2011 «О безопасности упаковки» (указывается в том случае, если предметом контракта является поставка упакованной пищевой продукции);</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Технический регламент Таможенного союза от 09.12.2011 ТР ТС 022/2011 «Пищевая продукция в части ее маркировки" (указывается в том случае, если предметом контракта является поставка пищевой продукции, подлежащей маркировке);</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4.4. Каждая партия товара сопровождается товарной накладной, актом приемки товара, составленных в двух экземплярах. Каждая партия товара сопровождается пакетом документов, подтверждающих качество и безопасность товара, оформленных в соответствии с требованиями действующего законодательства Российской Федерации:</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приложением к товарной накладной, в котором указывается номер и дата сертификата соответствия или декларации о соответствии, кем, кому она выдана, срок ее действия;</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 xml:space="preserve">- копия сертификата соответствия; </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 копия декларации о соответствии.</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Arial" w:ascii="Times New Roman" w:hAnsi="Times New Roman"/>
          <w:sz w:val="24"/>
          <w:szCs w:val="24"/>
          <w:lang w:eastAsia="ru-RU"/>
        </w:rPr>
        <w:t xml:space="preserve">4.5. </w:t>
      </w:r>
      <w:r>
        <w:rPr>
          <w:rFonts w:eastAsia="Times New Roman" w:cs="Arial" w:ascii="Times New Roman" w:hAnsi="Times New Roman"/>
          <w:color w:val="000000"/>
          <w:sz w:val="24"/>
          <w:szCs w:val="24"/>
          <w:lang w:eastAsia="ru-RU"/>
        </w:rPr>
        <w:t>Приемка товара в соответствии с Контрактом осуществляется Заказчиком в течение 2 календарных дней со дня поставки товара и получения Заказчиком документов, предусмотренных пунктом 4.4 Контракта.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Приемка товара проводится Заказчиком в следующем порядке:</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 проверка соответствия информации, указанной в товарной накладной, заявке Заказчика на предмет полноты исполнения заявки;</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проверка наличия и правильности оформления документов, подтверждающих качество и безопасность поставленных товаров;</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проверка наличия документа организации, осуществлявшей дезинфекцию кузова специализированного автотранспорта и своевременности ее проведения;</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 проверка соответствия количества товара, указанного в товарной накладной и фактически доставленного Заказчику;</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проверка целостности упаковки, температурного режима перевозки, качества товара, срока его годности.</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Товар принимается Заказчиком в присутствии представителя Поставщика, имеющего при себе надлежащим образом оформленную доверенность.</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В случае отсутствия любого из документов, указанных в пункте 4.4 Контракта на партию товара или часть партии товара, а равно отсутствие соответствующей доверенности у представителя Поставщика, Заказчик не принимает такую партию товара или часть партии товара.</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При этом обязанности Поставщика по Контракту в отношении партии товара или части партии товара, на которую отсутствуют документы, предусмотренные пунктом 4.4 Контракта, считаются неисполненными. </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4.6. В случае возникновения сомнений о качестве поставленной партии товара либо части такой партии товара, Заказчик вправе привлечь представителей независимой экспертной организации или аккредитованной в установленном порядке, лаборатории для отбора образцов (проб) товара и проведения его исследований на соответствие санитарно-эпидемиологическим правилам и нормативам.</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Заказчик обязан обеспечить хранение товаров, предназначенных для отбора образцов (проб), с соблюдением режима хранения товаров, установленного производителем (изготовителем).</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Заказчик обязан предварительно (в срок не позднее 24-х часов, а в случае поставки скоропортящегося товара - немедленно) уведомить Поставщика о месте, времени, сроке прибытия для участия в проведении отбора образцов (проб) товара посредством телефонограммы или факсимильной связью, либо уведомив письменно под роспись представителя Поставщика, доставившего товар.</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Неприбытие представителя Поставщика в указанный срок для участия в отборе образцов (проб) товара не является основанием для отмены решения о проведении отбора образцов (проб) товара, вызывающего сомнения по качеству.</w:t>
      </w:r>
    </w:p>
    <w:p>
      <w:pPr>
        <w:pStyle w:val="Normal"/>
        <w:widowControl w:val="false"/>
        <w:autoSpaceDE w:val="false"/>
        <w:spacing w:lineRule="auto" w:line="240" w:before="0" w:after="0"/>
        <w:ind w:firstLine="709" w:end="0"/>
        <w:jc w:val="both"/>
        <w:rPr/>
      </w:pPr>
      <w:r>
        <w:rPr>
          <w:rFonts w:eastAsia="Times New Roman" w:cs="Arial" w:ascii="Times New Roman" w:hAnsi="Times New Roman"/>
          <w:sz w:val="24"/>
          <w:szCs w:val="24"/>
          <w:lang w:eastAsia="ru-RU"/>
        </w:rPr>
        <w:t xml:space="preserve">Отбор образцов (проб) товара производится в соответствии с </w:t>
      </w:r>
      <w:r>
        <w:rPr>
          <w:rFonts w:eastAsia="Times New Roman" w:cs="Times New Roman" w:ascii="Times New Roman" w:hAnsi="Times New Roman"/>
          <w:sz w:val="24"/>
          <w:szCs w:val="24"/>
          <w:lang w:eastAsia="ru-RU"/>
        </w:rPr>
        <w:t xml:space="preserve">Инструкцией о порядке приемки продукции производственно-технического назначения и товаров народного потребления по качеству, </w:t>
      </w:r>
      <w:r>
        <w:rPr>
          <w:rFonts w:eastAsia="Times New Roman" w:cs="Arial" w:ascii="Times New Roman" w:hAnsi="Times New Roman"/>
          <w:sz w:val="24"/>
          <w:szCs w:val="24"/>
          <w:lang w:eastAsia="ru-RU"/>
        </w:rPr>
        <w:t>утвержденной Постановлением Госарбитража СССР от 25.04.1966 № П-7.</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4.7. В случае если по результатам лабораторных исследований образца (пробы) поставленного товара выявится его несоответствие требованиям законодательства Российской Федерации, товар признается некачественным.</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Данное заключение распространяется на всю партию поставленного товара, из которой взят образец (проба). Товар, который был признан некачественным, в течение двадцати четырех часов подлежит возврату Поставщику силами и средствами Поставщика.</w:t>
      </w:r>
    </w:p>
    <w:p>
      <w:pPr>
        <w:pStyle w:val="Normal"/>
        <w:spacing w:lineRule="auto" w:line="240" w:before="0" w:after="0"/>
        <w:ind w:firstLine="709" w:end="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Поставщик обязан компенсировать Заказчику все возникшие в связи с проведением экспертизы расходы, при предъявлении Заказчиком письменного требования и копии соответствующего заключения, иных документов (при наличии), подтверждающих затраты Заказчика на проведение такой экспертизы.</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4.8. Поставка товара осуществляется в пределах срока годности, указанного производителем (изготовителем) (далее - производитель) на упаковке товара.</w:t>
      </w:r>
    </w:p>
    <w:p>
      <w:pPr>
        <w:pStyle w:val="Normal"/>
        <w:spacing w:lineRule="auto" w:line="240" w:before="0" w:after="0"/>
        <w:ind w:firstLine="709" w:end="0"/>
        <w:jc w:val="both"/>
        <w:rPr/>
      </w:pPr>
      <w:r>
        <w:rPr>
          <w:rFonts w:eastAsia="Times New Roman" w:cs="Times New Roman" w:ascii="Times New Roman" w:hAnsi="Times New Roman"/>
          <w:sz w:val="24"/>
          <w:szCs w:val="24"/>
        </w:rPr>
        <w:t>Остаточный срок годности товара на момент его поставки Заказчику должен составлять:</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12 (двенадцати) часов от установленного производителем – для товаров с общим сроком годности до 24 (двадцати четырех) часов; </w:t>
      </w:r>
    </w:p>
    <w:p>
      <w:pPr>
        <w:pStyle w:val="Normal"/>
        <w:spacing w:lineRule="auto" w:line="240" w:before="0" w:after="0"/>
        <w:ind w:firstLine="709" w:end="0"/>
        <w:jc w:val="both"/>
        <w:rPr/>
      </w:pPr>
      <w:r>
        <w:rPr>
          <w:rFonts w:eastAsia="Times New Roman" w:cs="Times New Roman" w:ascii="Times New Roman" w:hAnsi="Times New Roman"/>
          <w:sz w:val="24"/>
          <w:szCs w:val="24"/>
        </w:rPr>
        <w:t>- не менее 24 (двадцати четырех) часов от установленного производителем – для товаров с общим сроком годности до 48 (сорока восьми) часов;</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48 (сорока восьми) часов от установленного производителем – для товаров с общим сроком годности до 72 часов; </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3 (трех) суток от установленного производителем – для товаров с общим сроком годности до 5 (пяти) суток; </w:t>
      </w:r>
    </w:p>
    <w:p>
      <w:pPr>
        <w:pStyle w:val="Normal"/>
        <w:spacing w:lineRule="auto" w:line="240" w:before="0" w:after="0"/>
        <w:ind w:firstLine="709" w:end="0"/>
        <w:jc w:val="both"/>
        <w:rPr/>
      </w:pPr>
      <w:r>
        <w:rPr>
          <w:rFonts w:eastAsia="Times New Roman" w:cs="Times New Roman" w:ascii="Times New Roman" w:hAnsi="Times New Roman"/>
          <w:sz w:val="24"/>
          <w:szCs w:val="24"/>
        </w:rPr>
        <w:t>- не менее 5 (пяти) суток от установленного производителем – для товаров с общим сроком годности до 7 (семи) суток;</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7 (семи) суток от установленного производителем – для товаров с общим сроком годности до 10 (десяти) суток; </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10 (десяти) суток от установленного производителем – для товаров с общим сроком годности до 15 (пятнадцати) суток; </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2 (двух) недель от установленного производителем – для товаров с общим сроком годности до 3 (трех) недель; </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3 (трех) недель от установленного производителем – для товаров с общим сроком годности до 1 (одного) месяца; </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1 (одного) месяца от установленного производителем – для товаров с общим сроком годности до 2 (двух) месяцев; </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2 (двух) месяцев от установленного производителем – для товаров с общим сроком годности до 4 (четырех) месяцев; </w:t>
      </w:r>
    </w:p>
    <w:p>
      <w:pPr>
        <w:pStyle w:val="Normal"/>
        <w:spacing w:lineRule="auto" w:line="240" w:before="0" w:after="0"/>
        <w:ind w:firstLine="709" w:end="0"/>
        <w:jc w:val="both"/>
        <w:rPr/>
      </w:pPr>
      <w:r>
        <w:rPr>
          <w:rFonts w:eastAsia="Times New Roman" w:cs="Times New Roman" w:ascii="Times New Roman" w:hAnsi="Times New Roman"/>
          <w:sz w:val="24"/>
          <w:szCs w:val="24"/>
        </w:rPr>
        <w:t xml:space="preserve">- не менее 4 (четырех) месяцев от установленного производителем – для товаров с общим сроком годности до 6 (шести) месяцев; </w:t>
      </w:r>
    </w:p>
    <w:p>
      <w:pPr>
        <w:pStyle w:val="Normal"/>
        <w:spacing w:lineRule="auto" w:line="240" w:before="0" w:after="0"/>
        <w:ind w:firstLine="709" w:end="0"/>
        <w:jc w:val="both"/>
        <w:rPr/>
      </w:pPr>
      <w:r>
        <w:rPr>
          <w:rFonts w:eastAsia="Times New Roman" w:cs="Times New Roman" w:ascii="Times New Roman" w:hAnsi="Times New Roman"/>
          <w:sz w:val="24"/>
          <w:szCs w:val="24"/>
        </w:rPr>
        <w:t>- не менее 6 (шести) месяцев от установленного производителем – для товаров с общим сроком годности до 9 (девяти) месяцев;</w:t>
      </w:r>
    </w:p>
    <w:p>
      <w:pPr>
        <w:pStyle w:val="Normal"/>
        <w:spacing w:lineRule="auto" w:line="240" w:before="0" w:after="0"/>
        <w:ind w:firstLine="709" w:end="0"/>
        <w:jc w:val="both"/>
        <w:rPr/>
      </w:pPr>
      <w:r>
        <w:rPr>
          <w:rFonts w:eastAsia="Times New Roman" w:cs="Times New Roman" w:ascii="Times New Roman" w:hAnsi="Times New Roman"/>
          <w:sz w:val="24"/>
          <w:szCs w:val="24"/>
        </w:rPr>
        <w:t>- не менее 9 (девяти) месяцев от установленного производителем – для товаров с общим сроком годности до 12 (двенадцати) месяцев;</w:t>
      </w:r>
    </w:p>
    <w:p>
      <w:pPr>
        <w:pStyle w:val="Normal"/>
        <w:spacing w:lineRule="auto" w:line="240" w:before="0" w:after="0"/>
        <w:ind w:firstLine="709" w:end="0"/>
        <w:jc w:val="both"/>
        <w:rPr/>
      </w:pPr>
      <w:r>
        <w:rPr>
          <w:rFonts w:eastAsia="Times New Roman" w:cs="Times New Roman" w:ascii="Times New Roman" w:hAnsi="Times New Roman"/>
          <w:sz w:val="24"/>
          <w:szCs w:val="24"/>
        </w:rPr>
        <w:t>- не менее 12 (двенадцати) месяцев от установленного производителем – для товаров с общим сроком годности от 18 (восемнадцати) месяцев и выше.</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4.9. В случае непоставки, недопоставки, поставки некачественного товара со сроком годности меньшим, чем указанно в пункте 4.8. Контракта, и/или не соответствующего характеристикам, указанным в Спецификации, Поставщик по требованию Заказчика производит допоставку недостающего товара, замену некачественного или несоответствующего качеству товара, указанного в Спецификации, товара, не имеющего какого-либо документа, подтверждающего его происхождение, качество, безопасность, в течение 24-х часов с момента, когда Поставщику стало известно о факте поставки товара, с указанными выше недостатками.</w:t>
      </w:r>
    </w:p>
    <w:p>
      <w:pPr>
        <w:pStyle w:val="Normal"/>
        <w:spacing w:lineRule="auto" w:line="240" w:before="0" w:after="0"/>
        <w:ind w:firstLine="709" w:end="0"/>
        <w:jc w:val="both"/>
        <w:rPr/>
      </w:pPr>
      <w:r>
        <w:rPr>
          <w:rFonts w:eastAsia="Times New Roman" w:cs="Times New Roman" w:ascii="Times New Roman" w:hAnsi="Times New Roman"/>
          <w:sz w:val="24"/>
          <w:szCs w:val="24"/>
        </w:rPr>
        <w:t>4.10. В случае надлежащей поставки партии товара Поставщиком, Заказчик подписывает акт приёмки товара и один экземпляр передает Поставщику или его представителю по доверенности.</w:t>
      </w:r>
    </w:p>
    <w:p>
      <w:pPr>
        <w:pStyle w:val="Normal"/>
        <w:tabs>
          <w:tab w:val="clear" w:pos="708"/>
          <w:tab w:val="left" w:pos="3855" w:leader="none"/>
        </w:tabs>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r>
    </w:p>
    <w:p>
      <w:pPr>
        <w:pStyle w:val="Normal"/>
        <w:numPr>
          <w:ilvl w:val="0"/>
          <w:numId w:val="3"/>
        </w:numPr>
        <w:spacing w:lineRule="auto" w:line="240" w:before="0" w:after="0"/>
        <w:ind w:hanging="0" w:start="0" w:end="0"/>
        <w:contextualSpacing/>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ПРАВА И ОБЯЗАННОСТИ СТОРОН</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 Поставщик обязан:</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5.1.1. Гарантировать соответствие качественных показателей поставляемого товара.</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Поставить товар, соответствующий требованиям к качеству, техническим характеристикам товара, требованиям к его безопасности, требованиям к потребительским свойствам товара, требованиям к упаковке и иным показателям.</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5.1.2. Обеспечить поставку товара Заказчику в соответствии со Спецификацией и</w:t>
      </w: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sz w:val="24"/>
          <w:szCs w:val="24"/>
          <w:lang w:eastAsia="ru-RU"/>
        </w:rPr>
        <w:t>согласно Заявке Заказчика в срок с 01 января 2026 года по 30 марта 2026  года.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5.1.3. Осуществлять поставку товара Заказчику с соблюдением требований законодательства Российской Федерации к обращению продуктов питания, в том числе с соблюдением бесперебойно функционирующей системы, обеспечивающей оптимальный температурный режим хранения и транспортировки товара на всех этапах пути его следования от производителя до Заказчика.</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Автотранспорт, используемый Поставщиком для поставки товара, должен иметь плановую дезинфекцию кузова автомобиля, и обеспечивать сохранность товара во время его транспортировки.</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5.1.4. Поставлять товар в полном объеме и в соответствии с ассортиментом и количеством, указанном в Спецификации.</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5.1.5. Осуществлять поставку партии товара лицом, имеющим действующую личную медицинскую книжку.</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5.1.6. Осуществлять поставку товара по товарным накладным, с комплектом документов, указанных в пункте 4.4 Контракта.</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5.1.7. Осуществлять поставку скоропортящихся товаров с соблюдением температурного режима хранения и перевозки товаров, установленного производителем.</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5.1.8. Осуществлять поставку товаров с соблюдением требований, установленных в разделе 4 Контракта.</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5.1.9. Оформить и выдать представителю Поставщика, доставляющему товар Заказчику, доверенность на право подписи от имени Поставщика акта приемки товара, которую представитель Поставщика должен иметь при себе в момент сдачи товара.</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5.1.10. Предоставлять Заказчику акт сверки по Контракту в срок не позднее первых пяти рабочих дней месяца, следующего за отчетным (месяцем) кварталом.</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5.1.11.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товара.</w:t>
      </w:r>
    </w:p>
    <w:p>
      <w:pPr>
        <w:pStyle w:val="Normal"/>
        <w:spacing w:lineRule="auto" w:line="240" w:before="0" w:after="0"/>
        <w:ind w:firstLine="709" w:end="0"/>
        <w:jc w:val="both"/>
        <w:rPr>
          <w:rFonts w:ascii="Times New Roman" w:hAnsi="Times New Roman" w:cs="Times New Roman"/>
          <w:sz w:val="24"/>
          <w:szCs w:val="24"/>
        </w:rPr>
      </w:pPr>
      <w:r>
        <w:rPr>
          <w:rFonts w:eastAsia="Times New Roman" w:cs="Times New Roman" w:ascii="Times New Roman" w:hAnsi="Times New Roman"/>
          <w:sz w:val="24"/>
          <w:szCs w:val="24"/>
          <w:lang w:eastAsia="ru-RU"/>
        </w:rPr>
        <w:t>5.1.12. Поставщик представляет по запросу Заказчика в сроки, указанные в таком запросе, информацию о ходе исполнения обязательств по Контракту.</w:t>
      </w:r>
      <w:r>
        <w:rPr>
          <w:rFonts w:cs="Times New Roman" w:ascii="Times New Roman" w:hAnsi="Times New Roman"/>
          <w:sz w:val="24"/>
          <w:szCs w:val="24"/>
        </w:rPr>
        <w:t xml:space="preserve"> </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 xml:space="preserve">5.1.13. Выполнять иные обязательства, предусмотренные Контрактом и действующим законодательством Российской Федерации. </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5.2. Поставщик вправе:</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5.2.1. Требовать оплату товара в порядке, предусмотренном разделом 2 Контракта.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5.2.2. Запрашивать в письменной форме у Заказчика сведения и документы, необходимые для надлежащего исполнения принятых на себя обязательств.</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5.2.3. Требовать от представителя Заказчика, принимающего товар, соответствующей доверенности.</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5.3. Заказчик обязан:</w:t>
      </w:r>
    </w:p>
    <w:p>
      <w:pPr>
        <w:pStyle w:val="Normal"/>
        <w:spacing w:lineRule="auto" w:line="240" w:before="0" w:after="0"/>
        <w:ind w:firstLine="709" w:end="0"/>
        <w:jc w:val="both"/>
        <w:rPr>
          <w:rFonts w:ascii="Times New Roman" w:hAnsi="Times New Roman" w:eastAsia="Times New Roman" w:cs="Times New Roman"/>
          <w:i/>
          <w:i/>
          <w:sz w:val="24"/>
          <w:szCs w:val="24"/>
          <w:lang w:eastAsia="ru-RU"/>
        </w:rPr>
      </w:pPr>
      <w:r>
        <w:rPr>
          <w:rFonts w:eastAsia="Times New Roman" w:cs="Times New Roman" w:ascii="Times New Roman" w:hAnsi="Times New Roman"/>
          <w:sz w:val="24"/>
          <w:szCs w:val="24"/>
          <w:lang w:eastAsia="ru-RU"/>
        </w:rPr>
        <w:t>5.3.1. Производить приемку товаров в соответствии со Спецификацией и</w:t>
      </w: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sz w:val="24"/>
          <w:szCs w:val="24"/>
          <w:lang w:eastAsia="ru-RU"/>
        </w:rPr>
        <w:t>заявкой Заказчика.</w:t>
      </w:r>
    </w:p>
    <w:p>
      <w:pPr>
        <w:pStyle w:val="Normal"/>
        <w:spacing w:lineRule="auto" w:line="240" w:before="0" w:after="0"/>
        <w:ind w:firstLine="708" w:end="0"/>
        <w:jc w:val="both"/>
        <w:rPr/>
      </w:pPr>
      <w:r>
        <w:rPr>
          <w:rFonts w:eastAsia="Times New Roman" w:cs="Times New Roman" w:ascii="Times New Roman" w:hAnsi="Times New Roman"/>
          <w:sz w:val="24"/>
          <w:szCs w:val="24"/>
          <w:lang w:eastAsia="ru-RU"/>
        </w:rPr>
        <w:t>При этом оформить и выдать представителю Заказчика, принимающему товар, доверенность на право подписи от имени Заказчика акта приемки товара по адресу Заказчика, которую представитель Заказчика должен иметь при себе в момент приемки товара. Доверенность на получение товара предъявляется по требованию представителя Поставщика, доставившего товар.</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5.3.2. Возвратить Поставщику оборотную тару в момент приемки товара.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5.3.3. Обеспечить оплату товара на основании представленных документов (товарных накладных, актов приёмки товара, счетов-фактур) в соответствие с условиями Контракта.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5.3.4. Уведомить предварительно (в срок не позднее 24-х часов, а в случае поставки скоропортящегося товара - немедленно) Поставщика о месте, времени, сроке прибытия для участия в проведении отбора образцов (проб) товара, посредством электронной почты или факсимильной связью (с последующим письменным подтверждением уведомления), либо уведомить письменно под роспись представителя Поставщика, доставившего товар.</w:t>
      </w:r>
    </w:p>
    <w:p>
      <w:pPr>
        <w:pStyle w:val="Normal"/>
        <w:spacing w:lineRule="auto" w:line="240" w:before="0" w:after="0"/>
        <w:ind w:firstLine="709" w:end="0"/>
        <w:jc w:val="both"/>
        <w:rPr>
          <w:rFonts w:ascii="Times New Roman" w:hAnsi="Times New Roman" w:eastAsia="Times New Roman" w:cs="Times New Roman"/>
          <w:bCs/>
          <w:sz w:val="24"/>
          <w:szCs w:val="24"/>
        </w:rPr>
      </w:pPr>
      <w:r>
        <w:rPr>
          <w:rFonts w:eastAsia="Times New Roman" w:cs="Times New Roman" w:ascii="Times New Roman" w:hAnsi="Times New Roman"/>
          <w:sz w:val="24"/>
          <w:szCs w:val="24"/>
          <w:lang w:eastAsia="ru-RU"/>
        </w:rPr>
        <w:t xml:space="preserve">5.3.5. </w:t>
      </w:r>
      <w:r>
        <w:rPr>
          <w:rFonts w:eastAsia="Times New Roman" w:cs="Times New Roman" w:ascii="Times New Roman" w:hAnsi="Times New Roman"/>
          <w:sz w:val="24"/>
          <w:szCs w:val="24"/>
        </w:rPr>
        <w:t xml:space="preserve">Выполнять иные обязательства, предусмотренные Контрактом и действующим законодательством Российской Федерации. </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5.4. Заказчик вправе:</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5.4.1. Требовать поставки товара, полностью отвечающего характеристикам, установленным в Спецификации.</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5.4.2. Отказаться от приемки товаров, при отсутствии документов, указанных в пункте 4.4 Контракта.</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5.4.3. Запрашивать в письменной форме у Поставщика сведения и документы, необходимые для надлежащего исполнения принятых на себя обязательств.</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5.4.4. Требовать документального (на бумажных и (или) электронных носителях) подтверждения для установления производителя и последующих собственников находящегося в обращении товара, кроме конечного потребителя, а также место происхождения (производства, изготовления) товара.</w:t>
      </w:r>
    </w:p>
    <w:p>
      <w:pPr>
        <w:pStyle w:val="Normal"/>
        <w:tabs>
          <w:tab w:val="clear" w:pos="708"/>
          <w:tab w:val="left" w:pos="993" w:leader="none"/>
        </w:tabs>
        <w:spacing w:lineRule="auto" w:line="240" w:before="0" w:after="0"/>
        <w:ind w:firstLine="709" w:end="0"/>
        <w:jc w:val="both"/>
        <w:rPr/>
      </w:pPr>
      <w:r>
        <w:rPr>
          <w:rFonts w:eastAsia="Times New Roman" w:cs="Times New Roman" w:ascii="Times New Roman" w:hAnsi="Times New Roman"/>
          <w:bCs/>
          <w:sz w:val="24"/>
          <w:szCs w:val="24"/>
        </w:rPr>
        <w:t xml:space="preserve">5.4.5. </w:t>
      </w:r>
      <w:r>
        <w:rPr>
          <w:rFonts w:eastAsia="Times New Roman" w:cs="Times New Roman" w:ascii="Times New Roman" w:hAnsi="Times New Roman"/>
          <w:sz w:val="24"/>
          <w:szCs w:val="24"/>
        </w:rPr>
        <w:t>Принять решение об одностороннем отказе от исполнения Контракта в соответствии с гражданским законодательством Российской Федерации.</w:t>
      </w:r>
    </w:p>
    <w:p>
      <w:pPr>
        <w:pStyle w:val="Normal"/>
        <w:tabs>
          <w:tab w:val="clear" w:pos="708"/>
          <w:tab w:val="left" w:pos="1134" w:leader="none"/>
        </w:tabs>
        <w:suppressAutoHyphens w:val="true"/>
        <w:autoSpaceDE w:val="false"/>
        <w:spacing w:lineRule="auto" w:line="240" w:before="0" w:after="0"/>
        <w:ind w:firstLine="709" w:end="0"/>
        <w:contextualSpacing/>
        <w:jc w:val="both"/>
        <w:rPr/>
      </w:pPr>
      <w:r>
        <w:rPr>
          <w:rFonts w:eastAsia="Arial" w:cs="Times New Roman" w:ascii="Times New Roman" w:hAnsi="Times New Roman"/>
          <w:kern w:val="2"/>
          <w:sz w:val="24"/>
          <w:szCs w:val="24"/>
          <w:lang w:eastAsia="ar-SA"/>
        </w:rPr>
        <w:t>5.4.6. Осуществлять иные права в соответствии с действующим законодательством Российской Федерации.</w:t>
      </w:r>
    </w:p>
    <w:p>
      <w:pPr>
        <w:pStyle w:val="Style28"/>
        <w:ind w:firstLine="708" w:end="0"/>
        <w:jc w:val="both"/>
        <w:rPr>
          <w:rFonts w:ascii="Times New Roman" w:hAnsi="Times New Roman" w:eastAsia="Arial" w:cs="Times New Roman"/>
          <w:kern w:val="2"/>
          <w:sz w:val="24"/>
          <w:szCs w:val="24"/>
          <w:lang w:eastAsia="ar-SA"/>
        </w:rPr>
      </w:pPr>
      <w:r>
        <w:rPr>
          <w:rFonts w:eastAsia="Arial" w:cs="Times New Roman" w:ascii="Times New Roman" w:hAnsi="Times New Roman"/>
          <w:kern w:val="2"/>
          <w:sz w:val="24"/>
          <w:szCs w:val="24"/>
          <w:lang w:eastAsia="ar-SA"/>
        </w:rPr>
      </w:r>
    </w:p>
    <w:p>
      <w:pPr>
        <w:pStyle w:val="Normal"/>
        <w:numPr>
          <w:ilvl w:val="0"/>
          <w:numId w:val="3"/>
        </w:numPr>
        <w:spacing w:lineRule="auto" w:line="240" w:before="0" w:after="0"/>
        <w:ind w:hanging="13" w:start="0"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t>ОТВЕТСТВЕННОСТЬ СТОРОН</w:t>
      </w:r>
    </w:p>
    <w:p>
      <w:pPr>
        <w:pStyle w:val="Normal"/>
        <w:spacing w:lineRule="auto" w:line="240" w:before="0" w:after="0"/>
        <w:ind w:firstLine="851" w:end="0"/>
        <w:contextualSpacing/>
        <w:jc w:val="both"/>
        <w:rPr/>
      </w:pPr>
      <w:r>
        <w:rPr>
          <w:rFonts w:eastAsia="Times New Roman" w:cs="Times New Roman" w:ascii="Times New Roman" w:hAnsi="Times New Roman"/>
          <w:sz w:val="24"/>
          <w:szCs w:val="24"/>
        </w:rPr>
        <w:t>6.1. В случае просрочки исполнения поставщиком (исполнителем, подрядчиком) обязательства, предусмотренного контрактом, Заказчик вправе потребовать уплату неустойки (штрафа, пеней). Неустойка (штраф, пени)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такой неустойки (штрафа, пеней) устанавливается контрактом в размере не менее одной трехсотой действующей на день уплаты неустойки (штрафа, пеней) ставки рефинансирования Центрального банка Российской Федерации. Поставщик (исполнитель, подрядчик) освобождается от уплаты неустойки (штрафа, пеней), если докажет, что просрочка исполнения указанного обязательства произошла вследствие непреодолимой силы или по вине заказчика.</w:t>
      </w:r>
    </w:p>
    <w:p>
      <w:pPr>
        <w:pStyle w:val="Normal"/>
        <w:spacing w:lineRule="auto" w:line="240" w:before="0" w:after="0"/>
        <w:ind w:firstLine="851" w:end="0"/>
        <w:contextualSpacing/>
        <w:jc w:val="both"/>
        <w:rPr/>
      </w:pPr>
      <w:r>
        <w:rPr>
          <w:rFonts w:eastAsia="Times New Roman" w:cs="Times New Roman" w:ascii="Times New Roman" w:hAnsi="Times New Roman"/>
          <w:sz w:val="24"/>
          <w:szCs w:val="24"/>
        </w:rPr>
        <w:t xml:space="preserve">6.2. При несоблюдении предусмотренных настоящим контрактом сроков платежей Поставщик вправе потребовать от Заказчика уплату неустойки, которая начисляется за каждый день просрочки платежа, начиная со дня, следующего после дня истечения установленного настоящим контрактом срока оплаты товара. Неустойка взыскивается в размере одной трехсотой действующей на день уплаты неустойки ставки рефинансирования Центрального Банка Российской Федерации. </w:t>
      </w:r>
    </w:p>
    <w:p>
      <w:pPr>
        <w:pStyle w:val="Normal"/>
        <w:spacing w:lineRule="auto" w:line="240" w:before="0" w:after="0"/>
        <w:ind w:firstLine="851" w:end="0"/>
        <w:contextualSpacing/>
        <w:jc w:val="both"/>
        <w:rPr/>
      </w:pPr>
      <w:r>
        <w:rPr>
          <w:rFonts w:eastAsia="Times New Roman" w:cs="Times New Roman" w:ascii="Times New Roman" w:hAnsi="Times New Roman"/>
          <w:sz w:val="24"/>
          <w:szCs w:val="24"/>
        </w:rPr>
        <w:t>6.3. Ответственность сторон в иных случаях определяется в соответствии с законодательством Российской Федерации.</w:t>
      </w:r>
    </w:p>
    <w:p>
      <w:pPr>
        <w:pStyle w:val="Normal"/>
        <w:spacing w:lineRule="auto" w:line="240" w:before="0" w:after="0"/>
        <w:ind w:firstLine="851" w:end="0"/>
        <w:contextualSpacing/>
        <w:jc w:val="both"/>
        <w:rPr>
          <w:rFonts w:ascii="Times New Roman" w:hAnsi="Times New Roman" w:eastAsia="Times New Roman" w:cs="Times New Roman"/>
          <w:b/>
          <w:sz w:val="24"/>
          <w:szCs w:val="24"/>
          <w:lang w:eastAsia="ru-RU"/>
        </w:rPr>
      </w:pPr>
      <w:r>
        <w:rPr>
          <w:rFonts w:eastAsia="Times New Roman" w:cs="Times New Roman" w:ascii="Times New Roman" w:hAnsi="Times New Roman"/>
          <w:sz w:val="24"/>
          <w:szCs w:val="24"/>
        </w:rPr>
        <w:t>6.4. Уплата неустойки и возмещение убытков не освобождает стороны от исполнения обязательств или устранения нарушений.</w:t>
      </w:r>
    </w:p>
    <w:p>
      <w:pPr>
        <w:pStyle w:val="Normal"/>
        <w:spacing w:lineRule="auto" w:line="240" w:before="0" w:after="0"/>
        <w:ind w:firstLine="851" w:end="0"/>
        <w:contextualSpacing/>
        <w:jc w:val="both"/>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numPr>
          <w:ilvl w:val="0"/>
          <w:numId w:val="3"/>
        </w:numPr>
        <w:spacing w:lineRule="auto" w:line="240" w:before="0" w:after="0"/>
        <w:contextualSpacing/>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t>ОБСТОЯТЕЛЬСТВА НЕПРЕОДОЛИМОЙ СИЛЫ</w:t>
      </w:r>
    </w:p>
    <w:p>
      <w:pPr>
        <w:pStyle w:val="Style28"/>
        <w:ind w:firstLine="708" w:end="0"/>
        <w:jc w:val="both"/>
        <w:rPr/>
      </w:pPr>
      <w:r>
        <w:rPr>
          <w:rFonts w:cs="Times New Roman" w:ascii="Times New Roman" w:hAnsi="Times New Roman"/>
          <w:szCs w:val="24"/>
          <w:lang w:eastAsia="ru-RU"/>
        </w:rPr>
        <w:t>7.1.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pPr>
        <w:pStyle w:val="Style28"/>
        <w:ind w:firstLine="708" w:end="0"/>
        <w:jc w:val="both"/>
        <w:rPr/>
      </w:pPr>
      <w:r>
        <w:rPr>
          <w:rFonts w:cs="Times New Roman" w:ascii="Times New Roman" w:hAnsi="Times New Roman"/>
          <w:szCs w:val="24"/>
          <w:lang w:eastAsia="ru-RU"/>
        </w:rPr>
        <w:t>7.2. Сторона, для которой создалась невозможность исполнения обязательств по Контракту вследствие обстоятельств непреодолимой силы, не позднее 3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pPr>
        <w:pStyle w:val="Style28"/>
        <w:ind w:firstLine="708" w:end="0"/>
        <w:jc w:val="both"/>
        <w:rPr/>
      </w:pPr>
      <w:r>
        <w:rPr>
          <w:rFonts w:cs="Times New Roman" w:ascii="Times New Roman" w:hAnsi="Times New Roman"/>
          <w:szCs w:val="24"/>
          <w:lang w:eastAsia="ru-RU"/>
        </w:rPr>
        <w:t>7.3.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pPr>
        <w:pStyle w:val="Style28"/>
        <w:ind w:firstLine="709" w:end="0"/>
        <w:jc w:val="both"/>
        <w:rPr/>
      </w:pPr>
      <w:r>
        <w:rPr>
          <w:rFonts w:cs="Times New Roman" w:ascii="Times New Roman" w:hAnsi="Times New Roman"/>
          <w:szCs w:val="24"/>
          <w:lang w:eastAsia="ru-RU"/>
        </w:rPr>
        <w:t>7.4.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pPr>
        <w:pStyle w:val="Style28"/>
        <w:jc w:val="both"/>
        <w:rPr>
          <w:rFonts w:ascii="Times New Roman" w:hAnsi="Times New Roman" w:cs="Times New Roman"/>
          <w:szCs w:val="24"/>
          <w:lang w:eastAsia="ru-RU"/>
        </w:rPr>
      </w:pPr>
      <w:r>
        <w:rPr>
          <w:rFonts w:cs="Times New Roman" w:ascii="Times New Roman" w:hAnsi="Times New Roman"/>
          <w:szCs w:val="24"/>
          <w:lang w:eastAsia="ru-RU"/>
        </w:rPr>
      </w:r>
    </w:p>
    <w:p>
      <w:pPr>
        <w:pStyle w:val="Style28"/>
        <w:numPr>
          <w:ilvl w:val="0"/>
          <w:numId w:val="3"/>
        </w:numPr>
        <w:jc w:val="center"/>
        <w:rPr>
          <w:rFonts w:ascii="Times New Roman" w:hAnsi="Times New Roman" w:eastAsia="MS Mincho;ＭＳ 明朝" w:cs="Times New Roman"/>
          <w:b/>
          <w:szCs w:val="24"/>
          <w:lang w:eastAsia="ru-RU"/>
        </w:rPr>
      </w:pPr>
      <w:r>
        <w:rPr>
          <w:rFonts w:cs="Times New Roman" w:ascii="Times New Roman" w:hAnsi="Times New Roman"/>
          <w:b/>
          <w:szCs w:val="24"/>
          <w:lang w:eastAsia="ru-RU"/>
        </w:rPr>
        <w:t>СРОК ДЕЙСТВИЯ И ПОРЯДОК РАСТОРЖЕНИЯ КОНТРАКТА</w:t>
      </w:r>
    </w:p>
    <w:p>
      <w:pPr>
        <w:pStyle w:val="Normal"/>
        <w:spacing w:lineRule="auto" w:line="240" w:before="0" w:after="0"/>
        <w:ind w:firstLine="709" w:end="0"/>
        <w:jc w:val="both"/>
        <w:rPr>
          <w:rFonts w:ascii="Times New Roman" w:hAnsi="Times New Roman" w:eastAsia="MS Mincho;ＭＳ 明朝" w:cs="Times New Roman"/>
          <w:sz w:val="24"/>
          <w:szCs w:val="24"/>
          <w:lang w:eastAsia="ru-RU"/>
        </w:rPr>
      </w:pPr>
      <w:r>
        <w:rPr>
          <w:rFonts w:eastAsia="MS Mincho;ＭＳ 明朝" w:cs="Times New Roman" w:ascii="Times New Roman" w:hAnsi="Times New Roman"/>
          <w:sz w:val="24"/>
          <w:szCs w:val="24"/>
          <w:lang w:eastAsia="ru-RU"/>
        </w:rPr>
        <w:t xml:space="preserve">8.1. </w:t>
      </w:r>
      <w:r>
        <w:rPr>
          <w:rFonts w:eastAsia="Times New Roman" w:cs="Times New Roman" w:ascii="Times New Roman" w:hAnsi="Times New Roman"/>
          <w:bCs/>
          <w:color w:val="000000"/>
          <w:sz w:val="24"/>
          <w:szCs w:val="24"/>
        </w:rPr>
        <w:t>Срок действия Контракта: со дня</w:t>
      </w:r>
      <w:r>
        <w:rPr>
          <w:rFonts w:eastAsia="Times New Roman" w:cs="Times New Roman" w:ascii="Times New Roman" w:hAnsi="Times New Roman"/>
          <w:bCs/>
          <w:color w:val="000000"/>
          <w:sz w:val="24"/>
          <w:szCs w:val="24"/>
          <w:lang w:eastAsia="ru-RU"/>
        </w:rPr>
        <w:t xml:space="preserve"> заключения контракта по </w:t>
      </w:r>
      <w:r>
        <w:rPr>
          <w:rFonts w:eastAsia="Times New Roman" w:cs="Times New Roman" w:ascii="Times New Roman" w:hAnsi="Times New Roman"/>
          <w:bCs/>
          <w:color w:val="000000"/>
          <w:sz w:val="24"/>
          <w:szCs w:val="24"/>
        </w:rPr>
        <w:t>«31» декабря 2026 г., а по взаиморасчетам – до полного выполнения Сторонами своих обязательств.</w:t>
      </w:r>
    </w:p>
    <w:p>
      <w:pPr>
        <w:pStyle w:val="Normal"/>
        <w:spacing w:lineRule="auto" w:line="240" w:before="0" w:after="0"/>
        <w:ind w:firstLine="709" w:end="0"/>
        <w:jc w:val="both"/>
        <w:rPr>
          <w:rFonts w:ascii="Times New Roman" w:hAnsi="Times New Roman" w:eastAsia="Times New Roman" w:cs="Times New Roman"/>
          <w:sz w:val="24"/>
          <w:szCs w:val="24"/>
        </w:rPr>
      </w:pPr>
      <w:r>
        <w:rPr>
          <w:rFonts w:eastAsia="MS Mincho;ＭＳ 明朝" w:cs="Times New Roman" w:ascii="Times New Roman" w:hAnsi="Times New Roman"/>
          <w:sz w:val="24"/>
          <w:szCs w:val="24"/>
          <w:lang w:eastAsia="ru-RU"/>
        </w:rPr>
        <w:t>8.2.</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rPr>
        <w:t xml:space="preserve">Расторжение Контракта допускается по Соглашению Сторон, по решению суда, </w:t>
      </w:r>
      <w:r>
        <w:rPr>
          <w:rFonts w:eastAsia="Times New Roman" w:cs="Times New Roman" w:ascii="Times New Roman" w:hAnsi="Times New Roman"/>
          <w:color w:val="000000"/>
          <w:sz w:val="24"/>
          <w:szCs w:val="24"/>
        </w:rPr>
        <w:t xml:space="preserve">а также </w:t>
      </w:r>
      <w:r>
        <w:rPr>
          <w:rFonts w:eastAsia="Times New Roman" w:cs="Times New Roman" w:ascii="Times New Roman" w:hAnsi="Times New Roman"/>
          <w:sz w:val="24"/>
          <w:szCs w:val="24"/>
        </w:rPr>
        <w:t xml:space="preserve">в случае одностороннего отказа Стороны Контракта от исполнения Контракта </w:t>
      </w:r>
      <w:r>
        <w:rPr>
          <w:rFonts w:eastAsia="Times New Roman" w:cs="Times New Roman" w:ascii="Times New Roman" w:hAnsi="Times New Roman"/>
          <w:color w:val="000000"/>
          <w:sz w:val="24"/>
          <w:szCs w:val="24"/>
        </w:rPr>
        <w:t>по основаниям, предусмотренным Г</w:t>
      </w:r>
      <w:r>
        <w:rPr>
          <w:rFonts w:eastAsia="Times New Roman" w:cs="Times New Roman" w:ascii="Times New Roman" w:hAnsi="Times New Roman"/>
          <w:sz w:val="24"/>
          <w:szCs w:val="24"/>
        </w:rPr>
        <w:t xml:space="preserve">ражданским </w:t>
      </w:r>
      <w:r>
        <w:rPr>
          <w:rFonts w:eastAsia="Times New Roman" w:cs="Times New Roman" w:ascii="Times New Roman" w:hAnsi="Times New Roman"/>
          <w:color w:val="000000"/>
          <w:sz w:val="24"/>
          <w:szCs w:val="24"/>
        </w:rPr>
        <w:t>кодексом РФ для одностороннего отказа от исполнения обязательств,</w:t>
      </w:r>
      <w:r>
        <w:rPr>
          <w:rFonts w:eastAsia="Times New Roman" w:cs="Times New Roman" w:ascii="Times New Roman" w:hAnsi="Times New Roman"/>
          <w:sz w:val="24"/>
          <w:szCs w:val="24"/>
        </w:rPr>
        <w:t xml:space="preserve"> в том числе в случаях: </w:t>
      </w:r>
    </w:p>
    <w:p>
      <w:pPr>
        <w:pStyle w:val="Normal"/>
        <w:spacing w:lineRule="auto" w:line="240" w:before="0" w:after="0"/>
        <w:ind w:firstLine="709" w:end="0"/>
        <w:jc w:val="both"/>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lang w:eastAsia="ru-RU"/>
        </w:rPr>
        <w:t>если по результатам лабораторных исследований образца (пробы) поставленного товара выявится его несоответствие требованиям законодательства Российской Федерации;</w:t>
      </w:r>
    </w:p>
    <w:p>
      <w:pPr>
        <w:pStyle w:val="Normal"/>
        <w:spacing w:lineRule="auto" w:line="240" w:before="0" w:after="0"/>
        <w:ind w:firstLine="709" w:end="0"/>
        <w:jc w:val="both"/>
        <w:rPr/>
      </w:pPr>
      <w:r>
        <w:rPr>
          <w:rFonts w:eastAsia="Times New Roman" w:cs="Times New Roman" w:ascii="Times New Roman" w:hAnsi="Times New Roman"/>
          <w:sz w:val="24"/>
          <w:szCs w:val="24"/>
        </w:rPr>
        <w:t>- отказ</w:t>
      </w:r>
      <w:r>
        <w:rPr>
          <w:rFonts w:eastAsia="Times New Roman" w:cs="Times New Roman" w:ascii="Times New Roman" w:hAnsi="Times New Roman"/>
          <w:color w:val="000000"/>
          <w:sz w:val="24"/>
          <w:szCs w:val="24"/>
        </w:rPr>
        <w:t>а</w:t>
      </w:r>
      <w:r>
        <w:rPr>
          <w:rFonts w:eastAsia="Times New Roman" w:cs="Times New Roman" w:ascii="Times New Roman" w:hAnsi="Times New Roman"/>
          <w:sz w:val="24"/>
          <w:szCs w:val="24"/>
        </w:rPr>
        <w:t xml:space="preserve"> Поставщика передать Заказчику товар или принадлежности к нему;</w:t>
      </w:r>
    </w:p>
    <w:p>
      <w:pPr>
        <w:pStyle w:val="Normal"/>
        <w:spacing w:lineRule="auto" w:line="240" w:before="0" w:after="0"/>
        <w:ind w:firstLine="709" w:end="0"/>
        <w:jc w:val="both"/>
        <w:rPr/>
      </w:pPr>
      <w:r>
        <w:rPr>
          <w:rFonts w:eastAsia="Times New Roman" w:cs="Times New Roman" w:ascii="Times New Roman" w:hAnsi="Times New Roman"/>
          <w:sz w:val="24"/>
          <w:szCs w:val="24"/>
        </w:rPr>
        <w:t>- существенно</w:t>
      </w:r>
      <w:r>
        <w:rPr>
          <w:rFonts w:eastAsia="Times New Roman" w:cs="Times New Roman" w:ascii="Times New Roman" w:hAnsi="Times New Roman"/>
          <w:color w:val="000000"/>
          <w:sz w:val="24"/>
          <w:szCs w:val="24"/>
        </w:rPr>
        <w:t>го</w:t>
      </w:r>
      <w:r>
        <w:rPr>
          <w:rFonts w:eastAsia="Times New Roman" w:cs="Times New Roman" w:ascii="Times New Roman" w:hAnsi="Times New Roman"/>
          <w:sz w:val="24"/>
          <w:szCs w:val="24"/>
        </w:rPr>
        <w:t xml:space="preserve"> нарушени</w:t>
      </w:r>
      <w:r>
        <w:rPr>
          <w:rFonts w:eastAsia="Times New Roman" w:cs="Times New Roman" w:ascii="Times New Roman" w:hAnsi="Times New Roman"/>
          <w:color w:val="000000"/>
          <w:sz w:val="24"/>
          <w:szCs w:val="24"/>
        </w:rPr>
        <w:t>я</w:t>
      </w:r>
      <w:r>
        <w:rPr>
          <w:rFonts w:eastAsia="Times New Roman" w:cs="Times New Roman" w:ascii="Times New Roman" w:hAnsi="Times New Roman"/>
          <w:sz w:val="24"/>
          <w:szCs w:val="24"/>
        </w:rPr>
        <w:t xml:space="preserve"> Поставщиком требований к качеству товара, а именно обнаружение Заказчиком неустранимых недостатков</w:t>
      </w:r>
      <w:r>
        <w:rPr>
          <w:rFonts w:eastAsia="Times New Roman" w:cs="Times New Roman" w:ascii="Times New Roman" w:hAnsi="Times New Roman"/>
          <w:color w:val="000000"/>
          <w:sz w:val="24"/>
          <w:szCs w:val="24"/>
        </w:rPr>
        <w:t>;</w:t>
      </w:r>
    </w:p>
    <w:p>
      <w:pPr>
        <w:pStyle w:val="Normal"/>
        <w:spacing w:lineRule="auto" w:line="240" w:before="0" w:after="0"/>
        <w:ind w:firstLine="709" w:end="0"/>
        <w:jc w:val="both"/>
        <w:rPr/>
      </w:pPr>
      <w:r>
        <w:rPr>
          <w:rFonts w:eastAsia="Times New Roman" w:cs="Times New Roman" w:ascii="Times New Roman" w:hAnsi="Times New Roman"/>
          <w:color w:val="000000"/>
          <w:sz w:val="24"/>
          <w:szCs w:val="24"/>
        </w:rPr>
        <w:t>-</w:t>
      </w:r>
      <w:r>
        <w:rPr>
          <w:rFonts w:eastAsia="Times New Roman" w:cs="Times New Roman" w:ascii="Times New Roman" w:hAnsi="Times New Roman"/>
          <w:sz w:val="24"/>
          <w:szCs w:val="24"/>
        </w:rPr>
        <w:t xml:space="preserve">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w:t>
      </w:r>
    </w:p>
    <w:p>
      <w:pPr>
        <w:pStyle w:val="Normal"/>
        <w:spacing w:lineRule="auto" w:line="240" w:before="0" w:after="0"/>
        <w:ind w:firstLine="709" w:end="0"/>
        <w:jc w:val="both"/>
        <w:rPr/>
      </w:pPr>
      <w:r>
        <w:rPr>
          <w:rFonts w:eastAsia="Times New Roman" w:cs="Times New Roman" w:ascii="Times New Roman" w:hAnsi="Times New Roman"/>
          <w:sz w:val="24"/>
          <w:szCs w:val="24"/>
        </w:rPr>
        <w:t>- невыполнени</w:t>
      </w:r>
      <w:r>
        <w:rPr>
          <w:rFonts w:eastAsia="Times New Roman" w:cs="Times New Roman" w:ascii="Times New Roman" w:hAnsi="Times New Roman"/>
          <w:color w:val="000000"/>
          <w:sz w:val="24"/>
          <w:szCs w:val="24"/>
        </w:rPr>
        <w:t>я</w:t>
      </w:r>
      <w:r>
        <w:rPr>
          <w:rFonts w:eastAsia="Times New Roman" w:cs="Times New Roman" w:ascii="Times New Roman" w:hAnsi="Times New Roman"/>
          <w:sz w:val="24"/>
          <w:szCs w:val="24"/>
        </w:rPr>
        <w:t xml:space="preserve"> Поставщиком в разумный срок требования Заказчика о доукомплектовании товара;</w:t>
      </w:r>
    </w:p>
    <w:p>
      <w:pPr>
        <w:pStyle w:val="Normal"/>
        <w:spacing w:lineRule="auto" w:line="240" w:before="0" w:after="0"/>
        <w:ind w:firstLine="709" w:end="0"/>
        <w:jc w:val="both"/>
        <w:rPr/>
      </w:pPr>
      <w:r>
        <w:rPr>
          <w:rFonts w:eastAsia="Times New Roman" w:cs="Times New Roman" w:ascii="Times New Roman" w:hAnsi="Times New Roman"/>
          <w:sz w:val="24"/>
          <w:szCs w:val="24"/>
        </w:rPr>
        <w:t>- неоднократно</w:t>
      </w:r>
      <w:r>
        <w:rPr>
          <w:rFonts w:eastAsia="Times New Roman" w:cs="Times New Roman" w:ascii="Times New Roman" w:hAnsi="Times New Roman"/>
          <w:color w:val="000000"/>
          <w:sz w:val="24"/>
          <w:szCs w:val="24"/>
        </w:rPr>
        <w:t>го</w:t>
      </w:r>
      <w:r>
        <w:rPr>
          <w:rFonts w:eastAsia="Times New Roman" w:cs="Times New Roman" w:ascii="Times New Roman" w:hAnsi="Times New Roman"/>
          <w:sz w:val="24"/>
          <w:szCs w:val="24"/>
        </w:rPr>
        <w:t xml:space="preserve"> </w:t>
      </w:r>
      <w:r>
        <w:rPr>
          <w:rFonts w:eastAsia="Times New Roman" w:cs="Times New Roman" w:ascii="Times New Roman" w:hAnsi="Times New Roman"/>
          <w:color w:val="000000"/>
          <w:sz w:val="24"/>
          <w:szCs w:val="24"/>
        </w:rPr>
        <w:t xml:space="preserve">(от двух и более раз) </w:t>
      </w:r>
      <w:r>
        <w:rPr>
          <w:rFonts w:eastAsia="Times New Roman" w:cs="Times New Roman" w:ascii="Times New Roman" w:hAnsi="Times New Roman"/>
          <w:sz w:val="24"/>
          <w:szCs w:val="24"/>
        </w:rPr>
        <w:t>нарушени</w:t>
      </w:r>
      <w:r>
        <w:rPr>
          <w:rFonts w:eastAsia="Times New Roman" w:cs="Times New Roman" w:ascii="Times New Roman" w:hAnsi="Times New Roman"/>
          <w:color w:val="000000"/>
          <w:sz w:val="24"/>
          <w:szCs w:val="24"/>
        </w:rPr>
        <w:t>я</w:t>
      </w:r>
      <w:r>
        <w:rPr>
          <w:rFonts w:eastAsia="Times New Roman" w:cs="Times New Roman" w:ascii="Times New Roman" w:hAnsi="Times New Roman"/>
          <w:sz w:val="24"/>
          <w:szCs w:val="24"/>
        </w:rPr>
        <w:t xml:space="preserve"> Поставщиком сроков поставки товаров;</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sz w:val="24"/>
          <w:szCs w:val="24"/>
          <w:lang w:eastAsia="ru-RU"/>
        </w:rPr>
        <w:t xml:space="preserve">если </w:t>
      </w:r>
      <w:r>
        <w:rPr>
          <w:rFonts w:eastAsia="Times New Roman" w:cs="Times New Roman" w:ascii="Times New Roman" w:hAnsi="Times New Roman"/>
          <w:sz w:val="24"/>
          <w:szCs w:val="24"/>
        </w:rPr>
        <w:t>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r>
        <w:rPr>
          <w:rFonts w:eastAsia="Times New Roman" w:cs="Times New Roman" w:ascii="Times New Roman" w:hAnsi="Times New Roman"/>
          <w:sz w:val="24"/>
          <w:szCs w:val="24"/>
          <w:lang w:eastAsia="ru-RU"/>
        </w:rPr>
        <w:t xml:space="preserve">. </w:t>
      </w:r>
    </w:p>
    <w:p>
      <w:pPr>
        <w:pStyle w:val="Normal"/>
        <w:autoSpaceDE w:val="false"/>
        <w:spacing w:lineRule="auto" w:line="240" w:before="0" w:after="0"/>
        <w:ind w:firstLine="708" w:end="0"/>
        <w:jc w:val="both"/>
        <w:rPr>
          <w:rFonts w:ascii="Times New Roman" w:hAnsi="Times New Roman" w:cs="Times New Roman"/>
          <w:sz w:val="24"/>
          <w:szCs w:val="24"/>
          <w:lang w:eastAsia="ru-RU"/>
        </w:rPr>
      </w:pPr>
      <w:r>
        <w:rPr>
          <w:rFonts w:cs="Times New Roman" w:ascii="Times New Roman" w:hAnsi="Times New Roman"/>
          <w:sz w:val="24"/>
          <w:szCs w:val="24"/>
          <w:lang w:eastAsia="ru-RU"/>
        </w:rPr>
        <w:t xml:space="preserve">8.3. Стороны вправе принять решение о </w:t>
      </w:r>
      <w:r>
        <w:rPr>
          <w:rFonts w:cs="Times New Roman" w:ascii="Times New Roman" w:hAnsi="Times New Roman"/>
          <w:sz w:val="24"/>
          <w:szCs w:val="24"/>
        </w:rPr>
        <w:t xml:space="preserve">расторжение Контракта в одностороннем порядке по основаниям, предусмотренным Гражданским кодексом Российской Федерации, для одностороннего отказа от исполнения </w:t>
      </w:r>
      <w:r>
        <w:rPr>
          <w:rFonts w:cs="Times New Roman" w:ascii="Times New Roman" w:hAnsi="Times New Roman"/>
          <w:sz w:val="24"/>
          <w:szCs w:val="24"/>
          <w:lang w:eastAsia="ru-RU"/>
        </w:rPr>
        <w:t xml:space="preserve">отдельных видов обязательств </w:t>
      </w:r>
      <w:r>
        <w:rPr>
          <w:rFonts w:cs="Times New Roman" w:ascii="Times New Roman" w:hAnsi="Times New Roman"/>
          <w:sz w:val="24"/>
          <w:szCs w:val="24"/>
        </w:rPr>
        <w:t>в порядке и сроки, определенные статьей 95 Федерального закона о контрактной системе.</w:t>
      </w:r>
    </w:p>
    <w:p>
      <w:pPr>
        <w:pStyle w:val="Style28"/>
        <w:ind w:firstLine="708" w:end="0"/>
        <w:jc w:val="both"/>
        <w:rPr/>
      </w:pPr>
      <w:r>
        <w:rPr>
          <w:rFonts w:cs="Times New Roman" w:ascii="Times New Roman" w:hAnsi="Times New Roman"/>
          <w:szCs w:val="24"/>
        </w:rPr>
        <w:t>8.4.</w:t>
        <w:tab/>
        <w:t>Расторжение Контракта по соглашению Сторон производится путем подписания Сторонами соответствующего соглашения о расторжении.</w:t>
      </w:r>
    </w:p>
    <w:p>
      <w:pPr>
        <w:pStyle w:val="Style28"/>
        <w:ind w:firstLine="708" w:end="0"/>
        <w:jc w:val="both"/>
        <w:rPr/>
      </w:pPr>
      <w:r>
        <w:rPr>
          <w:rFonts w:cs="Times New Roman" w:ascii="Times New Roman" w:hAnsi="Times New Roman"/>
          <w:szCs w:val="24"/>
        </w:rPr>
        <w:t>8.5.</w:t>
        <w:tab/>
        <w:t>Сторона, которой направлено предложение о расторжении Контракта по соглашению сторон, должна дать письменный ответ по существу в срок, не превышающий 5 (пять) рабочих дней с даты его получения.</w:t>
      </w:r>
    </w:p>
    <w:p>
      <w:pPr>
        <w:pStyle w:val="Style28"/>
        <w:ind w:firstLine="708" w:end="0"/>
        <w:jc w:val="both"/>
        <w:rPr/>
      </w:pPr>
      <w:r>
        <w:rPr>
          <w:rFonts w:cs="Times New Roman" w:ascii="Times New Roman" w:hAnsi="Times New Roman"/>
          <w:szCs w:val="24"/>
        </w:rPr>
        <w:t>8.6.</w:t>
        <w:tab/>
        <w:t>В случае расторжения Контракта Стороны производят сверку расчетов, которой подтверждается количество товара, поставленного Поставщиком и принятого Заказчиком, а также размер суммы, перечисленной Заказчиком Поставщику за поставленный товар.</w:t>
      </w:r>
    </w:p>
    <w:p>
      <w:pPr>
        <w:pStyle w:val="Style28"/>
        <w:jc w:val="both"/>
        <w:rPr>
          <w:rFonts w:ascii="Times New Roman" w:hAnsi="Times New Roman" w:eastAsia="MS Mincho;ＭＳ 明朝" w:cs="Times New Roman"/>
          <w:b/>
          <w:szCs w:val="24"/>
          <w:lang w:eastAsia="ru-RU"/>
        </w:rPr>
      </w:pPr>
      <w:r>
        <w:rPr>
          <w:rFonts w:eastAsia="MS Mincho;ＭＳ 明朝" w:cs="Times New Roman" w:ascii="Times New Roman" w:hAnsi="Times New Roman"/>
          <w:b/>
          <w:szCs w:val="24"/>
          <w:lang w:eastAsia="ru-RU"/>
        </w:rPr>
      </w:r>
    </w:p>
    <w:p>
      <w:pPr>
        <w:pStyle w:val="Normal"/>
        <w:numPr>
          <w:ilvl w:val="0"/>
          <w:numId w:val="3"/>
        </w:numPr>
        <w:tabs>
          <w:tab w:val="clear" w:pos="708"/>
          <w:tab w:val="center" w:pos="851" w:leader="none"/>
          <w:tab w:val="right" w:pos="9355" w:leader="none"/>
        </w:tabs>
        <w:spacing w:lineRule="auto" w:line="240" w:before="0" w:after="0"/>
        <w:ind w:hanging="0" w:start="0" w:end="0"/>
        <w:contextualSpacing/>
        <w:jc w:val="center"/>
        <w:rPr>
          <w:rFonts w:ascii="Times New Roman" w:hAnsi="Times New Roman" w:eastAsia="MS Mincho;ＭＳ 明朝" w:cs="Times New Roman"/>
          <w:b/>
          <w:bCs/>
          <w:sz w:val="24"/>
          <w:szCs w:val="24"/>
          <w:lang w:eastAsia="ru-RU"/>
        </w:rPr>
      </w:pPr>
      <w:r>
        <w:rPr>
          <w:rFonts w:eastAsia="MS Mincho;ＭＳ 明朝" w:cs="Times New Roman" w:ascii="Times New Roman" w:hAnsi="Times New Roman"/>
          <w:b/>
          <w:bCs/>
          <w:sz w:val="24"/>
          <w:szCs w:val="24"/>
          <w:lang w:eastAsia="ru-RU"/>
        </w:rPr>
        <w:t>ПОРЯДОК УРЕГУЛИРОВАНИЯ СПОРОВ</w:t>
      </w:r>
    </w:p>
    <w:p>
      <w:pPr>
        <w:pStyle w:val="Style28"/>
        <w:ind w:firstLine="708" w:end="0"/>
        <w:jc w:val="both"/>
        <w:rPr/>
      </w:pPr>
      <w:r>
        <w:rPr>
          <w:rFonts w:cs="Times New Roman" w:ascii="Times New Roman" w:hAnsi="Times New Roman"/>
          <w:szCs w:val="24"/>
          <w:lang w:eastAsia="ru-RU"/>
        </w:rPr>
        <w:t>9.1.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 с оформлением совместного протокола урегулирования споров.</w:t>
      </w:r>
    </w:p>
    <w:p>
      <w:pPr>
        <w:pStyle w:val="Style28"/>
        <w:ind w:firstLine="708" w:end="0"/>
        <w:jc w:val="both"/>
        <w:rPr/>
      </w:pPr>
      <w:r>
        <w:rPr>
          <w:rFonts w:cs="Times New Roman" w:ascii="Times New Roman" w:hAnsi="Times New Roman"/>
          <w:szCs w:val="24"/>
          <w:lang w:eastAsia="ru-RU"/>
        </w:rPr>
        <w:t>9.2. До передачи спора на разрешение Арбитражного суда Стороны примут меры к его урегулированию в претензионном порядке.</w:t>
      </w:r>
    </w:p>
    <w:p>
      <w:pPr>
        <w:pStyle w:val="Style28"/>
        <w:ind w:firstLine="708" w:end="0"/>
        <w:jc w:val="both"/>
        <w:rPr/>
      </w:pPr>
      <w:r>
        <w:rPr>
          <w:rFonts w:cs="Times New Roman" w:ascii="Times New Roman" w:hAnsi="Times New Roman"/>
          <w:szCs w:val="24"/>
          <w:lang w:eastAsia="ru-RU"/>
        </w:rPr>
        <w:t>9.2.1. Претензия должна быть направлена в письменном виде. По полученной претензии, Сторона должна дать письменный ответ по существу в срок, не позднее 10 (десяти) календарных дней с даты ее получения. Оставление претензии без ответа в установленный срок означает признание требований претензии.</w:t>
      </w:r>
    </w:p>
    <w:p>
      <w:pPr>
        <w:pStyle w:val="Style28"/>
        <w:ind w:firstLine="708" w:end="0"/>
        <w:jc w:val="both"/>
        <w:rPr/>
      </w:pPr>
      <w:r>
        <w:rPr>
          <w:rFonts w:cs="Times New Roman" w:ascii="Times New Roman" w:hAnsi="Times New Roman"/>
          <w:szCs w:val="24"/>
          <w:lang w:eastAsia="ru-RU"/>
        </w:rPr>
        <w:t>9.2.2.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направлена претензия.</w:t>
      </w:r>
    </w:p>
    <w:p>
      <w:pPr>
        <w:pStyle w:val="Style28"/>
        <w:ind w:firstLine="708" w:end="0"/>
        <w:jc w:val="both"/>
        <w:rPr/>
      </w:pPr>
      <w:r>
        <w:rPr>
          <w:rFonts w:cs="Times New Roman" w:ascii="Times New Roman" w:hAnsi="Times New Roman"/>
          <w:szCs w:val="24"/>
          <w:lang w:eastAsia="ru-RU"/>
        </w:rPr>
        <w:t>9.2.3. Если претензионные требования подлежат денежной оценке, в претензии указывается требуемая сумма и ее полный и обоснованный расчет.</w:t>
      </w:r>
    </w:p>
    <w:p>
      <w:pPr>
        <w:pStyle w:val="Style28"/>
        <w:ind w:firstLine="708" w:end="0"/>
        <w:jc w:val="both"/>
        <w:rPr/>
      </w:pPr>
      <w:r>
        <w:rPr>
          <w:rFonts w:cs="Times New Roman" w:ascii="Times New Roman" w:hAnsi="Times New Roman"/>
          <w:szCs w:val="24"/>
          <w:lang w:eastAsia="ru-RU"/>
        </w:rPr>
        <w:t>9.2.4. В подтверждение заявленных требований к претензии должны быть приложены надлежащим образом оформленные и заверенные необходимые документы либо выписки из них.</w:t>
      </w:r>
    </w:p>
    <w:p>
      <w:pPr>
        <w:pStyle w:val="Style28"/>
        <w:ind w:firstLine="708" w:end="0"/>
        <w:jc w:val="both"/>
        <w:rPr/>
      </w:pPr>
      <w:r>
        <w:rPr>
          <w:rFonts w:cs="Times New Roman" w:ascii="Times New Roman" w:hAnsi="Times New Roman"/>
          <w:szCs w:val="24"/>
          <w:lang w:eastAsia="ru-RU"/>
        </w:rPr>
        <w:t>В претензии могут быть указаны иные сведения, которые, по мнению заявителя, будут способствовать более быстрому и правильному ее рассмотрению, объективному урегулированию спора.</w:t>
      </w:r>
    </w:p>
    <w:p>
      <w:pPr>
        <w:pStyle w:val="Style28"/>
        <w:ind w:firstLine="708" w:end="0"/>
        <w:jc w:val="both"/>
        <w:rPr/>
      </w:pPr>
      <w:r>
        <w:rPr>
          <w:rFonts w:cs="Times New Roman" w:ascii="Times New Roman" w:hAnsi="Times New Roman"/>
          <w:szCs w:val="24"/>
          <w:lang w:eastAsia="ru-RU"/>
        </w:rPr>
        <w:t>9.3. Любые споры, не урегулированные во внесудебном порядке, разрешаются Арбитражным судом Ставропольского края.</w:t>
      </w:r>
    </w:p>
    <w:p>
      <w:pPr>
        <w:pStyle w:val="Normal"/>
        <w:spacing w:lineRule="auto" w:line="240" w:before="0" w:after="0"/>
        <w:ind w:firstLine="709" w:end="0"/>
        <w:jc w:val="both"/>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numPr>
          <w:ilvl w:val="0"/>
          <w:numId w:val="3"/>
        </w:numPr>
        <w:spacing w:lineRule="auto" w:line="240" w:before="0" w:after="0"/>
        <w:ind w:hanging="0" w:start="0" w:end="0"/>
        <w:contextualSpacing/>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t>ЗАКЛЮЧИТЕЛЬНЫЕ ПОЛОЖЕНИЯ</w:t>
      </w:r>
    </w:p>
    <w:p>
      <w:pPr>
        <w:pStyle w:val="Style28"/>
        <w:ind w:firstLine="708" w:end="0"/>
        <w:jc w:val="both"/>
        <w:rPr/>
      </w:pPr>
      <w:r>
        <w:rPr>
          <w:rFonts w:cs="Times New Roman" w:ascii="Times New Roman" w:hAnsi="Times New Roman"/>
          <w:szCs w:val="24"/>
          <w:lang w:eastAsia="ru-RU"/>
        </w:rPr>
        <w:t xml:space="preserve">10.1. Все уведомления Сторон, связанные с исполнением Контракта, направляются в письменной форме по почте заказным письмом с уведомлением о вручении по адресу Стороны, указанному в Контракте, или с использованием факсимильной связи, электронной почты с последующим представлением оригинала. В случае направления уведомлений с использованием почты, датой получения уведомления признается дата получения отправляющей Стороной подтверждения о вручении второй Стороне указанного уведомления или дата получения Стороной информации об отсутствии адресата по его адресу, указанному в Контракте. При невозможности получения указанных подтверждения или информации датой такого надлежащего уведомления признается дата по истечении 10 (десяти) календарных дней с даты направления уведомления по почте заказным письмом с уведомлением о вручении. </w:t>
      </w:r>
    </w:p>
    <w:p>
      <w:pPr>
        <w:pStyle w:val="Style28"/>
        <w:ind w:firstLine="708" w:end="0"/>
        <w:jc w:val="both"/>
        <w:rPr>
          <w:rFonts w:ascii="Times New Roman" w:hAnsi="Times New Roman" w:cs="Times New Roman"/>
          <w:szCs w:val="24"/>
          <w:lang w:eastAsia="ru-RU"/>
        </w:rPr>
      </w:pPr>
      <w:r>
        <w:rPr>
          <w:rFonts w:cs="Times New Roman" w:ascii="Times New Roman" w:hAnsi="Times New Roman"/>
          <w:szCs w:val="24"/>
          <w:lang w:eastAsia="ru-RU"/>
        </w:rPr>
        <w:t>В случае отправления уведомлений посредством факсимильной связи и</w:t>
      </w:r>
    </w:p>
    <w:p>
      <w:pPr>
        <w:pStyle w:val="Style28"/>
        <w:jc w:val="both"/>
        <w:rPr>
          <w:rFonts w:ascii="Times New Roman" w:hAnsi="Times New Roman" w:cs="Times New Roman"/>
          <w:szCs w:val="24"/>
          <w:lang w:eastAsia="ru-RU"/>
        </w:rPr>
      </w:pPr>
      <w:r>
        <w:rPr>
          <w:rFonts w:cs="Times New Roman" w:ascii="Times New Roman" w:hAnsi="Times New Roman"/>
          <w:szCs w:val="24"/>
          <w:lang w:eastAsia="ru-RU"/>
        </w:rPr>
        <w:t>электронной почты, уведомления считаются полученными Стороной в день их отправки.</w:t>
      </w:r>
    </w:p>
    <w:p>
      <w:pPr>
        <w:pStyle w:val="Style28"/>
        <w:ind w:firstLine="708" w:end="0"/>
        <w:jc w:val="both"/>
        <w:rPr/>
      </w:pPr>
      <w:r>
        <w:rPr>
          <w:rFonts w:cs="Times New Roman" w:ascii="Times New Roman" w:hAnsi="Times New Roman"/>
          <w:szCs w:val="24"/>
          <w:lang w:eastAsia="ru-RU"/>
        </w:rPr>
        <w:t>10.2. В случае перемены Заказчика по Контракту права и обязанности Заказчика по Контракту переходят к новому Заказчику в том же объеме и на тех же условиях.</w:t>
      </w:r>
    </w:p>
    <w:p>
      <w:pPr>
        <w:pStyle w:val="Style28"/>
        <w:ind w:firstLine="708" w:end="0"/>
        <w:jc w:val="both"/>
        <w:rPr/>
      </w:pPr>
      <w:r>
        <w:rPr>
          <w:rFonts w:cs="Times New Roman" w:ascii="Times New Roman" w:hAnsi="Times New Roman"/>
          <w:szCs w:val="24"/>
          <w:lang w:eastAsia="ru-RU"/>
        </w:rPr>
        <w:t>10.3. При исполнении Контракта не допускается перемена Поставщика, за исключением случаев, если новый Поставщик является правопреемником Поставщика по такому Контракту вследствие реорганизации юридического лица в форме преобразования, слияния или присоединения.</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10.4. Любые изменения и дополнения к Контракту, не противоречащие законодательству Российской Федерации, оформляются дополнительными соглашениями Сторон в письменной форме.</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10.5. Во всем, что не предусмотрено Контрактом, Стороны руководствуются законодательством Российской Федерации.</w:t>
      </w:r>
    </w:p>
    <w:p>
      <w:pPr>
        <w:pStyle w:val="Style28"/>
        <w:ind w:firstLine="708" w:end="0"/>
        <w:jc w:val="both"/>
        <w:rPr/>
      </w:pPr>
      <w:r>
        <w:rPr>
          <w:rFonts w:cs="Times New Roman" w:ascii="Times New Roman" w:hAnsi="Times New Roman"/>
          <w:szCs w:val="24"/>
        </w:rPr>
        <w:t xml:space="preserve">10.7. Приложения, указанные в </w:t>
      </w:r>
      <w:r>
        <w:rPr>
          <w:rFonts w:eastAsia="MS Mincho;ＭＳ 明朝" w:cs="Times New Roman" w:ascii="Times New Roman" w:hAnsi="Times New Roman"/>
          <w:szCs w:val="24"/>
        </w:rPr>
        <w:t>К</w:t>
      </w:r>
      <w:r>
        <w:rPr>
          <w:rFonts w:cs="Times New Roman" w:ascii="Times New Roman" w:hAnsi="Times New Roman"/>
          <w:szCs w:val="24"/>
        </w:rPr>
        <w:t>онтракте, являются его неотъемлемой частью:</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приложение № 1 - Спецификация на 1 л;</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приложение № 2 - форма «Акт приемки товара» на 1 л;</w:t>
      </w:r>
    </w:p>
    <w:p>
      <w:pPr>
        <w:pStyle w:val="Normal"/>
        <w:spacing w:lineRule="auto" w:line="240" w:before="0" w:after="0"/>
        <w:jc w:val="both"/>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3"/>
        </w:numPr>
        <w:spacing w:lineRule="auto" w:line="240" w:before="0" w:after="0"/>
        <w:ind w:hanging="0" w:start="0" w:end="0"/>
        <w:contextualSpacing/>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 xml:space="preserve"> </w:t>
      </w:r>
      <w:r>
        <w:rPr>
          <w:rFonts w:eastAsia="Times New Roman" w:cs="Times New Roman" w:ascii="Times New Roman" w:hAnsi="Times New Roman"/>
          <w:b/>
          <w:bCs/>
          <w:sz w:val="24"/>
          <w:szCs w:val="24"/>
          <w:lang w:eastAsia="ru-RU"/>
        </w:rPr>
        <w:t xml:space="preserve">ЮРИДИЧЕСКИЕ АДРЕСА, БАНКОВСКИЕ РЕКВИЗИТЫ </w:t>
      </w:r>
    </w:p>
    <w:p>
      <w:pPr>
        <w:pStyle w:val="Normal"/>
        <w:spacing w:lineRule="auto" w:line="240" w:before="0" w:after="0"/>
        <w:jc w:val="center"/>
        <w:rPr/>
      </w:pPr>
      <w:r>
        <w:rPr/>
        <w:t>И ПОДПИСИ СТОРОН</w:t>
      </w:r>
    </w:p>
    <w:tbl>
      <w:tblPr>
        <w:tblW w:w="10241" w:type="dxa"/>
        <w:jc w:val="start"/>
        <w:tblInd w:w="108" w:type="dxa"/>
        <w:tblLayout w:type="fixed"/>
        <w:tblCellMar>
          <w:top w:w="0" w:type="dxa"/>
          <w:start w:w="108" w:type="dxa"/>
          <w:bottom w:w="0" w:type="dxa"/>
          <w:end w:w="108" w:type="dxa"/>
        </w:tblCellMar>
      </w:tblPr>
      <w:tblGrid>
        <w:gridCol w:w="5104"/>
        <w:gridCol w:w="5137"/>
      </w:tblGrid>
      <w:tr>
        <w:trPr/>
        <w:tc>
          <w:tcPr>
            <w:tcW w:w="5104" w:type="dxa"/>
            <w:tcBorders/>
          </w:tcPr>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b/>
                <w:sz w:val="24"/>
                <w:szCs w:val="24"/>
                <w:lang w:eastAsia="ar-SA"/>
              </w:rPr>
            </w:pPr>
            <w:bookmarkStart w:id="0" w:name="_Hlk4696687"/>
            <w:bookmarkEnd w:id="0"/>
            <w:r>
              <w:rPr>
                <w:rFonts w:eastAsia="Times New Roman" w:cs="Times New Roman" w:ascii="Times New Roman" w:hAnsi="Times New Roman"/>
                <w:b/>
                <w:sz w:val="24"/>
                <w:szCs w:val="24"/>
                <w:lang w:eastAsia="ar-SA"/>
              </w:rPr>
              <w:t>Заказчик</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Государственное бюджетное стационарное учреждение социального обслуживания населения «Благодарненский психоневрологический интернат»</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Сокращенное: ГБСУСОН «Благодарненский ПНИ»</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Банк: ОКЦ № 2 ЮГУ Банка России//УФК ПО СТАВРОПОЛЬСКОМУ КРАЮ</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КБК    14800000000000000130</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БИК 010702101</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ИНН 2605012372</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КПП 260501001</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р/с 40102810345370000013</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л/с 148.70.017.8</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ОГРН 1022602426758</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ОКТМО 07705000</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Казначейский счет 03224643070000002101</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Юридический и почтовый адрес:</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356420, Ставропольский край</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г. Благодарный, ул. Завокзальная 2 «А»</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Гл. бухгалтер 8(86549) 2-40-36 Генералова Евгения Александровна адрес электронной почты: bdi-07@mail.ru</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Директор</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center"/>
              <w:rPr>
                <w:rFonts w:ascii="Times New Roman" w:hAnsi="Times New Roman" w:eastAsia="Times New Roman" w:cs="Times New Roman"/>
                <w:b/>
                <w:sz w:val="24"/>
                <w:szCs w:val="24"/>
                <w:lang w:eastAsia="ar-SA"/>
              </w:rPr>
            </w:pPr>
            <w:r>
              <w:rPr>
                <w:rFonts w:eastAsia="Times New Roman" w:cs="Times New Roman" w:ascii="Times New Roman" w:hAnsi="Times New Roman"/>
                <w:sz w:val="24"/>
                <w:szCs w:val="24"/>
                <w:lang w:eastAsia="ar-SA"/>
              </w:rPr>
              <w:t>___________________А.С. Гвоздецкий</w:t>
            </w:r>
          </w:p>
        </w:tc>
        <w:tc>
          <w:tcPr>
            <w:tcW w:w="5137" w:type="dxa"/>
            <w:tcBorders/>
          </w:tcPr>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b/>
                <w:sz w:val="24"/>
                <w:szCs w:val="24"/>
                <w:lang w:eastAsia="ar-SA"/>
              </w:rPr>
            </w:pPr>
            <w:r>
              <w:rPr>
                <w:rFonts w:eastAsia="Times New Roman" w:cs="Times New Roman" w:ascii="Times New Roman" w:hAnsi="Times New Roman"/>
                <w:b/>
                <w:sz w:val="24"/>
                <w:szCs w:val="24"/>
                <w:lang w:eastAsia="ar-SA"/>
              </w:rPr>
              <w:t>Поставщик</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Индивидуальный предприниматель </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Кочаров Р.М</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r>
              <w:rPr>
                <w:rFonts w:eastAsia="Times New Roman" w:cs="Times New Roman" w:ascii="Times New Roman" w:hAnsi="Times New Roman"/>
                <w:sz w:val="24"/>
                <w:szCs w:val="24"/>
                <w:lang w:eastAsia="ar-SA"/>
              </w:rPr>
              <w:t>Ставропольский край, г. Георгиевск,</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r>
              <w:rPr>
                <w:rFonts w:eastAsia="Times New Roman" w:cs="Times New Roman" w:ascii="Times New Roman" w:hAnsi="Times New Roman"/>
                <w:sz w:val="24"/>
                <w:szCs w:val="24"/>
                <w:lang w:eastAsia="ar-SA"/>
              </w:rPr>
              <w:t>ул. Чайковского, 39</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r>
              <w:rPr>
                <w:rFonts w:eastAsia="Times New Roman" w:cs="Times New Roman" w:ascii="Times New Roman" w:hAnsi="Times New Roman"/>
                <w:sz w:val="24"/>
                <w:szCs w:val="24"/>
                <w:lang w:eastAsia="ar-SA"/>
              </w:rPr>
              <w:t>ИНН 262509773466</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r>
              <w:rPr>
                <w:rFonts w:eastAsia="Times New Roman" w:cs="Times New Roman" w:ascii="Times New Roman" w:hAnsi="Times New Roman"/>
                <w:sz w:val="24"/>
                <w:szCs w:val="24"/>
                <w:lang w:eastAsia="ar-SA"/>
              </w:rPr>
              <w:t xml:space="preserve">р/с 40802810260060100460 </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r>
              <w:rPr>
                <w:rFonts w:eastAsia="Times New Roman" w:cs="Times New Roman" w:ascii="Times New Roman" w:hAnsi="Times New Roman"/>
                <w:sz w:val="24"/>
                <w:szCs w:val="24"/>
                <w:lang w:eastAsia="ar-SA"/>
              </w:rPr>
              <w:t>Ставропольское отделение № 5230</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r>
              <w:rPr>
                <w:rFonts w:eastAsia="Times New Roman" w:cs="Times New Roman" w:ascii="Times New Roman" w:hAnsi="Times New Roman"/>
                <w:sz w:val="24"/>
                <w:szCs w:val="24"/>
                <w:lang w:eastAsia="ar-SA"/>
              </w:rPr>
              <w:t>ПАО СБЕРБАНК РОССИИ г . Ставрополь</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r>
              <w:rPr>
                <w:rFonts w:eastAsia="Times New Roman" w:cs="Times New Roman" w:ascii="Times New Roman" w:hAnsi="Times New Roman"/>
                <w:sz w:val="24"/>
                <w:szCs w:val="24"/>
                <w:lang w:eastAsia="ar-SA"/>
              </w:rPr>
              <w:t>к/с 30101810907020000615</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r>
              <w:rPr>
                <w:rFonts w:eastAsia="Times New Roman" w:cs="Times New Roman" w:ascii="Times New Roman" w:hAnsi="Times New Roman"/>
                <w:sz w:val="24"/>
                <w:szCs w:val="24"/>
                <w:lang w:eastAsia="ar-SA"/>
              </w:rPr>
              <w:t>БИК 040702615</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r>
              <w:rPr>
                <w:rFonts w:eastAsia="Times New Roman" w:cs="Times New Roman" w:ascii="Times New Roman" w:hAnsi="Times New Roman"/>
                <w:sz w:val="24"/>
                <w:szCs w:val="24"/>
                <w:lang w:eastAsia="ar-SA"/>
              </w:rPr>
              <w:t>тел. 89283013435</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mail.  </w:t>
            </w:r>
            <w:hyperlink r:id="rId2">
              <w:r>
                <w:rPr>
                  <w:rStyle w:val="Hyperlink"/>
                  <w:rFonts w:eastAsia="Times New Roman" w:cs="Times New Roman" w:ascii="Times New Roman" w:hAnsi="Times New Roman"/>
                  <w:sz w:val="24"/>
                  <w:szCs w:val="24"/>
                  <w:lang w:eastAsia="ar-SA"/>
                </w:rPr>
                <w:t>Kocharov_8836@mail.ru</w:t>
              </w:r>
            </w:hyperlink>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Индивидуальный предприниматель </w:t>
            </w:r>
          </w:p>
          <w:p>
            <w:pPr>
              <w:pStyle w:val="Normal"/>
              <w:snapToGrid w:val="false"/>
              <w:spacing w:lineRule="exact" w:line="240" w:before="0" w:after="0"/>
              <w:jc w:val="end"/>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snapToGrid w:val="false"/>
              <w:spacing w:lineRule="exact" w:line="240" w:before="0" w:after="0"/>
              <w:jc w:val="end"/>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snapToGrid w:val="false"/>
              <w:spacing w:lineRule="exact" w:line="240" w:before="0" w:after="0"/>
              <w:jc w:val="end"/>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Кочаров Р.М</w:t>
            </w:r>
          </w:p>
        </w:tc>
      </w:tr>
    </w:tbl>
    <w:p>
      <w:pPr>
        <w:pStyle w:val="Normal"/>
        <w:spacing w:lineRule="auto" w:line="240" w:before="0" w:after="0"/>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spacing w:lineRule="auto" w:line="240" w:before="0" w:after="0"/>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spacing w:lineRule="auto" w:line="240" w:before="0" w:after="0"/>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spacing w:lineRule="auto" w:line="240" w:before="0" w:after="0"/>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spacing w:lineRule="auto" w:line="240" w:before="0" w:after="0"/>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sectPr>
          <w:headerReference w:type="default" r:id="rId3"/>
          <w:headerReference w:type="first" r:id="rId4"/>
          <w:footerReference w:type="default" r:id="rId5"/>
          <w:footerReference w:type="first" r:id="rId6"/>
          <w:type w:val="nextPage"/>
          <w:pgSz w:w="11906" w:h="16838"/>
          <w:pgMar w:left="1418" w:right="707" w:gutter="0" w:header="709" w:top="993" w:footer="709" w:bottom="851"/>
          <w:pgNumType w:fmt="decimal"/>
          <w:formProt w:val="false"/>
          <w:titlePg/>
          <w:textDirection w:val="lrTb"/>
          <w:docGrid w:type="default" w:linePitch="360" w:charSpace="0"/>
        </w:sectPr>
        <w:pStyle w:val="Normal"/>
        <w:spacing w:lineRule="auto" w:line="240" w:before="0" w:after="0"/>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tbl>
      <w:tblPr>
        <w:tblW w:w="5000" w:type="pct"/>
        <w:jc w:val="start"/>
        <w:tblInd w:w="0" w:type="dxa"/>
        <w:tblLayout w:type="fixed"/>
        <w:tblCellMar>
          <w:top w:w="0" w:type="dxa"/>
          <w:start w:w="0" w:type="dxa"/>
          <w:bottom w:w="0" w:type="dxa"/>
          <w:end w:w="0" w:type="dxa"/>
        </w:tblCellMar>
      </w:tblPr>
      <w:tblGrid>
        <w:gridCol w:w="23"/>
        <w:gridCol w:w="9332"/>
      </w:tblGrid>
      <w:tr>
        <w:trPr/>
        <w:tc>
          <w:tcPr>
            <w:tcW w:w="23" w:type="dxa"/>
            <w:tcBorders/>
            <w:vAlign w:val="center"/>
          </w:tcPr>
          <w:p>
            <w:pPr>
              <w:pStyle w:val="Normal"/>
              <w:snapToGrid w:val="false"/>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c>
        <w:tc>
          <w:tcPr>
            <w:tcW w:w="9332" w:type="dxa"/>
            <w:tcBorders/>
            <w:vAlign w:val="center"/>
          </w:tcPr>
          <w:p>
            <w:pPr>
              <w:pStyle w:val="Normal"/>
              <w:spacing w:lineRule="auto" w:line="240" w:before="0" w:after="0"/>
              <w:jc w:val="end"/>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Приложение № 1</w:t>
            </w:r>
          </w:p>
        </w:tc>
      </w:tr>
      <w:tr>
        <w:trPr/>
        <w:tc>
          <w:tcPr>
            <w:tcW w:w="23" w:type="dxa"/>
            <w:tcBorders/>
            <w:vAlign w:val="center"/>
          </w:tcPr>
          <w:p>
            <w:pPr>
              <w:pStyle w:val="Normal"/>
              <w:snapToGrid w:val="false"/>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c>
        <w:tc>
          <w:tcPr>
            <w:tcW w:w="9332" w:type="dxa"/>
            <w:tcBorders/>
            <w:vAlign w:val="center"/>
          </w:tcPr>
          <w:p>
            <w:pPr>
              <w:pStyle w:val="Normal"/>
              <w:spacing w:lineRule="auto" w:line="240" w:before="0" w:after="0"/>
              <w:jc w:val="end"/>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к контракту</w:t>
            </w:r>
          </w:p>
        </w:tc>
      </w:tr>
      <w:tr>
        <w:trPr/>
        <w:tc>
          <w:tcPr>
            <w:tcW w:w="23" w:type="dxa"/>
            <w:tcBorders/>
            <w:vAlign w:val="center"/>
          </w:tcPr>
          <w:p>
            <w:pPr>
              <w:pStyle w:val="Normal"/>
              <w:snapToGrid w:val="false"/>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c>
        <w:tc>
          <w:tcPr>
            <w:tcW w:w="9332" w:type="dxa"/>
            <w:tcBorders/>
            <w:vAlign w:val="center"/>
          </w:tcPr>
          <w:p>
            <w:pPr>
              <w:pStyle w:val="Normal"/>
              <w:spacing w:lineRule="auto" w:line="240" w:before="0" w:after="0"/>
              <w:jc w:val="end"/>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от 21.12.2025 № 9531812225</w:t>
            </w:r>
          </w:p>
        </w:tc>
      </w:tr>
    </w:tbl>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9"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t>Спецификация</w:t>
      </w:r>
    </w:p>
    <w:tbl>
      <w:tblPr>
        <w:tblW w:w="10491" w:type="dxa"/>
        <w:jc w:val="start"/>
        <w:tblInd w:w="-931" w:type="dxa"/>
        <w:tblLayout w:type="fixed"/>
        <w:tblCellMar>
          <w:top w:w="102" w:type="dxa"/>
          <w:start w:w="62" w:type="dxa"/>
          <w:bottom w:w="102" w:type="dxa"/>
          <w:end w:w="62" w:type="dxa"/>
        </w:tblCellMar>
      </w:tblPr>
      <w:tblGrid>
        <w:gridCol w:w="425"/>
        <w:gridCol w:w="1419"/>
        <w:gridCol w:w="1701"/>
        <w:gridCol w:w="850"/>
        <w:gridCol w:w="993"/>
        <w:gridCol w:w="1908"/>
        <w:gridCol w:w="785"/>
        <w:gridCol w:w="1134"/>
        <w:gridCol w:w="1276"/>
      </w:tblGrid>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N п/п</w:t>
            </w:r>
          </w:p>
        </w:tc>
        <w:tc>
          <w:tcPr>
            <w:tcW w:w="1419"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Наименование Товара</w:t>
            </w:r>
          </w:p>
        </w:tc>
        <w:tc>
          <w:tcPr>
            <w:tcW w:w="1701"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Характеристика</w:t>
            </w:r>
          </w:p>
        </w:tc>
        <w:tc>
          <w:tcPr>
            <w:tcW w:w="850"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Единицы изм.</w:t>
            </w:r>
          </w:p>
        </w:tc>
        <w:tc>
          <w:tcPr>
            <w:tcW w:w="993"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Количество в единицах измерения</w:t>
            </w:r>
          </w:p>
        </w:tc>
        <w:tc>
          <w:tcPr>
            <w:tcW w:w="190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Остаточный срок годности</w:t>
            </w:r>
          </w:p>
        </w:tc>
        <w:tc>
          <w:tcPr>
            <w:tcW w:w="78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Цена за единицу измерения, руб.</w:t>
            </w:r>
          </w:p>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(включая НДС) (если облагается НДС)</w:t>
            </w:r>
          </w:p>
        </w:tc>
        <w:tc>
          <w:tcPr>
            <w:tcW w:w="1134"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Стоимость, руб.</w:t>
            </w:r>
          </w:p>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(включая НДС) (если облагается НДС)</w:t>
            </w:r>
          </w:p>
        </w:tc>
        <w:tc>
          <w:tcPr>
            <w:tcW w:w="1276"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Максимальная цена позиции Товара (определяется в процентном соотношении к максимальной цене Контракта, сумма максимальных цен позиций Товара не может превышать 100 процентов цены</w:t>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1</w:t>
            </w:r>
          </w:p>
        </w:tc>
        <w:tc>
          <w:tcPr>
            <w:tcW w:w="1419"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2</w:t>
            </w:r>
          </w:p>
        </w:tc>
        <w:tc>
          <w:tcPr>
            <w:tcW w:w="1701"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3</w:t>
            </w:r>
          </w:p>
        </w:tc>
        <w:tc>
          <w:tcPr>
            <w:tcW w:w="850"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4</w:t>
            </w:r>
          </w:p>
        </w:tc>
        <w:tc>
          <w:tcPr>
            <w:tcW w:w="993"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5</w:t>
            </w:r>
          </w:p>
        </w:tc>
        <w:tc>
          <w:tcPr>
            <w:tcW w:w="190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6</w:t>
            </w:r>
          </w:p>
        </w:tc>
        <w:tc>
          <w:tcPr>
            <w:tcW w:w="78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7</w:t>
            </w:r>
          </w:p>
        </w:tc>
        <w:tc>
          <w:tcPr>
            <w:tcW w:w="1134"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8</w:t>
            </w:r>
          </w:p>
        </w:tc>
        <w:tc>
          <w:tcPr>
            <w:tcW w:w="1276"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9</w:t>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numPr>
                <w:ilvl w:val="0"/>
                <w:numId w:val="4"/>
              </w:numPr>
              <w:autoSpaceDE w:val="false"/>
              <w:snapToGrid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lang w:eastAsia="ru-RU"/>
              </w:rPr>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Картофель</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Клубни целые, сухие, не проросшие, не загрязненные и признаков гнили.</w:t>
            </w:r>
          </w:p>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Размер не менее 4,0 см в диаметре.</w:t>
            </w:r>
          </w:p>
          <w:p>
            <w:pPr>
              <w:pStyle w:val="Normal"/>
              <w:snapToGrid w:val="false"/>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Фасовка в сетках не более 40 кг.</w:t>
            </w:r>
          </w:p>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sz w:val="20"/>
                <w:szCs w:val="20"/>
              </w:rPr>
              <w:t xml:space="preserve">ГОСТ </w:t>
            </w:r>
            <w:bookmarkStart w:id="1" w:name="OLE_LINK9"/>
            <w:r>
              <w:rPr>
                <w:rFonts w:cs="Times New Roman" w:ascii="Times New Roman" w:hAnsi="Times New Roman"/>
                <w:sz w:val="20"/>
                <w:szCs w:val="20"/>
              </w:rPr>
              <w:t>7176-2017</w:t>
            </w:r>
            <w:bookmarkEnd w:id="1"/>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кг</w:t>
            </w:r>
          </w:p>
        </w:tc>
        <w:tc>
          <w:tcPr>
            <w:tcW w:w="993" w:type="dxa"/>
            <w:tcBorders>
              <w:start w:val="single" w:sz="4" w:space="0" w:color="000000"/>
              <w:bottom w:val="single" w:sz="4" w:space="0" w:color="000000"/>
              <w:end w:val="single" w:sz="4" w:space="0" w:color="000000"/>
            </w:tcBorders>
          </w:tcPr>
          <w:p>
            <w:pPr>
              <w:pStyle w:val="Normal"/>
              <w:spacing w:before="0" w:after="200"/>
              <w:jc w:val="center"/>
              <w:rPr>
                <w:rFonts w:ascii="Times New Roman" w:hAnsi="Times New Roman" w:cs="Times New Roman"/>
                <w:color w:val="000000"/>
                <w:sz w:val="20"/>
                <w:szCs w:val="20"/>
              </w:rPr>
            </w:pPr>
            <w:r>
              <w:rPr>
                <w:rFonts w:cs="Times New Roman" w:ascii="Times New Roman" w:hAnsi="Times New Roman"/>
                <w:color w:val="000000"/>
                <w:sz w:val="20"/>
                <w:szCs w:val="20"/>
              </w:rPr>
              <w:t>5 000,00</w:t>
            </w:r>
          </w:p>
        </w:tc>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 xml:space="preserve">- </w:t>
            </w:r>
            <w:r>
              <w:rPr>
                <w:rFonts w:eastAsia="Times New Roman" w:cs="Times New Roman" w:ascii="Times New Roman" w:hAnsi="Times New Roman"/>
                <w:sz w:val="20"/>
                <w:szCs w:val="20"/>
              </w:rPr>
              <w:t>не менее 4 (четырех) месяцев от установленного производителем – для товаров с общим сроком годности до 6 (шести) месяцев</w:t>
            </w:r>
          </w:p>
        </w:tc>
        <w:tc>
          <w:tcPr>
            <w:tcW w:w="785" w:type="dxa"/>
            <w:tcBorders>
              <w:start w:val="single" w:sz="4" w:space="0" w:color="000000"/>
              <w:bottom w:val="single" w:sz="4" w:space="0" w:color="000000"/>
              <w:end w:val="single" w:sz="4" w:space="0" w:color="000000"/>
            </w:tcBorders>
            <w:vAlign w:val="center"/>
          </w:tcPr>
          <w:p>
            <w:pPr>
              <w:pStyle w:val="Normal"/>
              <w:spacing w:before="0" w:after="200"/>
              <w:jc w:val="center"/>
              <w:rPr>
                <w:color w:val="000000"/>
                <w:sz w:val="20"/>
                <w:szCs w:val="20"/>
              </w:rPr>
            </w:pPr>
            <w:r>
              <w:rPr>
                <w:color w:val="000000"/>
                <w:sz w:val="20"/>
                <w:szCs w:val="20"/>
              </w:rPr>
              <w:t>43,00</w:t>
            </w:r>
          </w:p>
        </w:tc>
        <w:tc>
          <w:tcPr>
            <w:tcW w:w="1134" w:type="dxa"/>
            <w:tcBorders>
              <w:bottom w:val="single" w:sz="4" w:space="0" w:color="000000"/>
              <w:end w:val="single" w:sz="4" w:space="0" w:color="000000"/>
            </w:tcBorders>
            <w:vAlign w:val="center"/>
          </w:tcPr>
          <w:p>
            <w:pPr>
              <w:pStyle w:val="Normal"/>
              <w:spacing w:before="0" w:after="200"/>
              <w:jc w:val="center"/>
              <w:rPr>
                <w:color w:val="000000"/>
              </w:rPr>
            </w:pPr>
            <w:r>
              <w:rPr>
                <w:color w:val="000000"/>
              </w:rPr>
              <w:t>215 000,00</w:t>
            </w:r>
          </w:p>
        </w:tc>
        <w:tc>
          <w:tcPr>
            <w:tcW w:w="1276"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w:t>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numPr>
                <w:ilvl w:val="0"/>
                <w:numId w:val="4"/>
              </w:numPr>
              <w:autoSpaceDE w:val="false"/>
              <w:snapToGrid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lang w:eastAsia="ru-RU"/>
              </w:rPr>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Капуста</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Без повреждений, без признаков гнили, обморожения. Размер не менее 20 см. Фасовка в сетках не более 35 кг.</w:t>
            </w:r>
          </w:p>
          <w:p>
            <w:pPr>
              <w:pStyle w:val="Normal"/>
              <w:spacing w:lineRule="auto" w:line="240" w:before="0" w:after="0"/>
              <w:contextualSpacing/>
              <w:jc w:val="center"/>
              <w:rPr>
                <w:rFonts w:ascii="Times New Roman" w:hAnsi="Times New Roman" w:cs="Times New Roman"/>
                <w:kern w:val="2"/>
                <w:sz w:val="20"/>
                <w:szCs w:val="20"/>
              </w:rPr>
            </w:pPr>
            <w:bookmarkStart w:id="2" w:name="OLE_LINK4"/>
            <w:r>
              <w:rPr>
                <w:rFonts w:cs="Times New Roman" w:ascii="Times New Roman" w:hAnsi="Times New Roman"/>
                <w:kern w:val="2"/>
                <w:sz w:val="20"/>
                <w:szCs w:val="20"/>
              </w:rPr>
              <w:t>ГОСТ Р 51809-2001</w:t>
            </w:r>
            <w:bookmarkEnd w:id="2"/>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кг</w:t>
            </w:r>
          </w:p>
        </w:tc>
        <w:tc>
          <w:tcPr>
            <w:tcW w:w="993" w:type="dxa"/>
            <w:tcBorders>
              <w:start w:val="single" w:sz="4" w:space="0" w:color="000000"/>
              <w:bottom w:val="single" w:sz="4" w:space="0" w:color="000000"/>
              <w:end w:val="single" w:sz="4" w:space="0" w:color="000000"/>
            </w:tcBorders>
          </w:tcPr>
          <w:p>
            <w:pPr>
              <w:pStyle w:val="Normal"/>
              <w:spacing w:before="0" w:after="200"/>
              <w:jc w:val="center"/>
              <w:rPr>
                <w:rFonts w:ascii="Times New Roman" w:hAnsi="Times New Roman" w:cs="Times New Roman"/>
                <w:color w:val="000000"/>
                <w:sz w:val="20"/>
                <w:szCs w:val="20"/>
              </w:rPr>
            </w:pPr>
            <w:r>
              <w:rPr>
                <w:rFonts w:cs="Times New Roman" w:ascii="Times New Roman" w:hAnsi="Times New Roman"/>
                <w:color w:val="000000"/>
                <w:sz w:val="20"/>
                <w:szCs w:val="20"/>
              </w:rPr>
              <w:t>2 000,00</w:t>
            </w:r>
          </w:p>
        </w:tc>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 не менее 3 (трех) недель от установленного производителем – для товаров с общим сроком годности до 1 (одного) месяца</w:t>
            </w:r>
          </w:p>
        </w:tc>
        <w:tc>
          <w:tcPr>
            <w:tcW w:w="785" w:type="dxa"/>
            <w:tcBorders>
              <w:start w:val="single" w:sz="4" w:space="0" w:color="000000"/>
              <w:bottom w:val="single" w:sz="4" w:space="0" w:color="000000"/>
              <w:end w:val="single" w:sz="4" w:space="0" w:color="000000"/>
            </w:tcBorders>
            <w:vAlign w:val="center"/>
          </w:tcPr>
          <w:p>
            <w:pPr>
              <w:pStyle w:val="Normal"/>
              <w:spacing w:before="0" w:after="200"/>
              <w:jc w:val="center"/>
              <w:rPr>
                <w:color w:val="000000"/>
                <w:sz w:val="20"/>
                <w:szCs w:val="20"/>
              </w:rPr>
            </w:pPr>
            <w:r>
              <w:rPr>
                <w:color w:val="000000"/>
                <w:sz w:val="20"/>
                <w:szCs w:val="20"/>
              </w:rPr>
              <w:t>35,00</w:t>
            </w:r>
          </w:p>
        </w:tc>
        <w:tc>
          <w:tcPr>
            <w:tcW w:w="1134" w:type="dxa"/>
            <w:tcBorders>
              <w:bottom w:val="single" w:sz="4" w:space="0" w:color="000000"/>
              <w:end w:val="single" w:sz="4" w:space="0" w:color="000000"/>
            </w:tcBorders>
            <w:vAlign w:val="center"/>
          </w:tcPr>
          <w:p>
            <w:pPr>
              <w:pStyle w:val="Normal"/>
              <w:spacing w:before="0" w:after="200"/>
              <w:jc w:val="center"/>
              <w:rPr>
                <w:color w:val="000000"/>
              </w:rPr>
            </w:pPr>
            <w:r>
              <w:rPr>
                <w:color w:val="000000"/>
              </w:rPr>
              <w:t>70 000,00</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w:t>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numPr>
                <w:ilvl w:val="0"/>
                <w:numId w:val="4"/>
              </w:numPr>
              <w:autoSpaceDE w:val="false"/>
              <w:snapToGrid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lang w:eastAsia="ru-RU"/>
              </w:rPr>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Лук</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Репчатый. Луковицы крепкие, сухие, без признаков порчи и признаков гнили.</w:t>
            </w:r>
          </w:p>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Размер не менее 4,0 см.</w:t>
            </w:r>
          </w:p>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 xml:space="preserve">Фасовка в сетках не более 25,0 кг. </w:t>
            </w:r>
            <w:bookmarkStart w:id="3" w:name="OLE_LINK5"/>
            <w:r>
              <w:rPr>
                <w:rFonts w:cs="Times New Roman" w:ascii="Times New Roman" w:hAnsi="Times New Roman"/>
                <w:kern w:val="2"/>
                <w:sz w:val="20"/>
                <w:szCs w:val="20"/>
              </w:rPr>
              <w:t>ГОСТ 34306-2017</w:t>
            </w:r>
            <w:bookmarkEnd w:id="3"/>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кг</w:t>
            </w:r>
          </w:p>
        </w:tc>
        <w:tc>
          <w:tcPr>
            <w:tcW w:w="993" w:type="dxa"/>
            <w:tcBorders>
              <w:start w:val="single" w:sz="4" w:space="0" w:color="000000"/>
              <w:bottom w:val="single" w:sz="4" w:space="0" w:color="000000"/>
              <w:end w:val="single" w:sz="4" w:space="0" w:color="000000"/>
            </w:tcBorders>
          </w:tcPr>
          <w:p>
            <w:pPr>
              <w:pStyle w:val="Normal"/>
              <w:spacing w:before="0" w:after="200"/>
              <w:jc w:val="center"/>
              <w:rPr>
                <w:rFonts w:ascii="Times New Roman" w:hAnsi="Times New Roman" w:cs="Times New Roman"/>
                <w:color w:val="000000"/>
                <w:sz w:val="20"/>
                <w:szCs w:val="20"/>
              </w:rPr>
            </w:pPr>
            <w:r>
              <w:rPr>
                <w:rFonts w:cs="Times New Roman" w:ascii="Times New Roman" w:hAnsi="Times New Roman"/>
                <w:color w:val="000000"/>
                <w:sz w:val="20"/>
                <w:szCs w:val="20"/>
              </w:rPr>
              <w:t>500,00</w:t>
            </w:r>
          </w:p>
        </w:tc>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 не менее 3 (трех) недель от установленного производителем – для товаров с общим сроком годности до 1 (одного) месяца</w:t>
            </w:r>
          </w:p>
        </w:tc>
        <w:tc>
          <w:tcPr>
            <w:tcW w:w="785" w:type="dxa"/>
            <w:tcBorders>
              <w:start w:val="single" w:sz="4" w:space="0" w:color="000000"/>
              <w:bottom w:val="single" w:sz="4" w:space="0" w:color="000000"/>
              <w:end w:val="single" w:sz="4" w:space="0" w:color="000000"/>
            </w:tcBorders>
            <w:vAlign w:val="center"/>
          </w:tcPr>
          <w:p>
            <w:pPr>
              <w:pStyle w:val="Normal"/>
              <w:spacing w:before="0" w:after="200"/>
              <w:jc w:val="center"/>
              <w:rPr>
                <w:color w:val="000000"/>
                <w:sz w:val="20"/>
                <w:szCs w:val="20"/>
              </w:rPr>
            </w:pPr>
            <w:r>
              <w:rPr>
                <w:color w:val="000000"/>
                <w:sz w:val="20"/>
                <w:szCs w:val="20"/>
              </w:rPr>
              <w:t>40,00</w:t>
            </w:r>
          </w:p>
        </w:tc>
        <w:tc>
          <w:tcPr>
            <w:tcW w:w="1134" w:type="dxa"/>
            <w:tcBorders>
              <w:bottom w:val="single" w:sz="4" w:space="0" w:color="000000"/>
              <w:end w:val="single" w:sz="4" w:space="0" w:color="000000"/>
            </w:tcBorders>
            <w:vAlign w:val="center"/>
          </w:tcPr>
          <w:p>
            <w:pPr>
              <w:pStyle w:val="Normal"/>
              <w:spacing w:before="0" w:after="200"/>
              <w:jc w:val="center"/>
              <w:rPr>
                <w:color w:val="000000"/>
              </w:rPr>
            </w:pPr>
            <w:r>
              <w:rPr>
                <w:color w:val="000000"/>
              </w:rPr>
              <w:t>20 000,00</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w:t>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numPr>
                <w:ilvl w:val="0"/>
                <w:numId w:val="4"/>
              </w:numPr>
              <w:autoSpaceDE w:val="false"/>
              <w:snapToGrid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lang w:eastAsia="ru-RU"/>
              </w:rPr>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Морковь</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Без повреждений, без признаков гнили, длиной не менее 14 см, весовая</w:t>
            </w:r>
          </w:p>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Фасовка в сетках не более 5,0 кг</w:t>
            </w:r>
          </w:p>
          <w:p>
            <w:pPr>
              <w:pStyle w:val="Normal"/>
              <w:spacing w:lineRule="auto" w:line="240" w:before="0" w:after="0"/>
              <w:contextualSpacing/>
              <w:jc w:val="center"/>
              <w:rPr>
                <w:rFonts w:ascii="Times New Roman" w:hAnsi="Times New Roman" w:cs="Times New Roman"/>
                <w:kern w:val="2"/>
                <w:sz w:val="20"/>
                <w:szCs w:val="20"/>
              </w:rPr>
            </w:pPr>
            <w:bookmarkStart w:id="4" w:name="OLE_LINK6"/>
            <w:r>
              <w:rPr>
                <w:rFonts w:cs="Times New Roman" w:ascii="Times New Roman" w:hAnsi="Times New Roman"/>
                <w:kern w:val="2"/>
                <w:sz w:val="20"/>
                <w:szCs w:val="20"/>
              </w:rPr>
              <w:t>ГОСТ 32284-2013</w:t>
            </w:r>
            <w:bookmarkEnd w:id="4"/>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кг</w:t>
            </w:r>
          </w:p>
        </w:tc>
        <w:tc>
          <w:tcPr>
            <w:tcW w:w="993" w:type="dxa"/>
            <w:tcBorders>
              <w:start w:val="single" w:sz="4" w:space="0" w:color="000000"/>
              <w:bottom w:val="single" w:sz="4" w:space="0" w:color="000000"/>
              <w:end w:val="single" w:sz="4" w:space="0" w:color="000000"/>
            </w:tcBorders>
          </w:tcPr>
          <w:p>
            <w:pPr>
              <w:pStyle w:val="Normal"/>
              <w:spacing w:before="0" w:after="200"/>
              <w:jc w:val="center"/>
              <w:rPr>
                <w:rFonts w:ascii="Times New Roman" w:hAnsi="Times New Roman" w:cs="Times New Roman"/>
                <w:color w:val="000000"/>
                <w:sz w:val="20"/>
                <w:szCs w:val="20"/>
              </w:rPr>
            </w:pPr>
            <w:r>
              <w:rPr>
                <w:rFonts w:cs="Times New Roman" w:ascii="Times New Roman" w:hAnsi="Times New Roman"/>
                <w:color w:val="000000"/>
                <w:sz w:val="20"/>
                <w:szCs w:val="20"/>
              </w:rPr>
              <w:t>1 000,00</w:t>
            </w:r>
          </w:p>
        </w:tc>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 не менее 3 (трех) недель от установленного производителем – для товаров с общим сроком годности до 1 (одного) месяца</w:t>
            </w:r>
          </w:p>
        </w:tc>
        <w:tc>
          <w:tcPr>
            <w:tcW w:w="785" w:type="dxa"/>
            <w:tcBorders>
              <w:start w:val="single" w:sz="4" w:space="0" w:color="000000"/>
              <w:bottom w:val="single" w:sz="4" w:space="0" w:color="000000"/>
              <w:end w:val="single" w:sz="4" w:space="0" w:color="000000"/>
            </w:tcBorders>
            <w:vAlign w:val="center"/>
          </w:tcPr>
          <w:p>
            <w:pPr>
              <w:pStyle w:val="Normal"/>
              <w:spacing w:before="0" w:after="200"/>
              <w:jc w:val="center"/>
              <w:rPr>
                <w:color w:val="000000"/>
                <w:sz w:val="20"/>
                <w:szCs w:val="20"/>
              </w:rPr>
            </w:pPr>
            <w:r>
              <w:rPr>
                <w:color w:val="000000"/>
                <w:sz w:val="20"/>
                <w:szCs w:val="20"/>
              </w:rPr>
              <w:t>35,00</w:t>
            </w:r>
          </w:p>
        </w:tc>
        <w:tc>
          <w:tcPr>
            <w:tcW w:w="1134" w:type="dxa"/>
            <w:tcBorders>
              <w:bottom w:val="single" w:sz="4" w:space="0" w:color="000000"/>
              <w:end w:val="single" w:sz="4" w:space="0" w:color="000000"/>
            </w:tcBorders>
            <w:vAlign w:val="center"/>
          </w:tcPr>
          <w:p>
            <w:pPr>
              <w:pStyle w:val="Normal"/>
              <w:spacing w:before="0" w:after="200"/>
              <w:jc w:val="center"/>
              <w:rPr>
                <w:color w:val="000000"/>
              </w:rPr>
            </w:pPr>
            <w:r>
              <w:rPr>
                <w:color w:val="000000"/>
              </w:rPr>
              <w:t>35 000,00</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w:t>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numPr>
                <w:ilvl w:val="0"/>
                <w:numId w:val="4"/>
              </w:numPr>
              <w:autoSpaceDE w:val="false"/>
              <w:snapToGrid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lang w:eastAsia="ru-RU"/>
              </w:rPr>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Свекла</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Корнеплоды свежие, плотные, не вялые, без заболеваний и трещин.</w:t>
            </w:r>
          </w:p>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Размер 5,0-10,0 см.</w:t>
            </w:r>
          </w:p>
          <w:p>
            <w:pPr>
              <w:pStyle w:val="Normal"/>
              <w:spacing w:lineRule="auto" w:line="240" w:before="0" w:after="0"/>
              <w:contextualSpacing/>
              <w:jc w:val="center"/>
              <w:rPr>
                <w:rFonts w:ascii="Times New Roman" w:hAnsi="Times New Roman" w:cs="Times New Roman"/>
                <w:kern w:val="2"/>
                <w:sz w:val="20"/>
                <w:szCs w:val="20"/>
              </w:rPr>
            </w:pPr>
            <w:r>
              <w:rPr>
                <w:rFonts w:cs="Times New Roman" w:ascii="Times New Roman" w:hAnsi="Times New Roman"/>
                <w:kern w:val="2"/>
                <w:sz w:val="20"/>
                <w:szCs w:val="20"/>
              </w:rPr>
              <w:t>Фасовка в сетках не более 5,0 кг</w:t>
            </w:r>
          </w:p>
          <w:p>
            <w:pPr>
              <w:pStyle w:val="Normal"/>
              <w:spacing w:lineRule="auto" w:line="240" w:before="0" w:after="0"/>
              <w:contextualSpacing/>
              <w:jc w:val="center"/>
              <w:rPr>
                <w:rFonts w:ascii="Times New Roman" w:hAnsi="Times New Roman" w:cs="Times New Roman"/>
                <w:kern w:val="2"/>
                <w:sz w:val="20"/>
                <w:szCs w:val="20"/>
              </w:rPr>
            </w:pPr>
            <w:bookmarkStart w:id="5" w:name="OLE_LINK8"/>
            <w:bookmarkStart w:id="6" w:name="OLE_LINK7"/>
            <w:r>
              <w:rPr>
                <w:rFonts w:cs="Times New Roman" w:ascii="Times New Roman" w:hAnsi="Times New Roman"/>
                <w:kern w:val="2"/>
                <w:sz w:val="20"/>
                <w:szCs w:val="20"/>
              </w:rPr>
              <w:t>ГОСТ 32285-2013</w:t>
            </w:r>
            <w:bookmarkEnd w:id="5"/>
            <w:bookmarkEnd w:id="6"/>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кг</w:t>
            </w:r>
          </w:p>
        </w:tc>
        <w:tc>
          <w:tcPr>
            <w:tcW w:w="993" w:type="dxa"/>
            <w:tcBorders>
              <w:start w:val="single" w:sz="4" w:space="0" w:color="000000"/>
              <w:bottom w:val="single" w:sz="4" w:space="0" w:color="000000"/>
              <w:end w:val="single" w:sz="4" w:space="0" w:color="000000"/>
            </w:tcBorders>
          </w:tcPr>
          <w:p>
            <w:pPr>
              <w:pStyle w:val="Normal"/>
              <w:spacing w:before="0" w:after="200"/>
              <w:jc w:val="center"/>
              <w:rPr>
                <w:rFonts w:ascii="Times New Roman" w:hAnsi="Times New Roman" w:cs="Times New Roman"/>
                <w:color w:val="000000"/>
                <w:sz w:val="20"/>
                <w:szCs w:val="20"/>
              </w:rPr>
            </w:pPr>
            <w:r>
              <w:rPr>
                <w:rFonts w:cs="Times New Roman" w:ascii="Times New Roman" w:hAnsi="Times New Roman"/>
                <w:color w:val="000000"/>
                <w:sz w:val="20"/>
                <w:szCs w:val="20"/>
              </w:rPr>
              <w:t>500,00</w:t>
            </w:r>
          </w:p>
        </w:tc>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 не менее 3 (трех) недель от установленного производителем – для товаров с общим сроком годности до 1 (одного) месяца</w:t>
            </w:r>
          </w:p>
        </w:tc>
        <w:tc>
          <w:tcPr>
            <w:tcW w:w="785" w:type="dxa"/>
            <w:tcBorders>
              <w:start w:val="single" w:sz="4" w:space="0" w:color="000000"/>
              <w:bottom w:val="single" w:sz="4" w:space="0" w:color="000000"/>
              <w:end w:val="single" w:sz="4" w:space="0" w:color="000000"/>
            </w:tcBorders>
            <w:vAlign w:val="center"/>
          </w:tcPr>
          <w:p>
            <w:pPr>
              <w:pStyle w:val="Normal"/>
              <w:spacing w:before="0" w:after="200"/>
              <w:jc w:val="center"/>
              <w:rPr>
                <w:color w:val="000000"/>
                <w:sz w:val="20"/>
                <w:szCs w:val="20"/>
              </w:rPr>
            </w:pPr>
            <w:r>
              <w:rPr>
                <w:color w:val="000000"/>
                <w:sz w:val="20"/>
                <w:szCs w:val="20"/>
              </w:rPr>
              <w:t>37,00</w:t>
            </w:r>
          </w:p>
        </w:tc>
        <w:tc>
          <w:tcPr>
            <w:tcW w:w="1134" w:type="dxa"/>
            <w:tcBorders>
              <w:bottom w:val="single" w:sz="4" w:space="0" w:color="000000"/>
              <w:end w:val="single" w:sz="4" w:space="0" w:color="000000"/>
            </w:tcBorders>
            <w:vAlign w:val="center"/>
          </w:tcPr>
          <w:p>
            <w:pPr>
              <w:pStyle w:val="Normal"/>
              <w:spacing w:before="0" w:after="200"/>
              <w:jc w:val="center"/>
              <w:rPr>
                <w:color w:val="000000"/>
              </w:rPr>
            </w:pPr>
            <w:r>
              <w:rPr>
                <w:color w:val="000000"/>
              </w:rPr>
              <w:t>18 500,00</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w:t>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numPr>
                <w:ilvl w:val="0"/>
                <w:numId w:val="4"/>
              </w:numPr>
              <w:autoSpaceDE w:val="false"/>
              <w:snapToGrid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lang w:eastAsia="ru-RU"/>
              </w:rPr>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Яблоки</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sz w:val="20"/>
                <w:szCs w:val="20"/>
                <w:lang w:eastAsia="ru-RU"/>
              </w:rPr>
              <w:t xml:space="preserve">Без повреждений вредителями, без признаков гнили, диаметром 60,0 мм. Форма упаковки – картонная коробка весом 25,0 кг. </w:t>
            </w:r>
            <w:bookmarkStart w:id="7" w:name="OLE_LINK1"/>
            <w:r>
              <w:rPr>
                <w:rFonts w:cs="Times New Roman" w:ascii="Times New Roman" w:hAnsi="Times New Roman"/>
                <w:sz w:val="20"/>
                <w:szCs w:val="20"/>
                <w:lang w:eastAsia="ru-RU"/>
              </w:rPr>
              <w:t>ГОСТ 34314-2017</w:t>
            </w:r>
            <w:bookmarkEnd w:id="7"/>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кг</w:t>
            </w:r>
          </w:p>
        </w:tc>
        <w:tc>
          <w:tcPr>
            <w:tcW w:w="993" w:type="dxa"/>
            <w:tcBorders>
              <w:start w:val="single" w:sz="4" w:space="0" w:color="000000"/>
              <w:bottom w:val="single" w:sz="4" w:space="0" w:color="000000"/>
              <w:end w:val="single" w:sz="4" w:space="0" w:color="000000"/>
            </w:tcBorders>
          </w:tcPr>
          <w:p>
            <w:pPr>
              <w:pStyle w:val="Normal"/>
              <w:spacing w:before="0" w:after="200"/>
              <w:jc w:val="center"/>
              <w:rPr/>
            </w:pPr>
            <w:r>
              <w:rPr>
                <w:rFonts w:cs="Times New Roman" w:ascii="Times New Roman" w:hAnsi="Times New Roman"/>
                <w:color w:val="000000"/>
              </w:rPr>
              <w:t>400,00</w:t>
            </w:r>
          </w:p>
        </w:tc>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 не менее 2 (двух) недель от установленного производителем – для товаров с общим сроком годности до 3 (трех) недель</w:t>
            </w:r>
          </w:p>
        </w:tc>
        <w:tc>
          <w:tcPr>
            <w:tcW w:w="785" w:type="dxa"/>
            <w:tcBorders>
              <w:start w:val="single" w:sz="4" w:space="0" w:color="000000"/>
              <w:bottom w:val="single" w:sz="4" w:space="0" w:color="000000"/>
              <w:end w:val="single" w:sz="4" w:space="0" w:color="000000"/>
            </w:tcBorders>
            <w:vAlign w:val="bottom"/>
          </w:tcPr>
          <w:p>
            <w:pPr>
              <w:pStyle w:val="Normal"/>
              <w:spacing w:before="0" w:after="200"/>
              <w:jc w:val="center"/>
              <w:rPr>
                <w:rFonts w:cs="Calibri"/>
                <w:color w:val="000000"/>
              </w:rPr>
            </w:pPr>
            <w:r>
              <w:rPr>
                <w:rFonts w:cs="Calibri"/>
                <w:color w:val="000000"/>
              </w:rPr>
              <w:t>98,00</w:t>
            </w:r>
          </w:p>
        </w:tc>
        <w:tc>
          <w:tcPr>
            <w:tcW w:w="1134" w:type="dxa"/>
            <w:tcBorders>
              <w:bottom w:val="single" w:sz="4" w:space="0" w:color="000000"/>
              <w:end w:val="single" w:sz="4" w:space="0" w:color="000000"/>
            </w:tcBorders>
            <w:vAlign w:val="bottom"/>
          </w:tcPr>
          <w:p>
            <w:pPr>
              <w:pStyle w:val="Normal"/>
              <w:spacing w:before="0" w:after="200"/>
              <w:jc w:val="end"/>
              <w:rPr>
                <w:rFonts w:cs="Calibri"/>
                <w:color w:val="000000"/>
              </w:rPr>
            </w:pPr>
            <w:r>
              <w:rPr>
                <w:rFonts w:cs="Calibri"/>
                <w:color w:val="000000"/>
              </w:rPr>
              <w:t>39 200,00</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Times New Roman" w:hAnsi="Times New Roman" w:eastAsia="Times New Roman" w:cs="Times New Roman"/>
                <w:bCs/>
                <w:color w:val="000000"/>
                <w:sz w:val="20"/>
                <w:szCs w:val="20"/>
              </w:rPr>
            </w:pPr>
            <w:r>
              <w:rPr>
                <w:rFonts w:eastAsia="Times New Roman" w:cs="Times New Roman" w:ascii="Times New Roman" w:hAnsi="Times New Roman"/>
                <w:bCs/>
                <w:color w:val="000000"/>
                <w:sz w:val="20"/>
                <w:szCs w:val="20"/>
              </w:rPr>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numPr>
                <w:ilvl w:val="0"/>
                <w:numId w:val="4"/>
              </w:numPr>
              <w:autoSpaceDE w:val="false"/>
              <w:snapToGrid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lang w:eastAsia="ru-RU"/>
              </w:rPr>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Апельсины</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contextualSpacing/>
              <w:jc w:val="center"/>
              <w:rPr>
                <w:rFonts w:ascii="Times New Roman" w:hAnsi="Times New Roman" w:cs="Times New Roman"/>
                <w:sz w:val="20"/>
                <w:szCs w:val="20"/>
                <w:lang w:eastAsia="ru-RU"/>
              </w:rPr>
            </w:pPr>
            <w:r>
              <w:rPr>
                <w:rFonts w:cs="Times New Roman" w:ascii="Times New Roman" w:hAnsi="Times New Roman"/>
                <w:sz w:val="20"/>
                <w:szCs w:val="20"/>
                <w:lang w:eastAsia="ru-RU"/>
              </w:rPr>
              <w:t>Без признаков гнили и порчи. Размер по диаметру 70 мм. Форма упаковки – картонная коробка весом 25,0 кг.</w:t>
            </w:r>
            <w:bookmarkStart w:id="8" w:name="OLE_LINK2"/>
          </w:p>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sz w:val="20"/>
                <w:szCs w:val="20"/>
                <w:lang w:eastAsia="ru-RU"/>
              </w:rPr>
              <w:t>ГОСТ 34307-2017</w:t>
            </w:r>
            <w:bookmarkEnd w:id="8"/>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кг</w:t>
            </w:r>
          </w:p>
        </w:tc>
        <w:tc>
          <w:tcPr>
            <w:tcW w:w="993" w:type="dxa"/>
            <w:tcBorders>
              <w:start w:val="single" w:sz="4" w:space="0" w:color="000000"/>
              <w:bottom w:val="single" w:sz="4" w:space="0" w:color="000000"/>
              <w:end w:val="single" w:sz="4" w:space="0" w:color="000000"/>
            </w:tcBorders>
          </w:tcPr>
          <w:p>
            <w:pPr>
              <w:pStyle w:val="Normal"/>
              <w:spacing w:before="0" w:after="200"/>
              <w:jc w:val="center"/>
              <w:rPr>
                <w:rFonts w:ascii="Times New Roman" w:hAnsi="Times New Roman" w:cs="Times New Roman"/>
                <w:color w:val="000000"/>
              </w:rPr>
            </w:pPr>
            <w:r>
              <w:rPr>
                <w:rFonts w:cs="Times New Roman" w:ascii="Times New Roman" w:hAnsi="Times New Roman"/>
                <w:color w:val="000000"/>
              </w:rPr>
              <w:t>320,00</w:t>
            </w:r>
          </w:p>
        </w:tc>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 не менее 2 (двух) недель от установленного производителем – для товаров с общим сроком годности до 3 (трех) недель</w:t>
            </w:r>
          </w:p>
        </w:tc>
        <w:tc>
          <w:tcPr>
            <w:tcW w:w="785" w:type="dxa"/>
            <w:tcBorders>
              <w:start w:val="single" w:sz="4" w:space="0" w:color="000000"/>
              <w:bottom w:val="single" w:sz="4" w:space="0" w:color="000000"/>
              <w:end w:val="single" w:sz="4" w:space="0" w:color="000000"/>
            </w:tcBorders>
            <w:vAlign w:val="bottom"/>
          </w:tcPr>
          <w:p>
            <w:pPr>
              <w:pStyle w:val="Normal"/>
              <w:spacing w:before="0" w:after="200"/>
              <w:jc w:val="center"/>
              <w:rPr>
                <w:rFonts w:cs="Calibri"/>
                <w:color w:val="000000"/>
              </w:rPr>
            </w:pPr>
            <w:r>
              <w:rPr>
                <w:rFonts w:cs="Calibri"/>
                <w:color w:val="000000"/>
              </w:rPr>
              <w:t>145,00</w:t>
            </w:r>
          </w:p>
        </w:tc>
        <w:tc>
          <w:tcPr>
            <w:tcW w:w="1134" w:type="dxa"/>
            <w:tcBorders>
              <w:bottom w:val="single" w:sz="4" w:space="0" w:color="000000"/>
              <w:end w:val="single" w:sz="4" w:space="0" w:color="000000"/>
            </w:tcBorders>
            <w:vAlign w:val="bottom"/>
          </w:tcPr>
          <w:p>
            <w:pPr>
              <w:pStyle w:val="Normal"/>
              <w:spacing w:before="0" w:after="200"/>
              <w:jc w:val="end"/>
              <w:rPr>
                <w:rFonts w:cs="Calibri"/>
                <w:color w:val="000000"/>
              </w:rPr>
            </w:pPr>
            <w:r>
              <w:rPr>
                <w:rFonts w:cs="Calibri"/>
                <w:color w:val="000000"/>
              </w:rPr>
              <w:t>46 400,00</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Times New Roman" w:hAnsi="Times New Roman" w:eastAsia="Times New Roman" w:cs="Times New Roman"/>
                <w:bCs/>
                <w:color w:val="000000"/>
                <w:sz w:val="20"/>
                <w:szCs w:val="20"/>
              </w:rPr>
            </w:pPr>
            <w:r>
              <w:rPr>
                <w:rFonts w:eastAsia="Times New Roman" w:cs="Times New Roman" w:ascii="Times New Roman" w:hAnsi="Times New Roman"/>
                <w:bCs/>
                <w:color w:val="000000"/>
                <w:sz w:val="20"/>
                <w:szCs w:val="20"/>
              </w:rPr>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numPr>
                <w:ilvl w:val="0"/>
                <w:numId w:val="4"/>
              </w:numPr>
              <w:autoSpaceDE w:val="false"/>
              <w:snapToGrid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lang w:eastAsia="ru-RU"/>
              </w:rPr>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Банан</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sz w:val="20"/>
                <w:szCs w:val="20"/>
                <w:lang w:eastAsia="ru-RU"/>
              </w:rPr>
              <w:t xml:space="preserve">Свежие отборные, без гнили, порчи и поверхностных повреждений кожуры. Длина 20,0 см. Форма упаковки - картонная коробка 19,0 кг.  </w:t>
            </w:r>
            <w:bookmarkStart w:id="9" w:name="OLE_LINK3"/>
            <w:r>
              <w:rPr>
                <w:rFonts w:cs="Times New Roman" w:ascii="Times New Roman" w:hAnsi="Times New Roman"/>
                <w:sz w:val="20"/>
                <w:szCs w:val="20"/>
                <w:lang w:eastAsia="ru-RU"/>
              </w:rPr>
              <w:t>ГОСТ Р 51603-2000</w:t>
            </w:r>
            <w:bookmarkEnd w:id="9"/>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кг</w:t>
            </w:r>
          </w:p>
        </w:tc>
        <w:tc>
          <w:tcPr>
            <w:tcW w:w="993" w:type="dxa"/>
            <w:tcBorders>
              <w:start w:val="single" w:sz="4" w:space="0" w:color="000000"/>
              <w:bottom w:val="single" w:sz="4" w:space="0" w:color="000000"/>
              <w:end w:val="single" w:sz="4" w:space="0" w:color="000000"/>
            </w:tcBorders>
          </w:tcPr>
          <w:p>
            <w:pPr>
              <w:pStyle w:val="Normal"/>
              <w:spacing w:before="0" w:after="200"/>
              <w:jc w:val="center"/>
              <w:rPr>
                <w:rFonts w:ascii="Times New Roman" w:hAnsi="Times New Roman" w:cs="Times New Roman"/>
                <w:color w:val="000000"/>
              </w:rPr>
            </w:pPr>
            <w:r>
              <w:rPr>
                <w:rFonts w:cs="Times New Roman" w:ascii="Times New Roman" w:hAnsi="Times New Roman"/>
                <w:color w:val="000000"/>
              </w:rPr>
              <w:t>320,00</w:t>
            </w:r>
          </w:p>
        </w:tc>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 не менее 2 (двух) недель от установленного производителем – для товаров с общим сроком годности до 3 (трех) недель</w:t>
            </w:r>
          </w:p>
        </w:tc>
        <w:tc>
          <w:tcPr>
            <w:tcW w:w="785" w:type="dxa"/>
            <w:tcBorders>
              <w:start w:val="single" w:sz="4" w:space="0" w:color="000000"/>
              <w:bottom w:val="single" w:sz="4" w:space="0" w:color="000000"/>
              <w:end w:val="single" w:sz="4" w:space="0" w:color="000000"/>
            </w:tcBorders>
            <w:vAlign w:val="bottom"/>
          </w:tcPr>
          <w:p>
            <w:pPr>
              <w:pStyle w:val="Normal"/>
              <w:spacing w:before="0" w:after="200"/>
              <w:jc w:val="center"/>
              <w:rPr>
                <w:rFonts w:cs="Calibri"/>
                <w:color w:val="000000"/>
              </w:rPr>
            </w:pPr>
            <w:r>
              <w:rPr>
                <w:rFonts w:cs="Calibri"/>
                <w:color w:val="000000"/>
              </w:rPr>
              <w:t>155,00</w:t>
            </w:r>
          </w:p>
        </w:tc>
        <w:tc>
          <w:tcPr>
            <w:tcW w:w="1134" w:type="dxa"/>
            <w:tcBorders>
              <w:bottom w:val="single" w:sz="4" w:space="0" w:color="000000"/>
              <w:end w:val="single" w:sz="4" w:space="0" w:color="000000"/>
            </w:tcBorders>
            <w:vAlign w:val="bottom"/>
          </w:tcPr>
          <w:p>
            <w:pPr>
              <w:pStyle w:val="Normal"/>
              <w:spacing w:before="0" w:after="200"/>
              <w:jc w:val="end"/>
              <w:rPr>
                <w:rFonts w:cs="Calibri"/>
                <w:color w:val="000000"/>
              </w:rPr>
            </w:pPr>
            <w:r>
              <w:rPr>
                <w:rFonts w:cs="Calibri"/>
                <w:color w:val="000000"/>
              </w:rPr>
              <w:t>49 600,00</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Times New Roman" w:hAnsi="Times New Roman" w:eastAsia="Times New Roman" w:cs="Times New Roman"/>
                <w:bCs/>
                <w:color w:val="000000"/>
                <w:sz w:val="20"/>
                <w:szCs w:val="20"/>
              </w:rPr>
            </w:pPr>
            <w:r>
              <w:rPr>
                <w:rFonts w:eastAsia="Times New Roman" w:cs="Times New Roman" w:ascii="Times New Roman" w:hAnsi="Times New Roman"/>
                <w:bCs/>
                <w:color w:val="000000"/>
                <w:sz w:val="20"/>
                <w:szCs w:val="20"/>
              </w:rPr>
            </w:r>
          </w:p>
        </w:tc>
      </w:tr>
      <w:tr>
        <w:trPr>
          <w:trHeight w:val="23" w:hRule="atLeast"/>
        </w:trPr>
        <w:tc>
          <w:tcPr>
            <w:tcW w:w="42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bCs/>
                <w:color w:val="000000"/>
                <w:sz w:val="20"/>
                <w:szCs w:val="20"/>
                <w:lang w:eastAsia="ru-RU"/>
              </w:rPr>
            </w:pPr>
            <w:r>
              <w:rPr>
                <w:rFonts w:eastAsia="Times New Roman" w:cs="Times New Roman" w:ascii="Times New Roman" w:hAnsi="Times New Roman"/>
                <w:bCs/>
                <w:color w:val="000000"/>
                <w:sz w:val="20"/>
                <w:szCs w:val="20"/>
                <w:lang w:eastAsia="ru-RU"/>
              </w:rPr>
            </w:r>
          </w:p>
        </w:tc>
        <w:tc>
          <w:tcPr>
            <w:tcW w:w="7656"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ИТОГО:</w:t>
            </w:r>
          </w:p>
        </w:tc>
        <w:tc>
          <w:tcPr>
            <w:tcW w:w="113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color w:val="000000"/>
                <w:sz w:val="20"/>
                <w:szCs w:val="20"/>
              </w:rPr>
            </w:pPr>
            <w:r>
              <w:rPr>
                <w:rFonts w:cs="Times New Roman" w:ascii="Times New Roman" w:hAnsi="Times New Roman"/>
                <w:color w:val="000000"/>
                <w:sz w:val="20"/>
                <w:szCs w:val="20"/>
              </w:rPr>
              <w:t>493 700,00</w:t>
            </w:r>
          </w:p>
        </w:tc>
        <w:tc>
          <w:tcPr>
            <w:tcW w:w="1276"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jc w:val="center"/>
              <w:rPr>
                <w:rFonts w:ascii="Times New Roman" w:hAnsi="Times New Roman" w:eastAsia="Times New Roman" w:cs="Times New Roman"/>
                <w:bCs/>
                <w:color w:val="000000"/>
                <w:sz w:val="20"/>
                <w:szCs w:val="20"/>
              </w:rPr>
            </w:pPr>
            <w:r>
              <w:rPr>
                <w:rFonts w:eastAsia="Times New Roman" w:cs="Times New Roman" w:ascii="Times New Roman" w:hAnsi="Times New Roman"/>
                <w:bCs/>
                <w:color w:val="000000"/>
                <w:sz w:val="20"/>
                <w:szCs w:val="20"/>
              </w:rPr>
            </w:r>
          </w:p>
        </w:tc>
      </w:tr>
    </w:tbl>
    <w:p>
      <w:pPr>
        <w:pStyle w:val="Normal"/>
        <w:spacing w:lineRule="auto" w:line="240" w:before="0" w:after="0"/>
        <w:ind w:firstLine="709"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709"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709"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709"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tbl>
      <w:tblPr>
        <w:tblW w:w="10241" w:type="dxa"/>
        <w:jc w:val="start"/>
        <w:tblInd w:w="108" w:type="dxa"/>
        <w:tblLayout w:type="fixed"/>
        <w:tblCellMar>
          <w:top w:w="0" w:type="dxa"/>
          <w:start w:w="108" w:type="dxa"/>
          <w:bottom w:w="0" w:type="dxa"/>
          <w:end w:w="108" w:type="dxa"/>
        </w:tblCellMar>
      </w:tblPr>
      <w:tblGrid>
        <w:gridCol w:w="5104"/>
        <w:gridCol w:w="5137"/>
      </w:tblGrid>
      <w:tr>
        <w:trPr/>
        <w:tc>
          <w:tcPr>
            <w:tcW w:w="5104" w:type="dxa"/>
            <w:tcBorders/>
          </w:tcPr>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b/>
                <w:sz w:val="24"/>
                <w:szCs w:val="24"/>
                <w:lang w:eastAsia="ar-SA"/>
              </w:rPr>
            </w:pPr>
            <w:r>
              <w:rPr>
                <w:rFonts w:eastAsia="Times New Roman" w:cs="Times New Roman" w:ascii="Times New Roman" w:hAnsi="Times New Roman"/>
                <w:b/>
                <w:sz w:val="24"/>
                <w:szCs w:val="24"/>
                <w:lang w:eastAsia="ar-SA"/>
              </w:rPr>
              <w:t>Заказчик</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Государственное бюджетное стационарное учреждение социального обслуживания населения «Благодарненский психоневрологический интернат»</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Директор</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center"/>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jc w:val="center"/>
              <w:rPr>
                <w:rFonts w:ascii="Times New Roman" w:hAnsi="Times New Roman" w:eastAsia="Times New Roman" w:cs="Times New Roman"/>
                <w:b/>
                <w:sz w:val="24"/>
                <w:szCs w:val="24"/>
                <w:lang w:eastAsia="ar-SA"/>
              </w:rPr>
            </w:pPr>
            <w:r>
              <w:rPr>
                <w:rFonts w:eastAsia="Times New Roman" w:cs="Times New Roman" w:ascii="Times New Roman" w:hAnsi="Times New Roman"/>
                <w:sz w:val="24"/>
                <w:szCs w:val="24"/>
                <w:lang w:eastAsia="ar-SA"/>
              </w:rPr>
              <w:t>___________________А.С. Гвоздецкий</w:t>
            </w:r>
          </w:p>
        </w:tc>
        <w:tc>
          <w:tcPr>
            <w:tcW w:w="5137" w:type="dxa"/>
            <w:tcBorders/>
          </w:tcPr>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b/>
                <w:sz w:val="24"/>
                <w:szCs w:val="24"/>
                <w:lang w:eastAsia="ar-SA"/>
              </w:rPr>
            </w:pPr>
            <w:r>
              <w:rPr>
                <w:rFonts w:eastAsia="Times New Roman" w:cs="Times New Roman" w:ascii="Times New Roman" w:hAnsi="Times New Roman"/>
                <w:b/>
                <w:sz w:val="24"/>
                <w:szCs w:val="24"/>
                <w:lang w:eastAsia="ar-SA"/>
              </w:rPr>
              <w:t>Поставщик</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Индивидуальный предприниматель </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Кочаров Р.М</w:t>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      </w:t>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tabs>
                <w:tab w:val="clear" w:pos="708"/>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exact" w:line="240" w:before="0" w:after="0"/>
              <w:ind w:end="2"/>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snapToGrid w:val="false"/>
              <w:spacing w:lineRule="exact" w:line="240" w:before="0" w:after="0"/>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Индивидуальный предприниматель </w:t>
            </w:r>
          </w:p>
          <w:p>
            <w:pPr>
              <w:pStyle w:val="Normal"/>
              <w:snapToGrid w:val="false"/>
              <w:spacing w:lineRule="exact" w:line="240" w:before="0" w:after="0"/>
              <w:jc w:val="end"/>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snapToGrid w:val="false"/>
              <w:spacing w:lineRule="exact" w:line="240" w:before="0" w:after="0"/>
              <w:jc w:val="end"/>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r>
          </w:p>
          <w:p>
            <w:pPr>
              <w:pStyle w:val="Normal"/>
              <w:snapToGrid w:val="false"/>
              <w:spacing w:lineRule="exact" w:line="240" w:before="0" w:after="0"/>
              <w:jc w:val="end"/>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Кочаров Р.М</w:t>
            </w:r>
          </w:p>
        </w:tc>
      </w:tr>
    </w:tbl>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r>
        <w:br w:type="page"/>
      </w:r>
    </w:p>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bl>
      <w:tblPr>
        <w:tblW w:w="4900" w:type="pct"/>
        <w:jc w:val="start"/>
        <w:tblInd w:w="-22" w:type="dxa"/>
        <w:tblLayout w:type="fixed"/>
        <w:tblCellMar>
          <w:top w:w="0" w:type="dxa"/>
          <w:start w:w="0" w:type="dxa"/>
          <w:bottom w:w="0" w:type="dxa"/>
          <w:end w:w="0" w:type="dxa"/>
        </w:tblCellMar>
      </w:tblPr>
      <w:tblGrid>
        <w:gridCol w:w="22"/>
        <w:gridCol w:w="9145"/>
      </w:tblGrid>
      <w:tr>
        <w:trPr>
          <w:trHeight w:val="70" w:hRule="atLeast"/>
        </w:trPr>
        <w:tc>
          <w:tcPr>
            <w:tcW w:w="22" w:type="dxa"/>
            <w:tcBorders/>
            <w:vAlign w:val="center"/>
          </w:tcPr>
          <w:p>
            <w:pPr>
              <w:pStyle w:val="Normal"/>
              <w:snapToGrid w:val="false"/>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c>
        <w:tc>
          <w:tcPr>
            <w:tcW w:w="9145" w:type="dxa"/>
            <w:tcBorders/>
            <w:vAlign w:val="center"/>
          </w:tcPr>
          <w:p>
            <w:pPr>
              <w:pStyle w:val="Normal"/>
              <w:spacing w:lineRule="auto" w:line="240" w:before="0" w:after="0"/>
              <w:jc w:val="end"/>
              <w:rPr/>
            </w:pPr>
            <w:r>
              <w:rPr>
                <w:rFonts w:eastAsia="Times New Roman" w:cs="Times New Roman" w:ascii="Times New Roman" w:hAnsi="Times New Roman"/>
                <w:sz w:val="24"/>
                <w:szCs w:val="24"/>
                <w:lang w:eastAsia="ru-RU"/>
              </w:rPr>
              <w:t>Приложение №2 к контракту</w:t>
            </w:r>
          </w:p>
        </w:tc>
      </w:tr>
      <w:tr>
        <w:trPr/>
        <w:tc>
          <w:tcPr>
            <w:tcW w:w="22" w:type="dxa"/>
            <w:tcBorders/>
            <w:vAlign w:val="center"/>
          </w:tcPr>
          <w:p>
            <w:pPr>
              <w:pStyle w:val="Normal"/>
              <w:snapToGrid w:val="false"/>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c>
        <w:tc>
          <w:tcPr>
            <w:tcW w:w="9145" w:type="dxa"/>
            <w:tcBorders/>
            <w:vAlign w:val="center"/>
          </w:tcPr>
          <w:p>
            <w:pPr>
              <w:pStyle w:val="Normal"/>
              <w:spacing w:lineRule="auto" w:line="240" w:before="0" w:after="0"/>
              <w:jc w:val="end"/>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от 21.12.2025 №9531812225</w:t>
            </w:r>
          </w:p>
        </w:tc>
      </w:tr>
    </w:tbl>
    <w:p>
      <w:pPr>
        <w:pStyle w:val="Normal"/>
        <w:spacing w:lineRule="auto" w:line="240" w:before="0" w:after="0"/>
        <w:ind w:firstLine="709" w:end="0"/>
        <w:jc w:val="both"/>
        <w:rPr>
          <w:rFonts w:ascii="Times New Roman" w:hAnsi="Times New Roman" w:eastAsia="Times New Roman" w:cs="Times New Roman"/>
          <w:b/>
          <w:bCs/>
          <w:sz w:val="24"/>
          <w:szCs w:val="24"/>
          <w:lang w:eastAsia="ru-RU"/>
        </w:rPr>
      </w:pPr>
      <w:r>
        <w:rPr>
          <w:rFonts w:eastAsia="Times New Roman" w:cs="Times New Roman" w:ascii="Times New Roman" w:hAnsi="Times New Roman"/>
          <w:sz w:val="24"/>
          <w:szCs w:val="24"/>
          <w:lang w:eastAsia="ru-RU"/>
        </w:rPr>
        <w:t> </w:t>
      </w:r>
    </w:p>
    <w:p>
      <w:pPr>
        <w:pStyle w:val="Normal"/>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b/>
          <w:bCs/>
          <w:sz w:val="24"/>
          <w:szCs w:val="24"/>
          <w:lang w:eastAsia="ru-RU"/>
        </w:rPr>
        <w:t>А К Т</w:t>
      </w:r>
    </w:p>
    <w:p>
      <w:pPr>
        <w:pStyle w:val="Normal"/>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b/>
          <w:bCs/>
          <w:sz w:val="24"/>
          <w:szCs w:val="24"/>
          <w:lang w:eastAsia="ru-RU"/>
        </w:rPr>
        <w:t>приемки товара</w:t>
      </w:r>
    </w:p>
    <w:p>
      <w:pPr>
        <w:pStyle w:val="Normal"/>
        <w:spacing w:lineRule="auto" w:line="240" w:before="0" w:after="0"/>
        <w:ind w:firstLine="709" w:end="0"/>
        <w:jc w:val="both"/>
        <w:rPr/>
      </w:pPr>
      <w:r>
        <w:rPr/>
        <w:t> </w:t>
      </w:r>
    </w:p>
    <w:tbl>
      <w:tblPr>
        <w:tblW w:w="5000" w:type="pct"/>
        <w:jc w:val="start"/>
        <w:tblInd w:w="0" w:type="dxa"/>
        <w:tblLayout w:type="fixed"/>
        <w:tblCellMar>
          <w:top w:w="0" w:type="dxa"/>
          <w:start w:w="0" w:type="dxa"/>
          <w:bottom w:w="0" w:type="dxa"/>
          <w:end w:w="0" w:type="dxa"/>
        </w:tblCellMar>
      </w:tblPr>
      <w:tblGrid>
        <w:gridCol w:w="3607"/>
        <w:gridCol w:w="5748"/>
      </w:tblGrid>
      <w:tr>
        <w:trPr/>
        <w:tc>
          <w:tcPr>
            <w:tcW w:w="3607" w:type="dxa"/>
            <w:tcBorders/>
            <w:vAlign w:val="center"/>
          </w:tcPr>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г. Благодарный</w:t>
            </w:r>
          </w:p>
        </w:tc>
        <w:tc>
          <w:tcPr>
            <w:tcW w:w="5748" w:type="dxa"/>
            <w:tcBorders/>
            <w:vAlign w:val="center"/>
          </w:tcPr>
          <w:p>
            <w:pPr>
              <w:pStyle w:val="Normal"/>
              <w:spacing w:lineRule="auto" w:line="240" w:before="0" w:after="0"/>
              <w:jc w:val="end"/>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«___» _________ 20__ г.</w:t>
            </w:r>
          </w:p>
        </w:tc>
      </w:tr>
    </w:tbl>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Комиссия в составе представителей Заказчика в лице_______________________________ ,(должность, ФИО) действующих на основании __________________с одной стороны и представителя Поставщика ___________________________________(должность, ФИО) действующего на основании доверенности от _____________ № __________ с другой стороны, составили настоящий акт о приемке поставленного Поставщиком, согласно заявки Заказчика от ______________ товара.</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По результатам приемки установлено:</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1. По соответствию ассортимента заказываемого товара заявка исполнена/неисполнена_________________________________________________________</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2. По соответствию количества заказываемого товара заявка исполнена/неисполнена_________________________________________________________</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3. По качеству поставленного товара ________________________________________ ____________________________________________________________________________</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4. По сопроводительным документам, подтверждающим качество и безопасность товара _______________________________________________________________________</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5. Вид специализированного автотранспортного средства, доставивший товар, его госномер,__________________________________________________________</w:t>
      </w:r>
    </w:p>
    <w:p>
      <w:pPr>
        <w:pStyle w:val="Normal"/>
        <w:spacing w:lineRule="auto" w:line="240" w:before="0" w:after="0"/>
        <w:ind w:firstLine="709" w:end="0"/>
        <w:jc w:val="both"/>
        <w:rPr/>
      </w:pPr>
      <w:r>
        <w:rPr>
          <w:rFonts w:eastAsia="Times New Roman" w:cs="Times New Roman" w:ascii="Times New Roman" w:hAnsi="Times New Roman"/>
          <w:sz w:val="24"/>
          <w:szCs w:val="24"/>
          <w:lang w:eastAsia="ru-RU"/>
        </w:rPr>
        <w:t>6. ФИО представителя поставщика, доставившего товар, №, дата, срок действия его медицинской книжки ______________________ _________________________</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Представитель Заказчика ____________________ ( _____________ )</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eastAsia="ru-RU"/>
        </w:rPr>
        <w:t>подпись ФИО</w:t>
      </w:r>
    </w:p>
    <w:p>
      <w:pPr>
        <w:pStyle w:val="Normal"/>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Представитель Поставщика ____________________ ( ______________)</w:t>
      </w:r>
    </w:p>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eastAsia="ru-RU"/>
        </w:rPr>
        <w:t>подпись ФИО</w:t>
      </w:r>
    </w:p>
    <w:p>
      <w:pPr>
        <w:pStyle w:val="Normal"/>
        <w:shd w:fill="FFFFFF" w:val="clear"/>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sectPr>
      <w:headerReference w:type="default" r:id="rId7"/>
      <w:headerReference w:type="first" r:id="rId8"/>
      <w:footerReference w:type="default" r:id="rId9"/>
      <w:footerReference w:type="first" r:id="rId10"/>
      <w:type w:val="nextPage"/>
      <w:pgSz w:w="11906" w:h="16838"/>
      <w:pgMar w:left="1701" w:right="850"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Cambria">
    <w:charset w:val="cc" w:characterSet="windows-1251"/>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onsolas">
    <w:charset w:val="cc" w:characterSet="windows-1251"/>
    <w:family w:val="modern"/>
    <w:pitch w:val="default"/>
  </w:font>
  <w:font w:name="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77"/>
        <w:tab w:val="clear" w:pos="9355"/>
        <w:tab w:val="left" w:pos="8010" w:leader="none"/>
      </w:tabs>
      <w:rPr/>
    </w:pPr>
    <w:r>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Header"/>
      <w:rPr>
        <w:sz w:val="28"/>
        <w:szCs w:val="28"/>
      </w:rPr>
    </w:pPr>
    <w:r>
      <w:rPr>
        <w:sz w:val="28"/>
        <w:szCs w:val="2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center"/>
      <w:pPr>
        <w:tabs>
          <w:tab w:val="num" w:pos="0"/>
        </w:tabs>
        <w:ind w:start="0" w:hanging="0"/>
      </w:pPr>
      <w:rPr>
        <w:i w:val="false"/>
        <w:b/>
      </w:rPr>
    </w:lvl>
    <w:lvl w:ilvl="1">
      <w:start w:val="1"/>
      <w:numFmt w:val="decimal"/>
      <w:lvlText w:val="%1.%2"/>
      <w:lvlJc w:val="start"/>
      <w:pPr>
        <w:tabs>
          <w:tab w:val="num" w:pos="851"/>
        </w:tabs>
        <w:ind w:start="851" w:hanging="851"/>
      </w:pPr>
      <w:rPr>
        <w:smallCaps w:val="false"/>
        <w:caps w:val="false"/>
        <w:outline w:val="false"/>
        <w:dstrike w:val="false"/>
        <w:strike w:val="false"/>
        <w:vertAlign w:val="baseline"/>
        <w:position w:val="0"/>
        <w:sz w:val="24"/>
        <w:sz w:val="24"/>
        <w:spacing w:val="0"/>
        <w:i w:val="false"/>
        <w:shadow w:val="false"/>
        <w:u w:val="none"/>
        <w:b w:val="false"/>
        <w:kern w:val="0"/>
        <w:szCs w:val="24"/>
        <w:iCs w:val="false"/>
        <w:bCs w:val="false"/>
        <w:w w:val="100"/>
        <w:vanish w:val="false"/>
        <w:rFonts w:cs="Times New Roman"/>
        <w:color w:val="000000"/>
      </w:rPr>
    </w:lvl>
    <w:lvl w:ilvl="2">
      <w:start w:val="1"/>
      <w:numFmt w:val="decimal"/>
      <w:lvlText w:val="%1.%2.%3"/>
      <w:lvlJc w:val="start"/>
      <w:pPr>
        <w:tabs>
          <w:tab w:val="num" w:pos="851"/>
        </w:tabs>
        <w:ind w:start="851" w:hanging="851"/>
      </w:pPr>
      <w:rPr>
        <w:i w:val="false"/>
        <w:b w:val="false"/>
        <w:iCs w:val="false"/>
        <w:bCs w:val="false"/>
      </w:rPr>
    </w:lvl>
    <w:lvl w:ilvl="3">
      <w:start w:val="1"/>
      <w:numFmt w:val="lowerLetter"/>
      <w:lvlText w:val="%4)"/>
      <w:lvlJc w:val="start"/>
      <w:pPr>
        <w:tabs>
          <w:tab w:val="num" w:pos="1418"/>
        </w:tabs>
        <w:ind w:start="1418" w:hanging="567"/>
      </w:pPr>
      <w:rPr>
        <w:smallCaps w:val="false"/>
        <w:caps w:val="false"/>
        <w:outline w:val="false"/>
        <w:dstrike w:val="false"/>
        <w:strike w:val="false"/>
        <w:vertAlign w:val="baseline"/>
        <w:position w:val="0"/>
        <w:sz w:val="24"/>
        <w:spacing w:val="0"/>
        <w:i w:val="false"/>
        <w:shadow w:val="false"/>
        <w:u w:val="none"/>
        <w:b w:val="false"/>
        <w:kern w:val="0"/>
        <w:iCs w:val="false"/>
        <w:bCs w:val="false"/>
        <w:w w:val="100"/>
        <w:vanish w:val="false"/>
        <w:rFonts w:cs="Times New Roman"/>
        <w:color w:val="000000"/>
      </w:rPr>
    </w:lvl>
    <w:lvl w:ilvl="4">
      <w:start w:val="1"/>
      <w:numFmt w:val="lowerLetter"/>
      <w:lvlText w:val="%5)"/>
      <w:lvlJc w:val="start"/>
      <w:pPr>
        <w:tabs>
          <w:tab w:val="num" w:pos="1134"/>
        </w:tabs>
        <w:ind w:start="1134" w:hanging="567"/>
      </w:pPr>
      <w:rPr/>
    </w:lvl>
    <w:lvl w:ilvl="5">
      <w:start w:val="1"/>
      <w:numFmt w:val="bullet"/>
      <w:lvlText w:val=""/>
      <w:lvlJc w:val="start"/>
      <w:pPr>
        <w:tabs>
          <w:tab w:val="num" w:pos="1701"/>
        </w:tabs>
        <w:ind w:start="1701" w:hanging="567"/>
      </w:pPr>
      <w:rPr>
        <w:rFonts w:ascii="Symbol" w:hAnsi="Symbol" w:cs="Symbol" w:hint="default"/>
      </w:rPr>
    </w:lvl>
    <w:lvl w:ilvl="6">
      <w:start w:val="1"/>
      <w:numFmt w:val="lowerLetter"/>
      <w:lvlText w:val="%5%6%7)"/>
      <w:lvlJc w:val="start"/>
      <w:pPr>
        <w:tabs>
          <w:tab w:val="num" w:pos="2268"/>
        </w:tabs>
        <w:ind w:start="2268" w:hanging="567"/>
      </w:pPr>
      <w:rPr/>
    </w:lvl>
    <w:lvl w:ilvl="7">
      <w:start w:val="1"/>
      <w:numFmt w:val="decimal"/>
      <w:lvlText w:val="%1.%2.%3.%4.%5.%6.%7.%8."/>
      <w:lvlJc w:val="start"/>
      <w:pPr>
        <w:tabs>
          <w:tab w:val="num" w:pos="3978"/>
        </w:tabs>
        <w:ind w:start="2322" w:hanging="1224"/>
      </w:pPr>
      <w:rPr/>
    </w:lvl>
    <w:lvl w:ilvl="8">
      <w:start w:val="1"/>
      <w:numFmt w:val="decimal"/>
      <w:lvlText w:val="%1.%2.%3.%4.%5.%6.%7.%8.%9."/>
      <w:lvlJc w:val="start"/>
      <w:pPr>
        <w:tabs>
          <w:tab w:val="num" w:pos="4698"/>
        </w:tabs>
        <w:ind w:start="2898" w:hanging="1440"/>
      </w:pPr>
      <w:rPr/>
    </w:lvl>
  </w:abstractNum>
  <w:abstractNum w:abstractNumId="3">
    <w:lvl w:ilvl="0">
      <w:start w:val="1"/>
      <w:numFmt w:val="decimal"/>
      <w:suff w:val="space"/>
      <w:lvlText w:val="%1."/>
      <w:lvlJc w:val="start"/>
      <w:pPr>
        <w:tabs>
          <w:tab w:val="num" w:pos="0"/>
        </w:tabs>
        <w:ind w:start="1210" w:hanging="360"/>
      </w:pPr>
      <w:rPr/>
    </w:lvl>
    <w:lvl w:ilvl="1">
      <w:start w:val="5"/>
      <w:isLgl/>
      <w:numFmt w:val="decimal"/>
      <w:lvlText w:val="%1.%2."/>
      <w:lvlJc w:val="start"/>
      <w:pPr>
        <w:tabs>
          <w:tab w:val="num" w:pos="0"/>
        </w:tabs>
        <w:ind w:start="4473" w:hanging="720"/>
      </w:pPr>
      <w:rPr/>
    </w:lvl>
    <w:lvl w:ilvl="2">
      <w:start w:val="1"/>
      <w:isLgl/>
      <w:numFmt w:val="decimal"/>
      <w:lvlText w:val="%1.%2.%3."/>
      <w:lvlJc w:val="start"/>
      <w:pPr>
        <w:tabs>
          <w:tab w:val="num" w:pos="0"/>
        </w:tabs>
        <w:ind w:start="4681" w:hanging="720"/>
      </w:pPr>
      <w:rPr/>
    </w:lvl>
    <w:lvl w:ilvl="3">
      <w:start w:val="1"/>
      <w:isLgl/>
      <w:numFmt w:val="decimal"/>
      <w:lvlText w:val="%1.%2.%3.%4."/>
      <w:lvlJc w:val="start"/>
      <w:pPr>
        <w:tabs>
          <w:tab w:val="num" w:pos="0"/>
        </w:tabs>
        <w:ind w:start="5249" w:hanging="1080"/>
      </w:pPr>
      <w:rPr/>
    </w:lvl>
    <w:lvl w:ilvl="4">
      <w:start w:val="1"/>
      <w:isLgl/>
      <w:numFmt w:val="decimal"/>
      <w:lvlText w:val="%1.%2.%3.%4.%5."/>
      <w:lvlJc w:val="start"/>
      <w:pPr>
        <w:tabs>
          <w:tab w:val="num" w:pos="0"/>
        </w:tabs>
        <w:ind w:start="5457" w:hanging="1080"/>
      </w:pPr>
      <w:rPr/>
    </w:lvl>
    <w:lvl w:ilvl="5">
      <w:start w:val="1"/>
      <w:isLgl/>
      <w:numFmt w:val="decimal"/>
      <w:lvlText w:val="%1.%2.%3.%4.%5.%6."/>
      <w:lvlJc w:val="start"/>
      <w:pPr>
        <w:tabs>
          <w:tab w:val="num" w:pos="0"/>
        </w:tabs>
        <w:ind w:start="6025" w:hanging="1440"/>
      </w:pPr>
      <w:rPr/>
    </w:lvl>
    <w:lvl w:ilvl="6">
      <w:start w:val="1"/>
      <w:isLgl/>
      <w:numFmt w:val="decimal"/>
      <w:lvlText w:val="%1.%2.%3.%4.%5.%6.%7."/>
      <w:lvlJc w:val="start"/>
      <w:pPr>
        <w:tabs>
          <w:tab w:val="num" w:pos="0"/>
        </w:tabs>
        <w:ind w:start="6593" w:hanging="1800"/>
      </w:pPr>
      <w:rPr/>
    </w:lvl>
    <w:lvl w:ilvl="7">
      <w:start w:val="1"/>
      <w:isLgl/>
      <w:numFmt w:val="decimal"/>
      <w:lvlText w:val="%1.%2.%3.%4.%5.%6.%7.%8."/>
      <w:lvlJc w:val="start"/>
      <w:pPr>
        <w:tabs>
          <w:tab w:val="num" w:pos="0"/>
        </w:tabs>
        <w:ind w:start="6801" w:hanging="1800"/>
      </w:pPr>
      <w:rPr/>
    </w:lvl>
    <w:lvl w:ilvl="8">
      <w:start w:val="1"/>
      <w:isLgl/>
      <w:numFmt w:val="decimal"/>
      <w:lvlText w:val="%1.%2.%3.%4.%5.%6.%7.%8.%9."/>
      <w:lvlJc w:val="start"/>
      <w:pPr>
        <w:tabs>
          <w:tab w:val="num" w:pos="0"/>
        </w:tabs>
        <w:ind w:start="7369" w:hanging="2160"/>
      </w:pPr>
      <w:rPr/>
    </w:lvl>
  </w:abstractNum>
  <w:abstractNum w:abstractNumId="4">
    <w:lvl w:ilvl="0">
      <w:start w:val="1"/>
      <w:numFmt w:val="decimal"/>
      <w:lvlText w:val="%1."/>
      <w:lvlJc w:val="start"/>
      <w:pPr>
        <w:tabs>
          <w:tab w:val="num" w:pos="0"/>
        </w:tabs>
        <w:ind w:start="3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ru-RU" w:bidi="ar-SA" w:eastAsia="zh-CN"/>
    </w:rPr>
  </w:style>
  <w:style w:type="paragraph" w:styleId="Heading1">
    <w:name w:val="heading 1"/>
    <w:basedOn w:val="Normal"/>
    <w:next w:val="Normal"/>
    <w:qFormat/>
    <w:pPr>
      <w:keepNext w:val="true"/>
      <w:numPr>
        <w:ilvl w:val="0"/>
        <w:numId w:val="1"/>
      </w:numPr>
      <w:spacing w:lineRule="auto" w:line="240" w:before="240" w:after="60"/>
      <w:outlineLvl w:val="0"/>
    </w:pPr>
    <w:rPr>
      <w:rFonts w:ascii="Cambria" w:hAnsi="Cambria" w:eastAsia="Times New Roman" w:cs="Cambria"/>
      <w:b/>
      <w:bCs/>
      <w:kern w:val="2"/>
      <w:sz w:val="32"/>
      <w:szCs w:val="32"/>
      <w:lang w:val="en-US"/>
    </w:rPr>
  </w:style>
  <w:style w:type="paragraph" w:styleId="Heading2">
    <w:name w:val="heading 2"/>
    <w:basedOn w:val="Normal"/>
    <w:next w:val="Normal"/>
    <w:qFormat/>
    <w:pPr>
      <w:keepNext w:val="true"/>
      <w:numPr>
        <w:ilvl w:val="1"/>
        <w:numId w:val="1"/>
      </w:numPr>
      <w:spacing w:lineRule="auto" w:line="240" w:before="240" w:after="60"/>
      <w:outlineLvl w:val="1"/>
    </w:pPr>
    <w:rPr>
      <w:rFonts w:ascii="Cambria" w:hAnsi="Cambria" w:eastAsia="Times New Roman" w:cs="Cambria"/>
      <w:b/>
      <w:bCs/>
      <w:i/>
      <w:iCs/>
      <w:sz w:val="28"/>
      <w:szCs w:val="28"/>
      <w:lang w:val="en-US"/>
    </w:rPr>
  </w:style>
  <w:style w:type="paragraph" w:styleId="Heading3">
    <w:name w:val="heading 3"/>
    <w:basedOn w:val="Normal"/>
    <w:next w:val="Normal"/>
    <w:qFormat/>
    <w:pPr>
      <w:keepNext w:val="true"/>
      <w:numPr>
        <w:ilvl w:val="2"/>
        <w:numId w:val="1"/>
      </w:numPr>
      <w:spacing w:lineRule="auto" w:line="240" w:before="240" w:after="60"/>
      <w:outlineLvl w:val="2"/>
    </w:pPr>
    <w:rPr>
      <w:rFonts w:ascii="Cambria" w:hAnsi="Cambria" w:eastAsia="Times New Roman" w:cs="Cambria"/>
      <w:b/>
      <w:bCs/>
      <w:sz w:val="26"/>
      <w:szCs w:val="26"/>
      <w:lang w:val="en-US"/>
    </w:rPr>
  </w:style>
  <w:style w:type="paragraph" w:styleId="Heading4">
    <w:name w:val="heading 4"/>
    <w:basedOn w:val="Normal"/>
    <w:next w:val="Normal"/>
    <w:qFormat/>
    <w:pPr>
      <w:keepNext w:val="true"/>
      <w:numPr>
        <w:ilvl w:val="3"/>
        <w:numId w:val="1"/>
      </w:numPr>
      <w:spacing w:lineRule="auto" w:line="240" w:before="240" w:after="60"/>
      <w:outlineLvl w:val="3"/>
    </w:pPr>
    <w:rPr>
      <w:rFonts w:eastAsia="Times New Roman"/>
      <w:b/>
      <w:bCs/>
      <w:sz w:val="28"/>
      <w:szCs w:val="28"/>
      <w:lang w:val="en-US"/>
    </w:rPr>
  </w:style>
  <w:style w:type="paragraph" w:styleId="Heading5">
    <w:name w:val="heading 5"/>
    <w:basedOn w:val="Normal"/>
    <w:next w:val="Normal"/>
    <w:qFormat/>
    <w:pPr>
      <w:numPr>
        <w:ilvl w:val="4"/>
        <w:numId w:val="1"/>
      </w:numPr>
      <w:spacing w:lineRule="auto" w:line="240" w:before="240" w:after="60"/>
      <w:outlineLvl w:val="4"/>
    </w:pPr>
    <w:rPr>
      <w:rFonts w:eastAsia="Times New Roman"/>
      <w:b/>
      <w:bCs/>
      <w:i/>
      <w:iCs/>
      <w:sz w:val="26"/>
      <w:szCs w:val="26"/>
      <w:lang w:val="en-US"/>
    </w:rPr>
  </w:style>
  <w:style w:type="paragraph" w:styleId="Heading6">
    <w:name w:val="heading 6"/>
    <w:basedOn w:val="Normal"/>
    <w:next w:val="Normal"/>
    <w:qFormat/>
    <w:pPr>
      <w:numPr>
        <w:ilvl w:val="5"/>
        <w:numId w:val="1"/>
      </w:numPr>
      <w:spacing w:lineRule="auto" w:line="240" w:before="240" w:after="60"/>
      <w:outlineLvl w:val="5"/>
    </w:pPr>
    <w:rPr>
      <w:rFonts w:eastAsia="Times New Roman"/>
      <w:b/>
      <w:bCs/>
      <w:sz w:val="20"/>
      <w:szCs w:val="20"/>
      <w:lang w:val="en-US"/>
    </w:rPr>
  </w:style>
  <w:style w:type="paragraph" w:styleId="Heading7">
    <w:name w:val="heading 7"/>
    <w:basedOn w:val="Normal"/>
    <w:next w:val="Normal"/>
    <w:qFormat/>
    <w:pPr>
      <w:numPr>
        <w:ilvl w:val="6"/>
        <w:numId w:val="1"/>
      </w:numPr>
      <w:spacing w:lineRule="auto" w:line="240" w:before="240" w:after="60"/>
      <w:outlineLvl w:val="6"/>
    </w:pPr>
    <w:rPr>
      <w:rFonts w:eastAsia="Times New Roman"/>
      <w:sz w:val="24"/>
      <w:szCs w:val="24"/>
      <w:lang w:val="en-US"/>
    </w:rPr>
  </w:style>
  <w:style w:type="paragraph" w:styleId="Heading8">
    <w:name w:val="heading 8"/>
    <w:basedOn w:val="Normal"/>
    <w:next w:val="Normal"/>
    <w:qFormat/>
    <w:pPr>
      <w:numPr>
        <w:ilvl w:val="7"/>
        <w:numId w:val="1"/>
      </w:numPr>
      <w:spacing w:lineRule="auto" w:line="240" w:before="240" w:after="60"/>
      <w:outlineLvl w:val="7"/>
    </w:pPr>
    <w:rPr>
      <w:rFonts w:eastAsia="Times New Roman"/>
      <w:i/>
      <w:iCs/>
      <w:sz w:val="24"/>
      <w:szCs w:val="24"/>
      <w:lang w:val="en-US"/>
    </w:rPr>
  </w:style>
  <w:style w:type="paragraph" w:styleId="Heading9">
    <w:name w:val="heading 9"/>
    <w:basedOn w:val="Normal"/>
    <w:next w:val="Normal"/>
    <w:qFormat/>
    <w:pPr>
      <w:numPr>
        <w:ilvl w:val="8"/>
        <w:numId w:val="1"/>
      </w:numPr>
      <w:spacing w:lineRule="auto" w:line="240" w:before="240" w:after="60"/>
      <w:outlineLvl w:val="8"/>
    </w:pPr>
    <w:rPr>
      <w:rFonts w:ascii="Cambria" w:hAnsi="Cambria" w:eastAsia="Times New Roman" w:cs="Cambria"/>
      <w:sz w:val="20"/>
      <w:szCs w:val="20"/>
      <w:lang w:val="en-US"/>
    </w:rPr>
  </w:style>
  <w:style w:type="character" w:styleId="WW8Num1z0">
    <w:name w:val="WW8Num1z0"/>
    <w:qFormat/>
    <w:rPr/>
  </w:style>
  <w:style w:type="character" w:styleId="WW8Num1z1">
    <w:name w:val="WW8Num1z1"/>
    <w:qFormat/>
    <w:rPr>
      <w:i w:val="false"/>
    </w:rPr>
  </w:style>
  <w:style w:type="character" w:styleId="WW8Num2z0">
    <w:name w:val="WW8Num2z0"/>
    <w:qFormat/>
    <w:rPr/>
  </w:style>
  <w:style w:type="character" w:styleId="WW8Num3z0">
    <w:name w:val="WW8Num3z0"/>
    <w:qFormat/>
    <w:rPr/>
  </w:style>
  <w:style w:type="character" w:styleId="WW8Num3z1">
    <w:name w:val="WW8Num3z1"/>
    <w:qFormat/>
    <w:rPr>
      <w:i w:val="false"/>
    </w:rPr>
  </w:style>
  <w:style w:type="character" w:styleId="WW8Num4z0">
    <w:name w:val="WW8Num4z0"/>
    <w:qFormat/>
    <w:rPr>
      <w:b/>
      <w:i w:val="false"/>
    </w:rPr>
  </w:style>
  <w:style w:type="character" w:styleId="WW8Num4z1">
    <w:name w:val="WW8Num4z1"/>
    <w:qFormat/>
    <w:rPr>
      <w:rFonts w:cs="Times New Roman"/>
      <w:b w:val="false"/>
      <w:bCs w:val="false"/>
      <w:i w:val="false"/>
      <w:iCs w:val="false"/>
      <w:caps w:val="false"/>
      <w:smallCaps w:val="false"/>
      <w:strike w:val="false"/>
      <w:dstrike w:val="false"/>
      <w:outline w:val="false"/>
      <w:shadow w:val="false"/>
      <w:vanish w:val="false"/>
      <w:color w:val="000000"/>
      <w:spacing w:val="0"/>
      <w:w w:val="100"/>
      <w:kern w:val="0"/>
      <w:position w:val="0"/>
      <w:sz w:val="24"/>
      <w:sz w:val="24"/>
      <w:szCs w:val="24"/>
      <w:u w:val="none"/>
      <w:vertAlign w:val="baseline"/>
    </w:rPr>
  </w:style>
  <w:style w:type="character" w:styleId="WW8Num4z2">
    <w:name w:val="WW8Num4z2"/>
    <w:qFormat/>
    <w:rPr>
      <w:b w:val="false"/>
      <w:bCs w:val="false"/>
      <w:i w:val="false"/>
      <w:iCs w:val="false"/>
    </w:rPr>
  </w:style>
  <w:style w:type="character" w:styleId="WW8Num4z3">
    <w:name w:val="WW8Num4z3"/>
    <w:qFormat/>
    <w:rPr>
      <w:rFonts w:cs="Times New Roman"/>
      <w:b w:val="false"/>
      <w:bCs w:val="false"/>
      <w:i w:val="false"/>
      <w:iCs w:val="false"/>
      <w:caps w:val="false"/>
      <w:smallCaps w:val="false"/>
      <w:strike w:val="false"/>
      <w:dstrike w:val="false"/>
      <w:outline w:val="false"/>
      <w:shadow w:val="false"/>
      <w:vanish w:val="false"/>
      <w:color w:val="000000"/>
      <w:spacing w:val="0"/>
      <w:w w:val="100"/>
      <w:kern w:val="0"/>
      <w:position w:val="0"/>
      <w:sz w:val="24"/>
      <w:u w:val="none"/>
      <w:vertAlign w:val="baseline"/>
    </w:rPr>
  </w:style>
  <w:style w:type="character" w:styleId="WW8Num4z4">
    <w:name w:val="WW8Num4z4"/>
    <w:qFormat/>
    <w:rPr/>
  </w:style>
  <w:style w:type="character" w:styleId="WW8Num4z5">
    <w:name w:val="WW8Num4z5"/>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rFonts w:ascii="Times New Roman" w:hAnsi="Times New Roman" w:eastAsia="Times New Roman" w:cs="Times New Roman"/>
    </w:rPr>
  </w:style>
  <w:style w:type="character" w:styleId="WW8Num9z1">
    <w:name w:val="WW8Num9z1"/>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5z0">
    <w:name w:val="WW8Num15z0"/>
    <w:qFormat/>
    <w:rPr/>
  </w:style>
  <w:style w:type="character" w:styleId="WW8Num15z1">
    <w:name w:val="WW8Num15z1"/>
    <w:qFormat/>
    <w:rPr>
      <w:i w:val="false"/>
    </w:rPr>
  </w:style>
  <w:style w:type="character" w:styleId="WW8Num16z0">
    <w:name w:val="WW8Num16z0"/>
    <w:qFormat/>
    <w:rPr/>
  </w:style>
  <w:style w:type="character" w:styleId="WW8Num17z0">
    <w:name w:val="WW8Num17z0"/>
    <w:qFormat/>
    <w:rPr>
      <w:rFonts w:ascii="Symbol" w:hAnsi="Symbol"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Style5">
    <w:name w:val="Основной шрифт абзаца"/>
    <w:qFormat/>
    <w:rPr/>
  </w:style>
  <w:style w:type="character" w:styleId="Style6">
    <w:name w:val="Текст сноски Знак"/>
    <w:qFormat/>
    <w:rPr>
      <w:rFonts w:ascii="Times New Roman" w:hAnsi="Times New Roman" w:eastAsia="Times New Roman" w:cs="Times New Roman"/>
      <w:sz w:val="20"/>
      <w:szCs w:val="20"/>
    </w:rPr>
  </w:style>
  <w:style w:type="character" w:styleId="Style7">
    <w:name w:val="Верхний колонтитул Знак"/>
    <w:qFormat/>
    <w:rPr>
      <w:rFonts w:ascii="Times New Roman" w:hAnsi="Times New Roman" w:eastAsia="Times New Roman" w:cs="Times New Roman"/>
      <w:sz w:val="24"/>
      <w:szCs w:val="20"/>
    </w:rPr>
  </w:style>
  <w:style w:type="character" w:styleId="Style8">
    <w:name w:val="Нижний колонтитул Знак"/>
    <w:qFormat/>
    <w:rPr>
      <w:rFonts w:ascii="Times New Roman" w:hAnsi="Times New Roman" w:eastAsia="Times New Roman" w:cs="Times New Roman"/>
      <w:sz w:val="24"/>
      <w:szCs w:val="20"/>
    </w:rPr>
  </w:style>
  <w:style w:type="character" w:styleId="FootnoteCharacters">
    <w:name w:val="Footnote Characters"/>
    <w:qFormat/>
    <w:rPr>
      <w:vertAlign w:val="superscript"/>
    </w:rPr>
  </w:style>
  <w:style w:type="character" w:styleId="Style9">
    <w:name w:val="Текст выноски Знак"/>
    <w:qFormat/>
    <w:rPr>
      <w:rFonts w:ascii="Tahoma" w:hAnsi="Tahoma" w:cs="Tahoma"/>
      <w:sz w:val="16"/>
      <w:szCs w:val="16"/>
    </w:rPr>
  </w:style>
  <w:style w:type="character" w:styleId="1">
    <w:name w:val="Заголовок 1 Знак"/>
    <w:qFormat/>
    <w:rPr>
      <w:rFonts w:ascii="Cambria" w:hAnsi="Cambria" w:eastAsia="Times New Roman" w:cs="Times New Roman"/>
      <w:b/>
      <w:bCs/>
      <w:kern w:val="2"/>
      <w:sz w:val="32"/>
      <w:szCs w:val="32"/>
    </w:rPr>
  </w:style>
  <w:style w:type="character" w:styleId="2">
    <w:name w:val="Заголовок 2 Знак"/>
    <w:qFormat/>
    <w:rPr>
      <w:rFonts w:ascii="Cambria" w:hAnsi="Cambria" w:eastAsia="Times New Roman" w:cs="Times New Roman"/>
      <w:b/>
      <w:bCs/>
      <w:i/>
      <w:iCs/>
      <w:sz w:val="28"/>
      <w:szCs w:val="28"/>
    </w:rPr>
  </w:style>
  <w:style w:type="character" w:styleId="3">
    <w:name w:val="Заголовок 3 Знак"/>
    <w:qFormat/>
    <w:rPr>
      <w:rFonts w:ascii="Cambria" w:hAnsi="Cambria" w:eastAsia="Times New Roman" w:cs="Times New Roman"/>
      <w:b/>
      <w:bCs/>
      <w:sz w:val="26"/>
      <w:szCs w:val="26"/>
    </w:rPr>
  </w:style>
  <w:style w:type="character" w:styleId="4">
    <w:name w:val="Заголовок 4 Знак"/>
    <w:qFormat/>
    <w:rPr>
      <w:rFonts w:ascii="Calibri" w:hAnsi="Calibri" w:eastAsia="Times New Roman" w:cs="Times New Roman"/>
      <w:b/>
      <w:bCs/>
      <w:sz w:val="28"/>
      <w:szCs w:val="28"/>
    </w:rPr>
  </w:style>
  <w:style w:type="character" w:styleId="5">
    <w:name w:val="Заголовок 5 Знак"/>
    <w:qFormat/>
    <w:rPr>
      <w:rFonts w:ascii="Calibri" w:hAnsi="Calibri" w:eastAsia="Times New Roman" w:cs="Times New Roman"/>
      <w:b/>
      <w:bCs/>
      <w:i/>
      <w:iCs/>
      <w:sz w:val="26"/>
      <w:szCs w:val="26"/>
    </w:rPr>
  </w:style>
  <w:style w:type="character" w:styleId="6">
    <w:name w:val="Заголовок 6 Знак"/>
    <w:qFormat/>
    <w:rPr>
      <w:rFonts w:ascii="Calibri" w:hAnsi="Calibri" w:eastAsia="Times New Roman" w:cs="Times New Roman"/>
      <w:b/>
      <w:bCs/>
    </w:rPr>
  </w:style>
  <w:style w:type="character" w:styleId="7">
    <w:name w:val="Заголовок 7 Знак"/>
    <w:qFormat/>
    <w:rPr>
      <w:rFonts w:ascii="Calibri" w:hAnsi="Calibri" w:eastAsia="Times New Roman" w:cs="Times New Roman"/>
      <w:sz w:val="24"/>
      <w:szCs w:val="24"/>
    </w:rPr>
  </w:style>
  <w:style w:type="character" w:styleId="8">
    <w:name w:val="Заголовок 8 Знак"/>
    <w:qFormat/>
    <w:rPr>
      <w:rFonts w:ascii="Calibri" w:hAnsi="Calibri" w:eastAsia="Times New Roman" w:cs="Times New Roman"/>
      <w:i/>
      <w:iCs/>
      <w:sz w:val="24"/>
      <w:szCs w:val="24"/>
    </w:rPr>
  </w:style>
  <w:style w:type="character" w:styleId="9">
    <w:name w:val="Заголовок 9 Знак"/>
    <w:qFormat/>
    <w:rPr>
      <w:rFonts w:ascii="Cambria" w:hAnsi="Cambria" w:eastAsia="Times New Roman" w:cs="Times New Roman"/>
    </w:rPr>
  </w:style>
  <w:style w:type="character" w:styleId="Style10">
    <w:name w:val="Текст Знак"/>
    <w:qFormat/>
    <w:rPr>
      <w:rFonts w:ascii="Consolas" w:hAnsi="Consolas" w:cs="Consolas"/>
      <w:sz w:val="21"/>
      <w:szCs w:val="21"/>
    </w:rPr>
  </w:style>
  <w:style w:type="character" w:styleId="31">
    <w:name w:val="Текст Знак3"/>
    <w:qFormat/>
    <w:rPr>
      <w:rFonts w:ascii="Courier New" w:hAnsi="Courier New" w:eastAsia="Times New Roman" w:cs="Courier New"/>
      <w:sz w:val="20"/>
      <w:szCs w:val="20"/>
    </w:rPr>
  </w:style>
  <w:style w:type="character" w:styleId="Hyperlink">
    <w:name w:val="Hyperlink"/>
    <w:rPr>
      <w:color w:val="0000FF"/>
      <w:u w:val="single"/>
    </w:rPr>
  </w:style>
  <w:style w:type="character" w:styleId="Style11">
    <w:name w:val="Название Знак"/>
    <w:qFormat/>
    <w:rPr>
      <w:rFonts w:ascii="Cambria" w:hAnsi="Cambria" w:eastAsia="Times New Roman" w:cs="Times New Roman"/>
      <w:b/>
      <w:bCs/>
      <w:kern w:val="2"/>
      <w:sz w:val="32"/>
      <w:szCs w:val="32"/>
    </w:rPr>
  </w:style>
  <w:style w:type="character" w:styleId="Style12">
    <w:name w:val="Подзаголовок Знак"/>
    <w:qFormat/>
    <w:rPr>
      <w:rFonts w:ascii="Cambria" w:hAnsi="Cambria" w:eastAsia="Times New Roman" w:cs="Times New Roman"/>
      <w:sz w:val="24"/>
      <w:szCs w:val="24"/>
    </w:rPr>
  </w:style>
  <w:style w:type="character" w:styleId="Strong">
    <w:name w:val="Strong"/>
    <w:qFormat/>
    <w:rPr>
      <w:b/>
      <w:bCs/>
    </w:rPr>
  </w:style>
  <w:style w:type="character" w:styleId="Emphasis">
    <w:name w:val="Emphasis"/>
    <w:qFormat/>
    <w:rPr>
      <w:rFonts w:ascii="Calibri" w:hAnsi="Calibri" w:cs="Calibri"/>
      <w:b/>
      <w:i/>
      <w:iCs/>
    </w:rPr>
  </w:style>
  <w:style w:type="character" w:styleId="21">
    <w:name w:val="Цитата 2 Знак"/>
    <w:qFormat/>
    <w:rPr>
      <w:rFonts w:ascii="Calibri" w:hAnsi="Calibri" w:eastAsia="Times New Roman" w:cs="Times New Roman"/>
      <w:i/>
      <w:sz w:val="24"/>
      <w:szCs w:val="24"/>
    </w:rPr>
  </w:style>
  <w:style w:type="character" w:styleId="Style13">
    <w:name w:val="Выделенная цитата Знак"/>
    <w:qFormat/>
    <w:rPr>
      <w:rFonts w:ascii="Calibri" w:hAnsi="Calibri" w:eastAsia="Times New Roman" w:cs="Times New Roman"/>
      <w:b/>
      <w:i/>
      <w:sz w:val="24"/>
    </w:rPr>
  </w:style>
  <w:style w:type="character" w:styleId="Style14">
    <w:name w:val="Слабое выделение"/>
    <w:qFormat/>
    <w:rPr>
      <w:i/>
      <w:color w:val="5A5A5A"/>
    </w:rPr>
  </w:style>
  <w:style w:type="character" w:styleId="Style15">
    <w:name w:val="Сильное выделение"/>
    <w:qFormat/>
    <w:rPr>
      <w:b/>
      <w:i/>
      <w:sz w:val="24"/>
      <w:szCs w:val="24"/>
      <w:u w:val="single"/>
    </w:rPr>
  </w:style>
  <w:style w:type="character" w:styleId="Style16">
    <w:name w:val="Слабая ссылка"/>
    <w:qFormat/>
    <w:rPr>
      <w:sz w:val="24"/>
      <w:szCs w:val="24"/>
      <w:u w:val="single"/>
    </w:rPr>
  </w:style>
  <w:style w:type="character" w:styleId="Style17">
    <w:name w:val="Сильная ссылка"/>
    <w:qFormat/>
    <w:rPr>
      <w:b/>
      <w:sz w:val="24"/>
      <w:u w:val="single"/>
    </w:rPr>
  </w:style>
  <w:style w:type="character" w:styleId="Style18">
    <w:name w:val="Название книги"/>
    <w:qFormat/>
    <w:rPr>
      <w:rFonts w:ascii="Cambria" w:hAnsi="Cambria" w:eastAsia="Times New Roman" w:cs="Cambria"/>
      <w:b/>
      <w:i/>
      <w:sz w:val="24"/>
      <w:szCs w:val="24"/>
    </w:rPr>
  </w:style>
  <w:style w:type="character" w:styleId="Style19">
    <w:name w:val="Текст примечания Знак"/>
    <w:qFormat/>
    <w:rPr>
      <w:rFonts w:ascii="Calibri" w:hAnsi="Calibri" w:eastAsia="Calibri" w:cs="Times New Roman"/>
      <w:sz w:val="20"/>
      <w:szCs w:val="20"/>
    </w:rPr>
  </w:style>
  <w:style w:type="character" w:styleId="Style20">
    <w:name w:val="Знак примечания"/>
    <w:qFormat/>
    <w:rPr>
      <w:sz w:val="16"/>
      <w:szCs w:val="16"/>
    </w:rPr>
  </w:style>
  <w:style w:type="character" w:styleId="ConsNormal">
    <w:name w:val="ConsNormal Знак"/>
    <w:qFormat/>
    <w:rPr>
      <w:rFonts w:ascii="Arial" w:hAnsi="Arial" w:eastAsia="Times New Roman" w:cs="Arial"/>
      <w:lang w:bidi="ar-SA"/>
    </w:rPr>
  </w:style>
  <w:style w:type="character" w:styleId="FollowedHyperlink">
    <w:name w:val="FollowedHyperlink"/>
    <w:rPr>
      <w:color w:val="800080"/>
      <w:u w:val="single"/>
    </w:rPr>
  </w:style>
  <w:style w:type="character" w:styleId="Style21">
    <w:name w:val="Текст концевой сноски Знак"/>
    <w:qFormat/>
    <w:rPr>
      <w:sz w:val="20"/>
      <w:szCs w:val="20"/>
    </w:rPr>
  </w:style>
  <w:style w:type="character" w:styleId="EndnoteCharacters">
    <w:name w:val="Endnote Characters"/>
    <w:qFormat/>
    <w:rPr>
      <w:vertAlign w:val="superscript"/>
    </w:rPr>
  </w:style>
  <w:style w:type="character" w:styleId="Style22">
    <w:name w:val="Основной текст Знак"/>
    <w:qFormat/>
    <w:rPr>
      <w:rFonts w:ascii="Times New Roman" w:hAnsi="Times New Roman" w:eastAsia="Times New Roman" w:cs="Times New Roman"/>
      <w:sz w:val="24"/>
    </w:rPr>
  </w:style>
  <w:style w:type="character" w:styleId="ConsPlusNormal">
    <w:name w:val="ConsPlusNormal Знак"/>
    <w:qFormat/>
    <w:rPr>
      <w:rFonts w:ascii="Arial" w:hAnsi="Arial" w:eastAsia="Times New Roman" w:cs="Arial"/>
      <w:lang w:val="ru-RU" w:bidi="ar-SA"/>
    </w:rPr>
  </w:style>
  <w:style w:type="paragraph" w:styleId="Heading">
    <w:name w:val="Heading"/>
    <w:basedOn w:val="Normal"/>
    <w:next w:val="Normal"/>
    <w:qFormat/>
    <w:pPr>
      <w:spacing w:lineRule="auto" w:line="240" w:before="240" w:after="60"/>
      <w:jc w:val="center"/>
      <w:outlineLvl w:val="0"/>
    </w:pPr>
    <w:rPr>
      <w:rFonts w:ascii="Cambria" w:hAnsi="Cambria" w:eastAsia="Times New Roman" w:cs="Cambria"/>
      <w:b/>
      <w:bCs/>
      <w:kern w:val="2"/>
      <w:sz w:val="32"/>
      <w:szCs w:val="32"/>
      <w:lang w:val="en-US"/>
    </w:rPr>
  </w:style>
  <w:style w:type="paragraph" w:styleId="BodyText">
    <w:name w:val="Body Text"/>
    <w:basedOn w:val="Normal"/>
    <w:pPr>
      <w:spacing w:lineRule="auto" w:line="240" w:before="0" w:after="120"/>
      <w:jc w:val="both"/>
    </w:pPr>
    <w:rPr>
      <w:rFonts w:ascii="Times New Roman" w:hAnsi="Times New Roman" w:eastAsia="Times New Roman" w:cs="Times New Roman"/>
      <w:sz w:val="24"/>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pacing w:lineRule="auto" w:line="240" w:before="0" w:after="0"/>
    </w:pPr>
    <w:rPr>
      <w:rFonts w:ascii="Times New Roman" w:hAnsi="Times New Roman" w:eastAsia="Times New Roman" w:cs="Times New Roman"/>
      <w:sz w:val="20"/>
      <w:szCs w:val="20"/>
      <w:lang w:val="en-US"/>
    </w:rPr>
  </w:style>
  <w:style w:type="paragraph" w:styleId="Style23">
    <w:name w:val="Знак"/>
    <w:basedOn w:val="Normal"/>
    <w:qFormat/>
    <w:pPr>
      <w:spacing w:lineRule="auto" w:line="240" w:before="280" w:after="280"/>
    </w:pPr>
    <w:rPr>
      <w:rFonts w:ascii="Tahoma" w:hAnsi="Tahoma" w:eastAsia="Times New Roman" w:cs="Times New Roman"/>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spacing w:lineRule="auto" w:line="240" w:before="0" w:after="0"/>
    </w:pPr>
    <w:rPr>
      <w:rFonts w:ascii="Times New Roman" w:hAnsi="Times New Roman" w:eastAsia="Times New Roman" w:cs="Times New Roman"/>
      <w:sz w:val="24"/>
      <w:szCs w:val="20"/>
      <w:lang w:val="en-US"/>
    </w:rPr>
  </w:style>
  <w:style w:type="paragraph" w:styleId="Footer">
    <w:name w:val="footer"/>
    <w:basedOn w:val="Normal"/>
    <w:pPr>
      <w:tabs>
        <w:tab w:val="clear" w:pos="708"/>
        <w:tab w:val="center" w:pos="4677" w:leader="none"/>
        <w:tab w:val="right" w:pos="9355" w:leader="none"/>
      </w:tabs>
      <w:spacing w:lineRule="auto" w:line="240" w:before="0" w:after="0"/>
    </w:pPr>
    <w:rPr>
      <w:rFonts w:ascii="Times New Roman" w:hAnsi="Times New Roman" w:eastAsia="Times New Roman" w:cs="Times New Roman"/>
      <w:sz w:val="24"/>
      <w:szCs w:val="20"/>
      <w:lang w:val="en-US"/>
    </w:rPr>
  </w:style>
  <w:style w:type="paragraph" w:styleId="Style24">
    <w:name w:val="Обычный (веб)"/>
    <w:basedOn w:val="Normal"/>
    <w:qFormat/>
    <w:pPr>
      <w:spacing w:lineRule="auto" w:line="240" w:before="0" w:after="0"/>
    </w:pPr>
    <w:rPr>
      <w:rFonts w:ascii="Times New Roman" w:hAnsi="Times New Roman" w:eastAsia="Times New Roman" w:cs="Times New Roman"/>
      <w:sz w:val="24"/>
      <w:szCs w:val="24"/>
    </w:rPr>
  </w:style>
  <w:style w:type="paragraph" w:styleId="Style25">
    <w:name w:val="Текст выноски"/>
    <w:basedOn w:val="Normal"/>
    <w:qFormat/>
    <w:pPr>
      <w:spacing w:lineRule="auto" w:line="240" w:before="0" w:after="0"/>
    </w:pPr>
    <w:rPr>
      <w:rFonts w:ascii="Tahoma" w:hAnsi="Tahoma" w:cs="Tahoma"/>
      <w:sz w:val="16"/>
      <w:szCs w:val="16"/>
      <w:lang w:val="en-US"/>
    </w:rPr>
  </w:style>
  <w:style w:type="paragraph" w:styleId="ConsPlusNormal1">
    <w:name w:val="ConsPlusNormal"/>
    <w:qFormat/>
    <w:pPr>
      <w:widowControl w:val="false"/>
      <w:autoSpaceDE w:val="false"/>
      <w:bidi w:val="0"/>
      <w:ind w:firstLine="720" w:start="0" w:end="0"/>
    </w:pPr>
    <w:rPr>
      <w:rFonts w:ascii="Arial" w:hAnsi="Arial" w:eastAsia="Times New Roman" w:cs="Arial"/>
      <w:color w:val="auto"/>
      <w:sz w:val="20"/>
      <w:szCs w:val="20"/>
      <w:lang w:val="ru-RU" w:bidi="ar-SA" w:eastAsia="zh-CN"/>
    </w:rPr>
  </w:style>
  <w:style w:type="paragraph" w:styleId="Style26">
    <w:name w:val="Абзац списка"/>
    <w:basedOn w:val="Normal"/>
    <w:qFormat/>
    <w:pPr>
      <w:spacing w:lineRule="auto" w:line="240" w:before="0" w:after="0"/>
      <w:ind w:hanging="0" w:start="720" w:end="0"/>
      <w:contextualSpacing/>
    </w:pPr>
    <w:rPr>
      <w:rFonts w:ascii="Calibri" w:hAnsi="Calibri" w:eastAsia="Times New Roman" w:cs="Times New Roman"/>
      <w:sz w:val="24"/>
      <w:szCs w:val="24"/>
    </w:rPr>
  </w:style>
  <w:style w:type="paragraph" w:styleId="Style27">
    <w:name w:val="Текст"/>
    <w:basedOn w:val="Normal"/>
    <w:qFormat/>
    <w:pPr>
      <w:spacing w:lineRule="auto" w:line="240" w:before="0" w:after="0"/>
      <w:jc w:val="both"/>
    </w:pPr>
    <w:rPr>
      <w:rFonts w:ascii="Courier New" w:hAnsi="Courier New" w:eastAsia="Times New Roman" w:cs="Courier New"/>
      <w:sz w:val="20"/>
      <w:szCs w:val="20"/>
      <w:lang w:val="en-US"/>
    </w:rPr>
  </w:style>
  <w:style w:type="paragraph" w:styleId="Subtitle">
    <w:name w:val="Subtitle"/>
    <w:basedOn w:val="Normal"/>
    <w:next w:val="Normal"/>
    <w:qFormat/>
    <w:pPr>
      <w:spacing w:lineRule="auto" w:line="240" w:before="0" w:after="60"/>
      <w:jc w:val="center"/>
      <w:outlineLvl w:val="1"/>
    </w:pPr>
    <w:rPr>
      <w:rFonts w:ascii="Cambria" w:hAnsi="Cambria" w:eastAsia="Times New Roman" w:cs="Cambria"/>
      <w:sz w:val="24"/>
      <w:szCs w:val="24"/>
      <w:lang w:val="en-US"/>
    </w:rPr>
  </w:style>
  <w:style w:type="paragraph" w:styleId="Style28">
    <w:name w:val="Без интервала"/>
    <w:basedOn w:val="Normal"/>
    <w:qFormat/>
    <w:pPr>
      <w:spacing w:lineRule="auto" w:line="240" w:before="0" w:after="0"/>
    </w:pPr>
    <w:rPr>
      <w:rFonts w:ascii="Calibri" w:hAnsi="Calibri" w:eastAsia="Times New Roman" w:cs="Times New Roman"/>
      <w:sz w:val="24"/>
      <w:szCs w:val="32"/>
    </w:rPr>
  </w:style>
  <w:style w:type="paragraph" w:styleId="22">
    <w:name w:val="Цитата 2"/>
    <w:basedOn w:val="Normal"/>
    <w:next w:val="Normal"/>
    <w:qFormat/>
    <w:pPr>
      <w:spacing w:lineRule="auto" w:line="240" w:before="0" w:after="0"/>
    </w:pPr>
    <w:rPr>
      <w:rFonts w:eastAsia="Times New Roman"/>
      <w:i/>
      <w:sz w:val="24"/>
      <w:szCs w:val="24"/>
      <w:lang w:val="en-US"/>
    </w:rPr>
  </w:style>
  <w:style w:type="paragraph" w:styleId="Style29">
    <w:name w:val="Выделенная цитата"/>
    <w:basedOn w:val="Normal"/>
    <w:next w:val="Normal"/>
    <w:qFormat/>
    <w:pPr>
      <w:spacing w:lineRule="auto" w:line="240" w:before="0" w:after="0"/>
      <w:ind w:hanging="0" w:start="720" w:end="720"/>
    </w:pPr>
    <w:rPr>
      <w:rFonts w:eastAsia="Times New Roman"/>
      <w:b/>
      <w:i/>
      <w:sz w:val="24"/>
      <w:szCs w:val="20"/>
      <w:lang w:val="en-US"/>
    </w:rPr>
  </w:style>
  <w:style w:type="paragraph" w:styleId="Style30">
    <w:name w:val="Заголовок оглавления"/>
    <w:basedOn w:val="Heading1"/>
    <w:next w:val="Normal"/>
    <w:qFormat/>
    <w:pPr>
      <w:numPr>
        <w:ilvl w:val="0"/>
        <w:numId w:val="0"/>
      </w:numPr>
      <w:outlineLvl w:val="9"/>
    </w:pPr>
    <w:rPr/>
  </w:style>
  <w:style w:type="paragraph" w:styleId="Text">
    <w:name w:val="Text"/>
    <w:basedOn w:val="Normal"/>
    <w:qFormat/>
    <w:pPr>
      <w:spacing w:lineRule="auto" w:line="240" w:before="0" w:after="240"/>
    </w:pPr>
    <w:rPr>
      <w:rFonts w:ascii="Times New Roman" w:hAnsi="Times New Roman" w:eastAsia="Times New Roman" w:cs="Times New Roman"/>
      <w:sz w:val="24"/>
      <w:szCs w:val="20"/>
      <w:lang w:val="en-US"/>
    </w:rPr>
  </w:style>
  <w:style w:type="paragraph" w:styleId="Style31">
    <w:name w:val="Текст примечания"/>
    <w:basedOn w:val="Normal"/>
    <w:qFormat/>
    <w:pPr>
      <w:spacing w:lineRule="auto" w:line="240"/>
    </w:pPr>
    <w:rPr>
      <w:sz w:val="20"/>
      <w:szCs w:val="20"/>
      <w:lang w:val="en-US"/>
    </w:rPr>
  </w:style>
  <w:style w:type="paragraph" w:styleId="ConsNormal1">
    <w:name w:val="ConsNormal"/>
    <w:qFormat/>
    <w:pPr>
      <w:widowControl w:val="false"/>
      <w:autoSpaceDE w:val="false"/>
      <w:bidi w:val="0"/>
      <w:ind w:firstLine="720" w:start="0" w:end="19772"/>
    </w:pPr>
    <w:rPr>
      <w:rFonts w:ascii="Arial" w:hAnsi="Arial" w:eastAsia="Times New Roman" w:cs="Arial"/>
      <w:color w:val="auto"/>
      <w:sz w:val="20"/>
      <w:szCs w:val="20"/>
      <w:lang w:val="ru-RU" w:bidi="ar-SA" w:eastAsia="zh-CN"/>
    </w:rPr>
  </w:style>
  <w:style w:type="paragraph" w:styleId="EndnoteText">
    <w:name w:val="endnote text"/>
    <w:basedOn w:val="Normal"/>
    <w:pPr>
      <w:spacing w:lineRule="auto" w:line="240" w:before="0" w:after="0"/>
    </w:pPr>
    <w:rPr>
      <w:sz w:val="20"/>
      <w:szCs w:val="20"/>
      <w:lang w:val="en-US"/>
    </w:rPr>
  </w:style>
  <w:style w:type="paragraph" w:styleId="-">
    <w:name w:val="Контракт-раздел"/>
    <w:basedOn w:val="Normal"/>
    <w:next w:val="-1"/>
    <w:qFormat/>
    <w:pPr>
      <w:keepNext w:val="true"/>
      <w:numPr>
        <w:ilvl w:val="0"/>
        <w:numId w:val="2"/>
      </w:numPr>
      <w:tabs>
        <w:tab w:val="clear" w:pos="708"/>
        <w:tab w:val="left" w:pos="540" w:leader="none"/>
      </w:tabs>
      <w:suppressAutoHyphens w:val="true"/>
      <w:spacing w:lineRule="auto" w:line="240" w:before="360" w:after="120"/>
      <w:jc w:val="center"/>
      <w:outlineLvl w:val="3"/>
    </w:pPr>
    <w:rPr>
      <w:rFonts w:ascii="Times New Roman" w:hAnsi="Times New Roman" w:eastAsia="Times New Roman" w:cs="Times New Roman"/>
      <w:b/>
      <w:bCs/>
      <w:caps/>
      <w:sz w:val="24"/>
      <w:szCs w:val="24"/>
    </w:rPr>
  </w:style>
  <w:style w:type="paragraph" w:styleId="-1">
    <w:name w:val="Контракт-пункт"/>
    <w:basedOn w:val="Normal"/>
    <w:qFormat/>
    <w:pPr>
      <w:numPr>
        <w:ilvl w:val="0"/>
        <w:numId w:val="2"/>
      </w:numPr>
      <w:spacing w:lineRule="auto" w:line="240" w:before="0" w:after="0"/>
      <w:jc w:val="both"/>
    </w:pPr>
    <w:rPr>
      <w:rFonts w:ascii="Times New Roman" w:hAnsi="Times New Roman" w:eastAsia="Times New Roman" w:cs="Times New Roman"/>
      <w:sz w:val="24"/>
      <w:szCs w:val="24"/>
    </w:rPr>
  </w:style>
  <w:style w:type="paragraph" w:styleId="-2">
    <w:name w:val="Контракт-подпункт"/>
    <w:basedOn w:val="Normal"/>
    <w:qFormat/>
    <w:pPr>
      <w:numPr>
        <w:ilvl w:val="0"/>
        <w:numId w:val="2"/>
      </w:numPr>
      <w:spacing w:lineRule="auto" w:line="240" w:before="0" w:after="0"/>
      <w:jc w:val="both"/>
    </w:pPr>
    <w:rPr>
      <w:rFonts w:ascii="Times New Roman" w:hAnsi="Times New Roman" w:eastAsia="Times New Roman" w:cs="Times New Roman"/>
      <w:sz w:val="24"/>
      <w:szCs w:val="24"/>
    </w:rPr>
  </w:style>
  <w:style w:type="paragraph" w:styleId="-3">
    <w:name w:val="Контракт-подподпункт"/>
    <w:basedOn w:val="Normal"/>
    <w:qFormat/>
    <w:pPr>
      <w:numPr>
        <w:ilvl w:val="0"/>
        <w:numId w:val="2"/>
      </w:numPr>
      <w:spacing w:lineRule="auto" w:line="240" w:before="0" w:after="0"/>
      <w:jc w:val="both"/>
    </w:pPr>
    <w:rPr>
      <w:rFonts w:ascii="Times New Roman" w:hAnsi="Times New Roman" w:eastAsia="Times New Roman" w:cs="Times New Roman"/>
      <w:sz w:val="24"/>
      <w:szCs w:val="24"/>
    </w:rPr>
  </w:style>
  <w:style w:type="paragraph" w:styleId="23">
    <w:name w:val="Заголовок 2 К"/>
    <w:basedOn w:val="Normal"/>
    <w:qFormat/>
    <w:pPr>
      <w:widowControl w:val="false"/>
      <w:tabs>
        <w:tab w:val="clear" w:pos="708"/>
        <w:tab w:val="left" w:pos="0" w:leader="none"/>
      </w:tabs>
      <w:suppressAutoHyphens w:val="true"/>
      <w:spacing w:lineRule="auto" w:line="240" w:before="0" w:after="0"/>
      <w:ind w:firstLine="288" w:start="0" w:end="0"/>
      <w:jc w:val="both"/>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ocharov_8836@mail.ru"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180</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2018-12-19T08:14:00Z</dcterms:created>
  <dc:creator>Михайлова Анна Сергеевна</dc:creator>
  <dc:description/>
  <cp:keywords/>
  <dc:language>en-US</dc:language>
  <cp:lastModifiedBy>sun</cp:lastModifiedBy>
  <cp:lastPrinted>2022-04-01T10:47:00Z</cp:lastPrinted>
  <dcterms:modified xsi:type="dcterms:W3CDTF">2025-12-21T13:04:00Z</dcterms:modified>
  <cp:revision>61</cp:revision>
  <dc:subject/>
  <dc:title/>
</cp:coreProperties>
</file>