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-567"/>
        <w:jc w:val="center"/>
        <w:rPr>
          <w:rFonts w:ascii="Times New Roman" w:hAnsi="Times New Roman"/>
          <w:b/>
          <w:sz w:val="24"/>
          <w:szCs w:val="24"/>
        </w:rPr>
        <w:outlineLvl w:val="1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рассмотрения заявок на участие в электронном аукционе № 1/</w:t>
      </w:r>
      <w:r>
        <w:rPr>
          <w:rFonts w:ascii="Times New Roman" w:hAnsi="Times New Roman" w:eastAsia="Times New Roman"/>
          <w:b/>
          <w:bCs/>
          <w:color w:val="000000"/>
          <w:sz w:val="24"/>
          <w:szCs w:val="24"/>
        </w:rPr>
        <w:t xml:space="preserve">3677202</w:t>
      </w: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p>
      <w:pPr>
        <w:ind w:left="-567"/>
        <w:jc w:val="center"/>
        <w:rPr>
          <w:rFonts w:ascii="Times New Roman" w:hAnsi="Times New Roman" w:cs="Times New Roman"/>
          <w:b/>
          <w:bCs/>
          <w:sz w:val="24"/>
          <w:szCs w:val="24"/>
        </w:rPr>
        <w:outlineLvl w:val="1"/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tbl>
      <w:tblPr>
        <w:tblStyle w:val="918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778"/>
        <w:gridCol w:w="4253"/>
      </w:tblGrid>
      <w:tr>
        <w:tblPrEx/>
        <w:trPr/>
        <w:tc>
          <w:tcPr>
            <w:tcW w:w="5778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  <w:outlineLvl w:val="1"/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Место публикации: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 xml:space="preserve">В соответствии с документацией о закупке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</w:tc>
        <w:tc>
          <w:tcPr>
            <w:tcW w:w="4253" w:type="dxa"/>
            <w:textDirection w:val="lrTb"/>
            <w:noWrap w:val="false"/>
          </w:tcPr>
          <w:p>
            <w:pPr>
              <w:ind w:left="-567"/>
              <w:jc w:val="right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10.12.2025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ind w:left="-567"/>
              <w:jc w:val="right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ind w:left="-567"/>
        <w:jc w:val="both"/>
        <w:spacing w:after="0" w:line="240" w:lineRule="auto"/>
        <w:tabs>
          <w:tab w:val="left" w:pos="-562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2"/>
        </w:numPr>
        <w:ind w:left="-142" w:hanging="425"/>
        <w:jc w:val="both"/>
        <w:spacing w:after="0" w:line="240" w:lineRule="auto"/>
        <w:tabs>
          <w:tab w:val="clear" w:pos="72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АО 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Россети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Центр закупок".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2"/>
        </w:numPr>
        <w:ind w:left="-142" w:hanging="425"/>
        <w:jc w:val="both"/>
        <w:spacing w:after="0" w:line="240" w:lineRule="auto"/>
        <w:tabs>
          <w:tab w:val="clear" w:pos="72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Заказчи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к(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и), заключающие договор: В соответствии с документацией о закупке.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2"/>
        </w:numPr>
        <w:ind w:left="-142" w:hanging="425"/>
        <w:jc w:val="both"/>
        <w:spacing w:after="0" w:line="240" w:lineRule="auto"/>
        <w:tabs>
          <w:tab w:val="clear" w:pos="720" w:leader="none"/>
        </w:tabs>
      </w:pPr>
      <w:r>
        <w:rPr>
          <w:rFonts w:ascii="Times New Roman" w:hAnsi="Times New Roman" w:cs="Times New Roman"/>
          <w:sz w:val="24"/>
          <w:szCs w:val="24"/>
        </w:rPr>
        <w:t xml:space="preserve">Контактное лицо: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Труфанова Анна Валериевна, Главный специалист по конкурентным закупкам, E-mail: a.trufanova@rosseti-zakupki.ru,  Тел.: (495) 710-93-33, доб. 30-48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/>
    </w:p>
    <w:p>
      <w:pPr>
        <w:numPr>
          <w:ilvl w:val="0"/>
          <w:numId w:val="2"/>
        </w:numPr>
        <w:ind w:left="-142" w:hanging="425"/>
        <w:jc w:val="both"/>
        <w:spacing w:after="0" w:line="240" w:lineRule="auto"/>
        <w:tabs>
          <w:tab w:val="clear" w:pos="72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право заключения генерального соглашения об общих условиях заключения кредитных сделок</w:t>
      </w:r>
      <w:r>
        <w:rPr>
          <w:rFonts w:ascii="Times New Roman" w:hAnsi="Times New Roman" w:cs="Times New Roman"/>
          <w:bCs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2"/>
        </w:numPr>
        <w:ind w:left="-142" w:hanging="425"/>
        <w:jc w:val="both"/>
        <w:spacing w:after="0" w:line="240" w:lineRule="auto"/>
        <w:tabs>
          <w:tab w:val="clear" w:pos="72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Номер лота: 1.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2"/>
        </w:numPr>
        <w:ind w:left="-142" w:hanging="425"/>
        <w:jc w:val="both"/>
        <w:spacing w:after="0" w:line="240" w:lineRule="auto"/>
        <w:tabs>
          <w:tab w:val="clear" w:pos="72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Наименование предмета договора: </w:t>
      </w:r>
      <w:r>
        <w:rPr>
          <w:rFonts w:ascii="Times New Roman" w:hAnsi="Times New Roman" w:cs="Times New Roman"/>
          <w:bCs/>
          <w:sz w:val="24"/>
          <w:szCs w:val="24"/>
        </w:rPr>
        <w:t xml:space="preserve">заключение генерального соглашения об общих условиях заключения кредитных сделок</w:t>
      </w:r>
      <w:r>
        <w:rPr>
          <w:rFonts w:ascii="Times New Roman" w:hAnsi="Times New Roman" w:cs="Times New Roman"/>
          <w:bCs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2"/>
        </w:numPr>
        <w:ind w:left="-142" w:hanging="425"/>
        <w:jc w:val="both"/>
        <w:spacing w:after="0" w:line="240" w:lineRule="auto"/>
        <w:tabs>
          <w:tab w:val="clear" w:pos="72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zh-CN" w:bidi="hi-IN"/>
        </w:rPr>
        <w:t xml:space="preserve">Сведения о сроке исполнения договора: В соответствии с документацией о закупке.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2"/>
        </w:numPr>
        <w:ind w:left="-142" w:hanging="425"/>
        <w:jc w:val="both"/>
        <w:spacing w:after="0" w:line="240" w:lineRule="auto"/>
        <w:tabs>
          <w:tab w:val="clear" w:pos="72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zh-CN" w:bidi="hi-IN"/>
        </w:rPr>
        <w:t xml:space="preserve">Сведения об объемах поставляемых товаров, работ, услуг: В соответствии с документацией о закупке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2"/>
        </w:numPr>
        <w:ind w:left="-142" w:hanging="425"/>
        <w:jc w:val="both"/>
        <w:spacing w:after="0" w:line="240" w:lineRule="auto"/>
        <w:tabs>
          <w:tab w:val="clear" w:pos="72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zh-CN" w:bidi="hi-IN"/>
        </w:rPr>
        <w:t xml:space="preserve"> Срок предоставления документации: с 19.11.2025 по 05.12.2025.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2"/>
        </w:numPr>
        <w:ind w:left="-142" w:hanging="425"/>
        <w:jc w:val="both"/>
        <w:spacing w:after="0" w:line="240" w:lineRule="auto"/>
        <w:tabs>
          <w:tab w:val="clear" w:pos="72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zh-CN" w:bidi="hi-IN"/>
        </w:rPr>
        <w:t xml:space="preserve">Дата начала подачи заявок: </w:t>
      </w:r>
      <w:r>
        <w:rPr>
          <w:rFonts w:ascii="Times New Roman" w:hAnsi="Times New Roman" w:eastAsia="Times New Roman" w:cs="Times New Roman"/>
          <w:sz w:val="24"/>
          <w:szCs w:val="24"/>
          <w:lang w:eastAsia="zh-CN" w:bidi="hi-IN"/>
        </w:rPr>
        <w:t xml:space="preserve">19.11</w:t>
      </w:r>
      <w:r>
        <w:rPr>
          <w:rFonts w:ascii="Times New Roman" w:hAnsi="Times New Roman" w:eastAsia="Times New Roman" w:cs="Times New Roman"/>
          <w:sz w:val="24"/>
          <w:szCs w:val="24"/>
          <w:lang w:eastAsia="zh-CN" w:bidi="hi-IN"/>
        </w:rPr>
        <w:t xml:space="preserve">.2025.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2"/>
        </w:numPr>
        <w:ind w:left="-142" w:hanging="425"/>
        <w:jc w:val="both"/>
        <w:spacing w:after="0" w:line="240" w:lineRule="auto"/>
        <w:tabs>
          <w:tab w:val="clear" w:pos="72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zh-CN" w:bidi="hi-IN"/>
        </w:rPr>
        <w:t xml:space="preserve">Дата и время окончания подачи заявок: </w:t>
      </w:r>
      <w:r>
        <w:rPr>
          <w:rFonts w:ascii="Times New Roman" w:hAnsi="Times New Roman" w:eastAsia="Times New Roman" w:cs="Times New Roman"/>
          <w:sz w:val="24"/>
          <w:szCs w:val="24"/>
          <w:lang w:eastAsia="zh-CN" w:bidi="hi-IN"/>
        </w:rPr>
        <w:t xml:space="preserve">05.12</w:t>
      </w:r>
      <w:r>
        <w:rPr>
          <w:rFonts w:ascii="Times New Roman" w:hAnsi="Times New Roman" w:eastAsia="Times New Roman" w:cs="Times New Roman"/>
          <w:sz w:val="24"/>
          <w:szCs w:val="24"/>
          <w:lang w:eastAsia="zh-CN" w:bidi="hi-IN"/>
        </w:rPr>
        <w:t xml:space="preserve">.2025 12:00 (</w:t>
      </w:r>
      <w:r>
        <w:rPr>
          <w:rFonts w:ascii="Times New Roman" w:hAnsi="Times New Roman" w:eastAsia="Times New Roman" w:cs="Times New Roman"/>
          <w:sz w:val="24"/>
          <w:szCs w:val="24"/>
          <w:lang w:eastAsia="zh-CN" w:bidi="hi-IN"/>
        </w:rPr>
        <w:t xml:space="preserve">МСК</w:t>
      </w:r>
      <w:r>
        <w:rPr>
          <w:rFonts w:ascii="Times New Roman" w:hAnsi="Times New Roman" w:eastAsia="Times New Roman" w:cs="Times New Roman"/>
          <w:sz w:val="24"/>
          <w:szCs w:val="24"/>
          <w:lang w:eastAsia="zh-CN" w:bidi="hi-IN"/>
        </w:rPr>
        <w:t xml:space="preserve">).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2"/>
        </w:numPr>
        <w:ind w:left="-142" w:hanging="425"/>
        <w:jc w:val="both"/>
        <w:spacing w:after="0" w:line="240" w:lineRule="auto"/>
        <w:tabs>
          <w:tab w:val="clear" w:pos="72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zh-CN" w:bidi="hi-IN"/>
        </w:rPr>
        <w:t xml:space="preserve">Дата рассмотрения заявок: В соответствии с документацией о закупке.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2"/>
        </w:numPr>
        <w:ind w:left="-142" w:hanging="425"/>
        <w:jc w:val="both"/>
        <w:spacing w:after="0" w:line="240" w:lineRule="auto"/>
        <w:tabs>
          <w:tab w:val="clear" w:pos="72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zh-CN" w:bidi="hi-IN"/>
        </w:rPr>
        <w:t xml:space="preserve">Место рассмотрения заявок: В соответствии с документацией о закупке.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2"/>
        </w:numPr>
        <w:ind w:left="-142" w:hanging="425"/>
        <w:jc w:val="both"/>
        <w:spacing w:after="0" w:line="240" w:lineRule="auto"/>
        <w:tabs>
          <w:tab w:val="clear" w:pos="72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zh-CN" w:bidi="hi-IN"/>
        </w:rPr>
        <w:t xml:space="preserve">Номер в ЕИС: </w:t>
      </w:r>
      <w:hyperlink r:id="rId11" w:tooltip="http://zakupki.gov.ru/epz/order/notice/notice223/common-info.html?noticeInfoId=16839587" w:history="1">
        <w:r>
          <w:rPr>
            <w:rFonts w:ascii="Times New Roman" w:hAnsi="Times New Roman" w:eastAsia="Times New Roman" w:cs="Times New Roman"/>
            <w:sz w:val="24"/>
            <w:szCs w:val="24"/>
          </w:rPr>
          <w:t xml:space="preserve"> </w:t>
        </w:r>
        <w:r>
          <w:rPr>
            <w:rFonts w:ascii="Times New Roman" w:hAnsi="Times New Roman" w:eastAsia="Times New Roman" w:cs="Times New Roman"/>
            <w:b w:val="0"/>
            <w:i w:val="0"/>
            <w:strike w:val="0"/>
            <w:color w:val="000000"/>
            <w:sz w:val="24"/>
            <w:szCs w:val="24"/>
            <w:u w:val="none"/>
            <w:vertAlign w:val="baseline"/>
          </w:rPr>
          <w:t xml:space="preserve">32515423031</w:t>
        </w:r>
        <w:r>
          <w:rPr>
            <w:sz w:val="24"/>
            <w:szCs w:val="24"/>
          </w:rPr>
        </w:r>
        <w:r>
          <w:rPr>
            <w:rFonts w:ascii="Times New Roman" w:hAnsi="Times New Roman" w:eastAsia="Times New Roman" w:cs="Times New Roman"/>
            <w:sz w:val="24"/>
            <w:szCs w:val="24"/>
          </w:rPr>
        </w:r>
      </w:hyperlink>
      <w:r>
        <w:rPr>
          <w:rFonts w:ascii="Times New Roman" w:hAnsi="Times New Roman" w:eastAsia="Times New Roman" w:cs="Times New Roman"/>
          <w:sz w:val="24"/>
          <w:szCs w:val="24"/>
          <w:lang w:eastAsia="zh-CN" w:bidi="hi-IN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2"/>
        </w:numPr>
        <w:ind w:left="-142" w:hanging="425"/>
        <w:jc w:val="both"/>
        <w:spacing w:after="0" w:line="240" w:lineRule="auto"/>
        <w:tabs>
          <w:tab w:val="clear" w:pos="720" w:leader="none"/>
        </w:tabs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ачальная (максимальная) цена Договора определяется по формуле: сумма кредита (60 000 000 000,00 руб.), умноженная на максимальную процентную ставку (определенную исходя из Ключевой ставки Банка России, действующей на дату опубликования настоящей Документац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ии о закупке, плюс указанный ниже максимальный размер маржи) и умноженная на срок кредита (5 лет) и составляет не более 64 500 000 000,00 рублей. НДС не облагается</w:t>
      </w: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ind w:left="-142" w:firstLine="0"/>
        <w:jc w:val="both"/>
        <w:spacing w:after="0" w:line="240" w:lineRule="auto"/>
        <w:tabs>
          <w:tab w:val="clear" w:pos="720" w:leader="none"/>
        </w:tabs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Максимальный размер процентной ставки рассчитывается как Ключевая ставка Банка России на дату выдачи Кредита (его соответствующего транша) + 5%* процентов годовых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-142" w:firstLine="0"/>
        <w:jc w:val="both"/>
        <w:spacing w:after="0" w:line="240" w:lineRule="auto"/>
        <w:tabs>
          <w:tab w:val="clear" w:pos="720" w:leader="none"/>
        </w:tabs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*начальный (максимальный) размер маржи</w:t>
      </w:r>
      <w:r>
        <w:rPr>
          <w:rFonts w:ascii="Times New Roman" w:hAnsi="Times New Roman" w:eastAsia="Times New Roman"/>
          <w:i/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2"/>
        </w:numPr>
        <w:ind w:left="-142" w:hanging="425"/>
        <w:jc w:val="both"/>
        <w:spacing w:after="0" w:line="240" w:lineRule="auto"/>
        <w:tabs>
          <w:tab w:val="clear" w:pos="72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На момент окончания срока подачи заявок на участие в электронном аукционе была подана 1 заявка: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W w:w="5272" w:type="pct"/>
        <w:tblInd w:w="-539" w:type="dxa"/>
        <w:tblCellMar>
          <w:left w:w="28" w:type="dxa"/>
          <w:top w:w="28" w:type="dxa"/>
          <w:right w:w="28" w:type="dxa"/>
          <w:bottom w:w="28" w:type="dxa"/>
        </w:tblCellMar>
        <w:tblLook w:val="0000" w:firstRow="0" w:lastRow="0" w:firstColumn="0" w:lastColumn="0" w:noHBand="0" w:noVBand="0"/>
      </w:tblPr>
      <w:tblGrid>
        <w:gridCol w:w="1624"/>
        <w:gridCol w:w="3109"/>
        <w:gridCol w:w="5190"/>
      </w:tblGrid>
      <w:tr>
        <w:tblPrEx/>
        <w:trPr>
          <w:trHeight w:val="1160"/>
        </w:trPr>
        <w:tc>
          <w:tcPr>
            <w:shd w:val="clear" w:color="auto" w:fill="d9d9d9" w:themeFill="background1" w:themeFillShade="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Дата и время подачи заявки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Наименование участника закупки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9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Описание предложенных в заявке работ (услуг), согласно техническому предложению, на ЭП «РТС Тендер»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</w:tr>
      <w:tr>
        <w:tblPrEx/>
        <w:trPr>
          <w:trHeight w:val="105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Roboto" w:cs="Times New Roman"/>
                <w:color w:val="202020"/>
                <w:sz w:val="22"/>
                <w:szCs w:val="22"/>
              </w:rPr>
              <w:t xml:space="preserve">05.12.2025 11:41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(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МСК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)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Участник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№1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br/>
            </w:r>
            <w:r>
              <w:rPr>
                <w:rFonts w:ascii="Times New Roman" w:hAnsi="Times New Roman" w:eastAsia="Times New Roman" w:cs="Times New Roman"/>
                <w:b w:val="0"/>
                <w:sz w:val="22"/>
                <w:szCs w:val="22"/>
              </w:rPr>
              <w:t xml:space="preserve">АО "АЛЬФА-БАНК"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90" w:type="dxa"/>
            <w:vAlign w:val="center"/>
            <w:textDirection w:val="lrTb"/>
            <w:noWrap w:val="false"/>
          </w:tcPr>
          <w:p>
            <w:pPr>
              <w:ind w:left="59"/>
              <w:jc w:val="center"/>
              <w:spacing w:after="0" w:line="240" w:lineRule="auto"/>
              <w:tabs>
                <w:tab w:val="left" w:pos="59" w:leader="none"/>
              </w:tabs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заключение генерального соглашения об общих условиях заключения кредитных сделок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</w:tr>
    </w:tbl>
    <w:p>
      <w:pPr>
        <w:ind w:left="-567"/>
        <w:jc w:val="both"/>
        <w:spacing w:after="0" w:line="240" w:lineRule="auto"/>
        <w:tabs>
          <w:tab w:val="left" w:pos="-562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2"/>
        </w:numPr>
        <w:ind w:left="-142" w:hanging="425"/>
        <w:jc w:val="both"/>
        <w:spacing w:after="0" w:line="240" w:lineRule="auto"/>
        <w:tabs>
          <w:tab w:val="clear" w:pos="72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zh-CN" w:bidi="hi-IN"/>
        </w:rPr>
        <w:t xml:space="preserve">Закупка признается несостоявшейся в связи с тем, что на участие в закупке подана только одна заявка  (в соответствии с п. 7.5.1 а)  Единого стандарта закупок ПАО «</w:t>
      </w:r>
      <w:r>
        <w:rPr>
          <w:rFonts w:ascii="Times New Roman" w:hAnsi="Times New Roman" w:eastAsia="Times New Roman" w:cs="Times New Roman"/>
          <w:sz w:val="24"/>
          <w:szCs w:val="24"/>
          <w:lang w:eastAsia="zh-CN" w:bidi="hi-IN"/>
        </w:rPr>
        <w:t xml:space="preserve">Россети</w:t>
      </w:r>
      <w:r>
        <w:rPr>
          <w:rFonts w:ascii="Times New Roman" w:hAnsi="Times New Roman" w:eastAsia="Times New Roman" w:cs="Times New Roman"/>
          <w:sz w:val="24"/>
          <w:szCs w:val="24"/>
          <w:lang w:eastAsia="zh-CN" w:bidi="hi-IN"/>
        </w:rPr>
        <w:t xml:space="preserve">» (Положение о закупке).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2"/>
        </w:numPr>
        <w:ind w:left="-142" w:hanging="425"/>
        <w:jc w:val="both"/>
        <w:spacing w:before="120" w:after="0" w:line="240" w:lineRule="auto"/>
        <w:tabs>
          <w:tab w:val="clear" w:pos="72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zh-CN" w:bidi="hi-IN"/>
        </w:rPr>
        <w:t xml:space="preserve">Комиссия рассмотрела заявки, поданные на участие в закупке, и приняла решение: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17"/>
        <w:numPr>
          <w:ilvl w:val="0"/>
          <w:numId w:val="7"/>
        </w:numPr>
        <w:jc w:val="both"/>
        <w:spacing w:after="0" w:line="240" w:lineRule="auto"/>
        <w:tabs>
          <w:tab w:val="left" w:pos="-562" w:leader="none"/>
          <w:tab w:val="num" w:pos="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Количество допущенных заявок – 1 заявка;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17"/>
        <w:numPr>
          <w:ilvl w:val="0"/>
          <w:numId w:val="7"/>
        </w:numPr>
        <w:jc w:val="both"/>
        <w:spacing w:after="0" w:line="240" w:lineRule="auto"/>
        <w:tabs>
          <w:tab w:val="left" w:pos="-562" w:leader="none"/>
          <w:tab w:val="num" w:pos="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Количество отклоненных заявок – 0 заявок.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142"/>
        <w:jc w:val="both"/>
        <w:spacing w:after="0" w:line="240" w:lineRule="auto"/>
        <w:tabs>
          <w:tab w:val="left" w:pos="-562" w:leader="none"/>
          <w:tab w:val="num" w:pos="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W w:w="5272" w:type="pct"/>
        <w:tblInd w:w="-5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28" w:type="dxa"/>
          <w:top w:w="28" w:type="dxa"/>
          <w:right w:w="28" w:type="dxa"/>
          <w:bottom w:w="28" w:type="dxa"/>
        </w:tblCellMar>
        <w:tblLook w:val="04A0" w:firstRow="1" w:lastRow="0" w:firstColumn="1" w:lastColumn="0" w:noHBand="0" w:noVBand="1"/>
      </w:tblPr>
      <w:tblGrid>
        <w:gridCol w:w="2694"/>
        <w:gridCol w:w="3827"/>
        <w:gridCol w:w="3402"/>
      </w:tblGrid>
      <w:tr>
        <w:tblPrEx/>
        <w:trPr>
          <w:tblHeader/>
        </w:trPr>
        <w:tc>
          <w:tcPr>
            <w:shd w:val="clear" w:color="auto" w:fill="d9d9d9" w:themeFill="background1" w:themeFillShade="D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57" w:type="pct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2"/>
                <w:szCs w:val="22"/>
              </w:rPr>
              <w:t xml:space="preserve">Наименование участника закупки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28" w:type="pct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Решение о соответствии или несоответствии заявки на участие требованиям Документации о закупке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4" w:type="pct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Обоснование решения (в случае принятия решения о несоответствии заявки на участие)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trHeight w:val="869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57" w:type="pct"/>
            <w:vAlign w:val="center"/>
            <w:textDirection w:val="lrTb"/>
            <w:noWrap w:val="false"/>
          </w:tcPr>
          <w:p>
            <w:pPr>
              <w:ind w:left="113"/>
              <w:jc w:val="center"/>
              <w:spacing w:after="0" w:line="240" w:lineRule="auto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Участник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№1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br/>
            </w:r>
            <w:r>
              <w:rPr>
                <w:rFonts w:ascii="Times New Roman" w:hAnsi="Times New Roman" w:eastAsia="Times New Roman" w:cs="Times New Roman"/>
                <w:b w:val="0"/>
                <w:sz w:val="22"/>
                <w:szCs w:val="22"/>
              </w:rPr>
              <w:t xml:space="preserve">АО "АЛЬФА-БАНК"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28" w:type="pct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Соответствует требованиям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4" w:type="pct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---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</w:tr>
    </w:tbl>
    <w:p>
      <w:pPr>
        <w:contextualSpacing/>
        <w:jc w:val="both"/>
        <w:spacing w:after="0" w:line="240" w:lineRule="auto"/>
        <w:widowControl w:val="o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2"/>
        </w:numPr>
        <w:ind w:left="-567" w:hanging="357"/>
        <w:jc w:val="both"/>
        <w:spacing w:after="0" w:line="240" w:lineRule="auto"/>
        <w:tabs>
          <w:tab w:val="left" w:pos="-567" w:leader="none"/>
          <w:tab w:val="clear" w:pos="72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zh-CN" w:bidi="hi-IN"/>
        </w:rPr>
        <w:t xml:space="preserve">Заказчику: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17"/>
        <w:numPr>
          <w:ilvl w:val="0"/>
          <w:numId w:val="8"/>
        </w:numPr>
        <w:jc w:val="both"/>
        <w:spacing w:after="0" w:line="240" w:lineRule="auto"/>
        <w:tabs>
          <w:tab w:val="left" w:pos="-567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В случае необходимости обеспечить направление материалов для проведения повторной закупочной процедуры, либо в соответствии с п. 7.5.3. Единого стандарта закупок ПАО «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Россети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» (Положение о закупке) заключить договор с </w:t>
      </w:r>
      <w:r>
        <w:rPr>
          <w:rFonts w:ascii="Times New Roman" w:hAnsi="Times New Roman" w:cs="Times New Roman" w:eastAsiaTheme="minorEastAsia"/>
          <w:bCs/>
          <w:sz w:val="24"/>
          <w:szCs w:val="24"/>
        </w:rPr>
        <w:t xml:space="preserve">Участником 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№ 1 </w:t>
      </w:r>
      <w:r>
        <w:rPr>
          <w:rFonts w:ascii="Times New Roman" w:hAnsi="Times New Roman" w:cs="Times New Roman" w:eastAsiaTheme="minorEastAsia"/>
          <w:sz w:val="24"/>
          <w:szCs w:val="24"/>
        </w:rPr>
        <w:br/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АО "АЛЬФА-БАНК"</w:t>
      </w: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 на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оказание услуг по открытию возобновляемой кредитной линии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17"/>
        <w:numPr>
          <w:ilvl w:val="0"/>
          <w:numId w:val="8"/>
        </w:numPr>
        <w:jc w:val="both"/>
        <w:spacing w:before="120" w:after="0" w:line="240" w:lineRule="auto"/>
        <w:tabs>
          <w:tab w:val="left" w:pos="-426" w:leader="none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Направить информацию о принятом решении в адрес  АО «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Россети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 Центр закупок».</w:t>
      </w:r>
      <w:r>
        <w:rPr>
          <w:rFonts w:ascii="Times New Roman" w:hAnsi="Times New Roman" w:cs="Times New Roman"/>
          <w:bCs/>
          <w:sz w:val="24"/>
          <w:szCs w:val="24"/>
        </w:rPr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contextualSpacing/>
        <w:ind w:hanging="567"/>
        <w:jc w:val="both"/>
        <w:spacing w:after="0" w:line="240" w:lineRule="auto"/>
        <w:widowControl w:val="o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contextualSpacing/>
        <w:ind w:left="-567"/>
        <w:jc w:val="both"/>
        <w:spacing w:after="0" w:line="240" w:lineRule="auto"/>
        <w:widowControl w:val="o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W w:w="9780" w:type="dxa"/>
        <w:tblInd w:w="-4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1985"/>
        <w:gridCol w:w="1843"/>
        <w:gridCol w:w="3826"/>
      </w:tblGrid>
      <w:tr>
        <w:tblPrEx/>
        <w:trPr>
          <w:cantSplit/>
          <w:trHeight w:val="1549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ind w:right="-1"/>
              <w:jc w:val="center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Председатель комиссии: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ind w:right="-1"/>
              <w:jc w:val="center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А.Г.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Алешин</w:t>
            </w:r>
            <w:bookmarkStart w:id="0" w:name="_GoBack"/>
            <w:r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826" w:type="dxa"/>
            <w:vAlign w:val="center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  <w:outlineLvl w:val="1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Заместитель Генерального директора по экономике и финансам ПАО «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Россети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cantSplit/>
          <w:trHeight w:val="1263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ind w:right="-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Секретарь комиссии (без права голоса):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ind w:right="-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Р.Б.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Коджаков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826" w:type="dxa"/>
            <w:vAlign w:val="center"/>
            <w:textDirection w:val="lrTb"/>
            <w:noWrap w:val="false"/>
          </w:tcPr>
          <w:p>
            <w:pPr>
              <w:jc w:val="center"/>
              <w:tabs>
                <w:tab w:val="left" w:pos="7655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Главный эксперт  -  руководитель направления проведения закупочных процедур (Исполнительный аппарат)  АО «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Россети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Центр закупок»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contextualSpacing/>
        <w:ind w:hanging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footerReference w:type="default" r:id="rId9"/>
      <w:footnotePr/>
      <w:endnotePr/>
      <w:type w:val="nextPage"/>
      <w:pgSz w:w="11906" w:h="16838" w:orient="portrait"/>
      <w:pgMar w:top="1134" w:right="850" w:bottom="1134" w:left="1701" w:header="0" w:footer="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>
    <w:panose1 w:val="02000000000000000000"/>
  </w:font>
  <w:font w:name="Symbol">
    <w:panose1 w:val="05010000000000000000"/>
  </w:font>
  <w:font w:name="Courier New">
    <w:panose1 w:val="02070309020205020404"/>
  </w:font>
  <w:font w:name="Wingdings">
    <w:panose1 w:val="05010000000000000000"/>
  </w:font>
  <w:font w:name="Liberation Sans">
    <w:panose1 w:val="020B0604020202020204"/>
  </w:font>
  <w:font w:name="Tahoma">
    <w:panose1 w:val="020B0604030504040204"/>
  </w:font>
  <w:font w:name="Microsoft YaHei">
    <w:panose1 w:val="020B0503020203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2094698365"/>
      <w:docPartObj>
        <w:docPartGallery w:val="Page Numbers (Bottom of Page)"/>
        <w:docPartUnique w:val="true"/>
      </w:docPartObj>
      <w:rPr>
        <w:sz w:val="18"/>
        <w:szCs w:val="18"/>
      </w:rPr>
    </w:sdtPr>
    <w:sdtContent>
      <w:p>
        <w:pPr>
          <w:ind w:left="-567"/>
          <w:jc w:val="center"/>
          <w:spacing w:after="0"/>
          <w:rPr>
            <w:rFonts w:ascii="Times New Roman" w:hAnsi="Times New Roman"/>
            <w:b w:val="0"/>
            <w:bCs w:val="0"/>
            <w:sz w:val="18"/>
            <w:szCs w:val="18"/>
          </w:rPr>
          <w:outlineLvl w:val="1"/>
        </w:pPr>
        <w:r>
          <w:rPr>
            <w:rFonts w:ascii="Times New Roman" w:hAnsi="Times New Roman" w:cs="Times New Roman"/>
            <w:b w:val="0"/>
            <w:bCs w:val="0"/>
            <w:sz w:val="18"/>
            <w:szCs w:val="18"/>
          </w:rPr>
          <w:t xml:space="preserve">П</w:t>
        </w:r>
        <w:r>
          <w:rPr>
            <w:rFonts w:ascii="Times New Roman" w:hAnsi="Times New Roman" w:cs="Times New Roman"/>
            <w:b w:val="0"/>
            <w:bCs w:val="0"/>
            <w:sz w:val="18"/>
            <w:szCs w:val="18"/>
          </w:rPr>
          <w:t xml:space="preserve">ротокол № 1/</w:t>
        </w:r>
        <w:r>
          <w:rPr>
            <w:rFonts w:ascii="Times New Roman" w:hAnsi="Times New Roman" w:eastAsia="Times New Roman"/>
            <w:b w:val="0"/>
            <w:bCs w:val="0"/>
            <w:color w:val="000000"/>
            <w:sz w:val="18"/>
            <w:szCs w:val="18"/>
            <w:highlight w:val="none"/>
          </w:rPr>
          <w:t xml:space="preserve">3677202</w:t>
        </w:r>
        <w:r>
          <w:rPr>
            <w:rFonts w:ascii="Times New Roman" w:hAnsi="Times New Roman"/>
            <w:b w:val="0"/>
            <w:bCs w:val="0"/>
            <w:sz w:val="18"/>
            <w:szCs w:val="18"/>
          </w:rPr>
        </w:r>
        <w:r>
          <w:rPr>
            <w:rFonts w:ascii="Times New Roman" w:hAnsi="Times New Roman"/>
            <w:b w:val="0"/>
            <w:bCs w:val="0"/>
            <w:sz w:val="18"/>
            <w:szCs w:val="18"/>
          </w:rPr>
        </w:r>
      </w:p>
      <w:p>
        <w:pPr>
          <w:pStyle w:val="922"/>
          <w:ind w:left="-567"/>
          <w:jc w:val="center"/>
          <w:tabs>
            <w:tab w:val="left" w:pos="3647" w:leader="none"/>
          </w:tabs>
          <w:rPr>
            <w:b/>
            <w:bCs/>
            <w:sz w:val="18"/>
            <w:szCs w:val="18"/>
          </w:rPr>
        </w:pPr>
        <w:r>
          <w:rPr>
            <w:rFonts w:ascii="Times New Roman" w:hAnsi="Times New Roman" w:cs="Times New Roman"/>
            <w:b/>
            <w:bCs/>
            <w:sz w:val="18"/>
            <w:szCs w:val="18"/>
          </w:rPr>
          <w:fldChar w:fldCharType="begin"/>
        </w:r>
        <w:r>
          <w:rPr>
            <w:rFonts w:ascii="Times New Roman" w:hAnsi="Times New Roman" w:cs="Times New Roman"/>
            <w:b/>
            <w:bCs/>
            <w:sz w:val="18"/>
            <w:szCs w:val="18"/>
          </w:rPr>
          <w:instrText xml:space="preserve">PAGE   \* MERGEFORMAT</w:instrText>
        </w:r>
        <w:r>
          <w:rPr>
            <w:rFonts w:ascii="Times New Roman" w:hAnsi="Times New Roman" w:cs="Times New Roman"/>
            <w:b/>
            <w:bCs/>
            <w:sz w:val="18"/>
            <w:szCs w:val="18"/>
          </w:rPr>
          <w:fldChar w:fldCharType="separate"/>
        </w:r>
        <w:r>
          <w:rPr>
            <w:rFonts w:ascii="Times New Roman" w:hAnsi="Times New Roman" w:cs="Times New Roman"/>
            <w:b/>
            <w:bCs/>
            <w:sz w:val="18"/>
            <w:szCs w:val="18"/>
          </w:rPr>
          <w:t xml:space="preserve">2</w:t>
        </w:r>
        <w:r>
          <w:rPr>
            <w:rFonts w:ascii="Times New Roman" w:hAnsi="Times New Roman" w:cs="Times New Roman"/>
            <w:b/>
            <w:bCs/>
            <w:sz w:val="18"/>
            <w:szCs w:val="18"/>
          </w:rPr>
          <w:fldChar w:fldCharType="end"/>
        </w:r>
        <w:r>
          <w:rPr>
            <w:b/>
            <w:bCs/>
            <w:sz w:val="18"/>
            <w:szCs w:val="18"/>
          </w:rPr>
        </w:r>
        <w:r>
          <w:rPr>
            <w:b/>
            <w:bCs/>
            <w:sz w:val="18"/>
            <w:szCs w:val="18"/>
          </w:rPr>
        </w:r>
      </w:p>
    </w:sdtContent>
  </w:sdt>
  <w:p>
    <w:pPr>
      <w:pStyle w:val="922"/>
      <w:rPr>
        <w:b/>
        <w:bCs/>
        <w:sz w:val="18"/>
        <w:szCs w:val="18"/>
      </w:rPr>
    </w:pPr>
    <w:r>
      <w:rPr>
        <w:b/>
        <w:bCs/>
        <w:sz w:val="18"/>
        <w:szCs w:val="18"/>
      </w:rPr>
    </w:r>
    <w:r>
      <w:rPr>
        <w:b/>
        <w:bCs/>
        <w:sz w:val="18"/>
        <w:szCs w:val="18"/>
      </w:rPr>
    </w:r>
    <w:r>
      <w:rPr>
        <w:b/>
        <w:bCs/>
        <w:sz w:val="18"/>
        <w:szCs w:val="1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">
    <w:multiLevelType w:val="hybridMultilevel"/>
    <w:lvl w:ilvl="0">
      <w:start w:val="1"/>
      <w:numFmt w:val="decimal"/>
      <w:pStyle w:val="726"/>
      <w:isLgl w:val="false"/>
      <w:suff w:val="tab"/>
      <w:lvlText w:val="%1"/>
      <w:lvlJc w:val="left"/>
      <w:pPr>
        <w:ind w:left="360" w:hanging="360"/>
        <w:tabs>
          <w:tab w:val="num" w:pos="0" w:leader="none"/>
        </w:tabs>
      </w:pPr>
      <w:rPr>
        <w:b/>
        <w:i w:val="0"/>
        <w:sz w:val="28"/>
      </w:rPr>
    </w:lvl>
    <w:lvl w:ilvl="1">
      <w:start w:val="1"/>
      <w:numFmt w:val="decimal"/>
      <w:pStyle w:val="727"/>
      <w:isLgl w:val="false"/>
      <w:suff w:val="tab"/>
      <w:lvlText w:val="%1.%2."/>
      <w:lvlJc w:val="left"/>
      <w:pPr>
        <w:ind w:left="1440" w:hanging="720"/>
        <w:tabs>
          <w:tab w:val="num" w:pos="0" w:leader="none"/>
        </w:tabs>
      </w:pPr>
    </w:lvl>
    <w:lvl w:ilvl="2">
      <w:start w:val="1"/>
      <w:numFmt w:val="lowerLetter"/>
      <w:pStyle w:val="728"/>
      <w:isLgl w:val="false"/>
      <w:suff w:val="tab"/>
      <w:lvlText w:val="%1.%2.%3."/>
      <w:lvlJc w:val="left"/>
      <w:pPr>
        <w:ind w:left="1571" w:hanging="720"/>
        <w:tabs>
          <w:tab w:val="num" w:pos="0" w:leader="none"/>
        </w:tabs>
      </w:pPr>
    </w:lvl>
    <w:lvl w:ilvl="3">
      <w:start w:val="1"/>
      <w:numFmt w:val="decimal"/>
      <w:pStyle w:val="729"/>
      <w:isLgl w:val="false"/>
      <w:suff w:val="tab"/>
      <w:lvlText w:val="%1.%2.%3.(%4)."/>
      <w:lvlJc w:val="left"/>
      <w:pPr>
        <w:ind w:left="2880" w:hanging="720"/>
        <w:tabs>
          <w:tab w:val="num" w:pos="0" w:leader="none"/>
        </w:tabs>
      </w:pPr>
    </w:lvl>
    <w:lvl w:ilvl="4">
      <w:start w:val="1"/>
      <w:numFmt w:val="lowerRoman"/>
      <w:pStyle w:val="730"/>
      <w:isLgl w:val="false"/>
      <w:suff w:val="tab"/>
      <w:lvlText w:val="%1.%2.%3(%4)(%5)"/>
      <w:lvlJc w:val="left"/>
      <w:pPr>
        <w:ind w:left="4320" w:hanging="720"/>
        <w:tabs>
          <w:tab w:val="num" w:pos="0" w:leader="none"/>
        </w:tabs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53" w:hanging="360"/>
      </w:pPr>
      <w:rPr>
        <w:rFonts w:hint="default" w:ascii="Times New Roman" w:hAnsi="Times New Roman" w:cs="Times New Roman"/>
        <w14:ligatures w14:val="none"/>
      </w:rPr>
    </w:lvl>
    <w:lvl w:ilvl="1">
      <w:start w:val="1"/>
      <w:numFmt w:val="bullet"/>
      <w:isLgl w:val="false"/>
      <w:suff w:val="tab"/>
      <w:lvlText w:val="o"/>
      <w:lvlJc w:val="left"/>
      <w:pPr>
        <w:ind w:left="873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1593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313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033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3753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4473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193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5913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­"/>
      <w:lvlJc w:val="left"/>
      <w:pPr>
        <w:ind w:left="294" w:hanging="360"/>
      </w:pPr>
      <w:rPr>
        <w:rFonts w:hint="default" w:ascii="Courier New" w:hAnsi="Courier New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014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1734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454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174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3894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4614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334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054" w:hanging="36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862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1582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302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022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3742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4462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182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5902" w:hanging="360"/>
      </w:pPr>
      <w:rPr>
        <w:rFonts w:hint="default" w:ascii="Wingdings" w:hAnsi="Wingdings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num w:numId="1">
    <w:abstractNumId w:val="2"/>
  </w:num>
  <w:num w:numId="2">
    <w:abstractNumId w:val="5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8"/>
  </w:num>
  <w:num w:numId="5">
    <w:abstractNumId w:val="6"/>
  </w:num>
  <w:num w:numId="6">
    <w:abstractNumId w:val="0"/>
  </w:num>
  <w:num w:numId="7">
    <w:abstractNumId w:val="9"/>
  </w:num>
  <w:num w:numId="8">
    <w:abstractNumId w:val="4"/>
  </w:num>
  <w:num w:numId="9">
    <w:abstractNumId w:val="7"/>
  </w:num>
  <w:num w:numId="10">
    <w:abstractNumId w:val="1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6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4">
    <w:name w:val="Heading 6 Char"/>
    <w:basedOn w:val="735"/>
    <w:link w:val="731"/>
    <w:uiPriority w:val="9"/>
    <w:rPr>
      <w:rFonts w:ascii="Arial" w:hAnsi="Arial" w:eastAsia="Arial" w:cs="Arial"/>
      <w:b/>
      <w:bCs/>
      <w:sz w:val="22"/>
      <w:szCs w:val="22"/>
    </w:rPr>
  </w:style>
  <w:style w:type="character" w:styleId="715">
    <w:name w:val="Heading 7 Char"/>
    <w:basedOn w:val="735"/>
    <w:link w:val="73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16">
    <w:name w:val="Heading 8 Char"/>
    <w:basedOn w:val="735"/>
    <w:link w:val="733"/>
    <w:uiPriority w:val="9"/>
    <w:rPr>
      <w:rFonts w:ascii="Arial" w:hAnsi="Arial" w:eastAsia="Arial" w:cs="Arial"/>
      <w:i/>
      <w:iCs/>
      <w:sz w:val="22"/>
      <w:szCs w:val="22"/>
    </w:rPr>
  </w:style>
  <w:style w:type="character" w:styleId="717">
    <w:name w:val="Heading 9 Char"/>
    <w:basedOn w:val="735"/>
    <w:link w:val="734"/>
    <w:uiPriority w:val="9"/>
    <w:rPr>
      <w:rFonts w:ascii="Arial" w:hAnsi="Arial" w:eastAsia="Arial" w:cs="Arial"/>
      <w:i/>
      <w:iCs/>
      <w:sz w:val="21"/>
      <w:szCs w:val="21"/>
    </w:rPr>
  </w:style>
  <w:style w:type="character" w:styleId="718">
    <w:name w:val="Title Char"/>
    <w:basedOn w:val="735"/>
    <w:link w:val="748"/>
    <w:uiPriority w:val="10"/>
    <w:rPr>
      <w:sz w:val="48"/>
      <w:szCs w:val="48"/>
    </w:rPr>
  </w:style>
  <w:style w:type="character" w:styleId="719">
    <w:name w:val="Subtitle Char"/>
    <w:basedOn w:val="735"/>
    <w:link w:val="750"/>
    <w:uiPriority w:val="11"/>
    <w:rPr>
      <w:sz w:val="24"/>
      <w:szCs w:val="24"/>
    </w:rPr>
  </w:style>
  <w:style w:type="character" w:styleId="720">
    <w:name w:val="Quote Char"/>
    <w:link w:val="752"/>
    <w:uiPriority w:val="29"/>
    <w:rPr>
      <w:i/>
    </w:rPr>
  </w:style>
  <w:style w:type="character" w:styleId="721">
    <w:name w:val="Intense Quote Char"/>
    <w:link w:val="754"/>
    <w:uiPriority w:val="30"/>
    <w:rPr>
      <w:i/>
    </w:rPr>
  </w:style>
  <w:style w:type="character" w:styleId="722">
    <w:name w:val="Caption Char"/>
    <w:basedOn w:val="735"/>
    <w:link w:val="912"/>
    <w:uiPriority w:val="35"/>
    <w:rPr>
      <w:b/>
      <w:bCs/>
      <w:color w:val="4f81bd" w:themeColor="accent1"/>
      <w:sz w:val="18"/>
      <w:szCs w:val="18"/>
    </w:rPr>
  </w:style>
  <w:style w:type="character" w:styleId="723">
    <w:name w:val="Footnote Text Char"/>
    <w:link w:val="884"/>
    <w:uiPriority w:val="99"/>
    <w:rPr>
      <w:sz w:val="18"/>
    </w:rPr>
  </w:style>
  <w:style w:type="character" w:styleId="724">
    <w:name w:val="Endnote Text Char"/>
    <w:link w:val="887"/>
    <w:uiPriority w:val="99"/>
    <w:rPr>
      <w:sz w:val="20"/>
    </w:rPr>
  </w:style>
  <w:style w:type="paragraph" w:styleId="725" w:default="1">
    <w:name w:val="Normal"/>
    <w:qFormat/>
    <w:pPr>
      <w:spacing w:after="200" w:line="276" w:lineRule="auto"/>
    </w:pPr>
  </w:style>
  <w:style w:type="paragraph" w:styleId="726">
    <w:name w:val="Heading 1"/>
    <w:basedOn w:val="725"/>
    <w:next w:val="725"/>
    <w:link w:val="902"/>
    <w:qFormat/>
    <w:pPr>
      <w:numPr>
        <w:ilvl w:val="0"/>
        <w:numId w:val="1"/>
      </w:numPr>
      <w:keepNext/>
      <w:pageBreakBefore/>
      <w:spacing w:before="240" w:after="240" w:line="240" w:lineRule="atLeast"/>
      <w:shd w:val="clear" w:color="auto" w:fill="000000"/>
      <w:widowControl w:val="off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727">
    <w:name w:val="Heading 2"/>
    <w:basedOn w:val="910"/>
    <w:next w:val="725"/>
    <w:link w:val="903"/>
    <w:qFormat/>
    <w:pPr>
      <w:numPr>
        <w:ilvl w:val="1"/>
        <w:numId w:val="1"/>
      </w:numPr>
      <w:ind w:left="630" w:hanging="630"/>
      <w:jc w:val="both"/>
      <w:keepLines/>
      <w:keepNext/>
      <w:spacing w:before="240" w:after="140" w:line="240" w:lineRule="auto"/>
      <w:widowControl w:val="off"/>
      <w:tabs>
        <w:tab w:val="left" w:pos="284" w:leader="none"/>
      </w:tabs>
      <w:pBdr>
        <w:bottom w:val="single" w:color="000000" w:sz="4" w:space="1"/>
      </w:pBdr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728">
    <w:name w:val="Heading 3"/>
    <w:basedOn w:val="725"/>
    <w:next w:val="725"/>
    <w:link w:val="904"/>
    <w:unhideWhenUsed/>
    <w:qFormat/>
    <w:pPr>
      <w:numPr>
        <w:ilvl w:val="2"/>
        <w:numId w:val="1"/>
      </w:numPr>
      <w:ind w:left="720" w:firstLine="0"/>
      <w:keepNext/>
      <w:spacing w:before="240" w:after="12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729">
    <w:name w:val="Heading 4"/>
    <w:basedOn w:val="725"/>
    <w:next w:val="725"/>
    <w:link w:val="905"/>
    <w:unhideWhenUsed/>
    <w:qFormat/>
    <w:pPr>
      <w:numPr>
        <w:ilvl w:val="3"/>
        <w:numId w:val="1"/>
      </w:numPr>
      <w:ind w:left="1426" w:firstLine="0"/>
      <w:keepNext/>
      <w:spacing w:before="240" w:after="6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730">
    <w:name w:val="Heading 5"/>
    <w:basedOn w:val="725"/>
    <w:next w:val="725"/>
    <w:link w:val="906"/>
    <w:uiPriority w:val="9"/>
    <w:qFormat/>
    <w:pPr>
      <w:numPr>
        <w:ilvl w:val="4"/>
        <w:numId w:val="1"/>
      </w:numPr>
      <w:keepNext/>
      <w:spacing w:before="240" w:after="60" w:line="240" w:lineRule="atLeast"/>
      <w:widowControl w:val="off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paragraph" w:styleId="731">
    <w:name w:val="Heading 6"/>
    <w:basedOn w:val="725"/>
    <w:next w:val="725"/>
    <w:link w:val="743"/>
    <w:uiPriority w:val="9"/>
    <w:unhideWhenUsed/>
    <w:qFormat/>
    <w:pPr>
      <w:keepLines/>
      <w:keepNext/>
      <w:spacing w:before="320"/>
      <w:outlineLvl w:val="5"/>
    </w:pPr>
    <w:rPr>
      <w:rFonts w:ascii="Arial" w:hAnsi="Arial" w:eastAsia="Arial" w:cs="Arial"/>
      <w:b/>
      <w:bCs/>
    </w:rPr>
  </w:style>
  <w:style w:type="paragraph" w:styleId="732">
    <w:name w:val="Heading 7"/>
    <w:basedOn w:val="725"/>
    <w:next w:val="725"/>
    <w:link w:val="744"/>
    <w:uiPriority w:val="9"/>
    <w:unhideWhenUsed/>
    <w:qFormat/>
    <w:pPr>
      <w:keepLines/>
      <w:keepNext/>
      <w:spacing w:before="320"/>
      <w:outlineLvl w:val="6"/>
    </w:pPr>
    <w:rPr>
      <w:rFonts w:ascii="Arial" w:hAnsi="Arial" w:eastAsia="Arial" w:cs="Arial"/>
      <w:b/>
      <w:bCs/>
      <w:i/>
      <w:iCs/>
    </w:rPr>
  </w:style>
  <w:style w:type="paragraph" w:styleId="733">
    <w:name w:val="Heading 8"/>
    <w:basedOn w:val="725"/>
    <w:next w:val="725"/>
    <w:link w:val="745"/>
    <w:uiPriority w:val="9"/>
    <w:unhideWhenUsed/>
    <w:qFormat/>
    <w:pPr>
      <w:keepLines/>
      <w:keepNext/>
      <w:spacing w:before="320"/>
      <w:outlineLvl w:val="7"/>
    </w:pPr>
    <w:rPr>
      <w:rFonts w:ascii="Arial" w:hAnsi="Arial" w:eastAsia="Arial" w:cs="Arial"/>
      <w:i/>
      <w:iCs/>
    </w:rPr>
  </w:style>
  <w:style w:type="paragraph" w:styleId="734">
    <w:name w:val="Heading 9"/>
    <w:basedOn w:val="725"/>
    <w:next w:val="725"/>
    <w:link w:val="746"/>
    <w:uiPriority w:val="9"/>
    <w:unhideWhenUsed/>
    <w:qFormat/>
    <w:pPr>
      <w:keepLines/>
      <w:keepNext/>
      <w:spacing w:before="32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35" w:default="1">
    <w:name w:val="Default Paragraph Font"/>
    <w:uiPriority w:val="1"/>
    <w:unhideWhenUsed/>
  </w:style>
  <w:style w:type="table" w:styleId="73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37" w:default="1">
    <w:name w:val="No List"/>
    <w:uiPriority w:val="99"/>
    <w:semiHidden/>
    <w:unhideWhenUsed/>
  </w:style>
  <w:style w:type="character" w:styleId="738" w:customStyle="1">
    <w:name w:val="Heading 1 Char"/>
    <w:basedOn w:val="735"/>
    <w:uiPriority w:val="9"/>
    <w:rPr>
      <w:rFonts w:ascii="Arial" w:hAnsi="Arial" w:eastAsia="Arial" w:cs="Arial"/>
      <w:sz w:val="40"/>
      <w:szCs w:val="40"/>
    </w:rPr>
  </w:style>
  <w:style w:type="character" w:styleId="739" w:customStyle="1">
    <w:name w:val="Heading 2 Char"/>
    <w:basedOn w:val="735"/>
    <w:uiPriority w:val="9"/>
    <w:rPr>
      <w:rFonts w:ascii="Arial" w:hAnsi="Arial" w:eastAsia="Arial" w:cs="Arial"/>
      <w:sz w:val="34"/>
    </w:rPr>
  </w:style>
  <w:style w:type="character" w:styleId="740" w:customStyle="1">
    <w:name w:val="Heading 3 Char"/>
    <w:basedOn w:val="735"/>
    <w:uiPriority w:val="9"/>
    <w:rPr>
      <w:rFonts w:ascii="Arial" w:hAnsi="Arial" w:eastAsia="Arial" w:cs="Arial"/>
      <w:sz w:val="30"/>
      <w:szCs w:val="30"/>
    </w:rPr>
  </w:style>
  <w:style w:type="character" w:styleId="741" w:customStyle="1">
    <w:name w:val="Heading 4 Char"/>
    <w:basedOn w:val="735"/>
    <w:uiPriority w:val="9"/>
    <w:rPr>
      <w:rFonts w:ascii="Arial" w:hAnsi="Arial" w:eastAsia="Arial" w:cs="Arial"/>
      <w:b/>
      <w:bCs/>
      <w:sz w:val="26"/>
      <w:szCs w:val="26"/>
    </w:rPr>
  </w:style>
  <w:style w:type="character" w:styleId="742" w:customStyle="1">
    <w:name w:val="Heading 5 Char"/>
    <w:basedOn w:val="735"/>
    <w:uiPriority w:val="9"/>
    <w:rPr>
      <w:rFonts w:ascii="Arial" w:hAnsi="Arial" w:eastAsia="Arial" w:cs="Arial"/>
      <w:b/>
      <w:bCs/>
      <w:sz w:val="24"/>
      <w:szCs w:val="24"/>
    </w:rPr>
  </w:style>
  <w:style w:type="character" w:styleId="743" w:customStyle="1">
    <w:name w:val="Заголовок 6 Знак"/>
    <w:basedOn w:val="735"/>
    <w:link w:val="731"/>
    <w:uiPriority w:val="9"/>
    <w:rPr>
      <w:rFonts w:ascii="Arial" w:hAnsi="Arial" w:eastAsia="Arial" w:cs="Arial"/>
      <w:b/>
      <w:bCs/>
      <w:sz w:val="22"/>
      <w:szCs w:val="22"/>
    </w:rPr>
  </w:style>
  <w:style w:type="character" w:styleId="744" w:customStyle="1">
    <w:name w:val="Заголовок 7 Знак"/>
    <w:basedOn w:val="735"/>
    <w:link w:val="73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45" w:customStyle="1">
    <w:name w:val="Заголовок 8 Знак"/>
    <w:basedOn w:val="735"/>
    <w:link w:val="733"/>
    <w:uiPriority w:val="9"/>
    <w:rPr>
      <w:rFonts w:ascii="Arial" w:hAnsi="Arial" w:eastAsia="Arial" w:cs="Arial"/>
      <w:i/>
      <w:iCs/>
      <w:sz w:val="22"/>
      <w:szCs w:val="22"/>
    </w:rPr>
  </w:style>
  <w:style w:type="character" w:styleId="746" w:customStyle="1">
    <w:name w:val="Заголовок 9 Знак"/>
    <w:basedOn w:val="735"/>
    <w:link w:val="734"/>
    <w:uiPriority w:val="9"/>
    <w:rPr>
      <w:rFonts w:ascii="Arial" w:hAnsi="Arial" w:eastAsia="Arial" w:cs="Arial"/>
      <w:i/>
      <w:iCs/>
      <w:sz w:val="21"/>
      <w:szCs w:val="21"/>
    </w:rPr>
  </w:style>
  <w:style w:type="paragraph" w:styleId="747">
    <w:name w:val="No Spacing"/>
    <w:uiPriority w:val="1"/>
    <w:qFormat/>
  </w:style>
  <w:style w:type="paragraph" w:styleId="748">
    <w:name w:val="Title"/>
    <w:basedOn w:val="725"/>
    <w:next w:val="725"/>
    <w:link w:val="749"/>
    <w:uiPriority w:val="10"/>
    <w:qFormat/>
    <w:pPr>
      <w:contextualSpacing/>
      <w:spacing w:before="300"/>
    </w:pPr>
    <w:rPr>
      <w:sz w:val="48"/>
      <w:szCs w:val="48"/>
    </w:rPr>
  </w:style>
  <w:style w:type="character" w:styleId="749" w:customStyle="1">
    <w:name w:val="Название Знак"/>
    <w:basedOn w:val="735"/>
    <w:link w:val="748"/>
    <w:uiPriority w:val="10"/>
    <w:rPr>
      <w:sz w:val="48"/>
      <w:szCs w:val="48"/>
    </w:rPr>
  </w:style>
  <w:style w:type="paragraph" w:styleId="750">
    <w:name w:val="Subtitle"/>
    <w:basedOn w:val="725"/>
    <w:next w:val="725"/>
    <w:link w:val="751"/>
    <w:uiPriority w:val="11"/>
    <w:qFormat/>
    <w:pPr>
      <w:spacing w:before="200"/>
    </w:pPr>
    <w:rPr>
      <w:sz w:val="24"/>
      <w:szCs w:val="24"/>
    </w:rPr>
  </w:style>
  <w:style w:type="character" w:styleId="751" w:customStyle="1">
    <w:name w:val="Подзаголовок Знак"/>
    <w:basedOn w:val="735"/>
    <w:link w:val="750"/>
    <w:uiPriority w:val="11"/>
    <w:rPr>
      <w:sz w:val="24"/>
      <w:szCs w:val="24"/>
    </w:rPr>
  </w:style>
  <w:style w:type="paragraph" w:styleId="752">
    <w:name w:val="Quote"/>
    <w:basedOn w:val="725"/>
    <w:next w:val="725"/>
    <w:link w:val="753"/>
    <w:uiPriority w:val="29"/>
    <w:qFormat/>
    <w:pPr>
      <w:ind w:left="720" w:right="720"/>
    </w:pPr>
    <w:rPr>
      <w:i/>
    </w:rPr>
  </w:style>
  <w:style w:type="character" w:styleId="753" w:customStyle="1">
    <w:name w:val="Цитата 2 Знак"/>
    <w:link w:val="752"/>
    <w:uiPriority w:val="29"/>
    <w:rPr>
      <w:i/>
    </w:rPr>
  </w:style>
  <w:style w:type="paragraph" w:styleId="754">
    <w:name w:val="Intense Quote"/>
    <w:basedOn w:val="725"/>
    <w:next w:val="725"/>
    <w:link w:val="755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55" w:customStyle="1">
    <w:name w:val="Выделенная цитата Знак"/>
    <w:link w:val="754"/>
    <w:uiPriority w:val="30"/>
    <w:rPr>
      <w:i/>
    </w:rPr>
  </w:style>
  <w:style w:type="character" w:styleId="756" w:customStyle="1">
    <w:name w:val="Header Char"/>
    <w:basedOn w:val="735"/>
    <w:uiPriority w:val="99"/>
  </w:style>
  <w:style w:type="character" w:styleId="757" w:customStyle="1">
    <w:name w:val="Footer Char"/>
    <w:basedOn w:val="735"/>
    <w:uiPriority w:val="99"/>
  </w:style>
  <w:style w:type="character" w:styleId="758" w:customStyle="1">
    <w:name w:val="Название объекта Знак"/>
    <w:basedOn w:val="735"/>
    <w:link w:val="912"/>
    <w:uiPriority w:val="35"/>
    <w:rPr>
      <w:b/>
      <w:bCs/>
      <w:color w:val="4f81bd" w:themeColor="accent1"/>
      <w:sz w:val="18"/>
      <w:szCs w:val="18"/>
    </w:rPr>
  </w:style>
  <w:style w:type="table" w:styleId="759" w:customStyle="1">
    <w:name w:val="Table Grid Light"/>
    <w:basedOn w:val="736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60" w:customStyle="1">
    <w:name w:val="Plain Table 1"/>
    <w:basedOn w:val="736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61" w:customStyle="1">
    <w:name w:val="Plain Table 2"/>
    <w:basedOn w:val="736"/>
    <w:uiPriority w:val="59"/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62" w:customStyle="1">
    <w:name w:val="Plain Table 3"/>
    <w:basedOn w:val="73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63" w:customStyle="1">
    <w:name w:val="Plain Table 4"/>
    <w:basedOn w:val="73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 w:customStyle="1">
    <w:name w:val="Plain Table 5"/>
    <w:basedOn w:val="73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65" w:customStyle="1">
    <w:name w:val="Grid Table 1 Light"/>
    <w:basedOn w:val="736"/>
    <w:uiPriority w:val="99"/>
    <w:tblPr>
      <w:tblStyleRowBandSize w:val="1"/>
      <w:tblStyleColBandSize w:val="1"/>
      <w:tblInd w:w="0" w:type="dxa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 w:customStyle="1">
    <w:name w:val="Grid Table 1 Light - Accent 1"/>
    <w:basedOn w:val="736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 w:customStyle="1">
    <w:name w:val="Grid Table 1 Light - Accent 2"/>
    <w:basedOn w:val="736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 w:customStyle="1">
    <w:name w:val="Grid Table 1 Light - Accent 3"/>
    <w:basedOn w:val="736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 w:customStyle="1">
    <w:name w:val="Grid Table 1 Light - Accent 4"/>
    <w:basedOn w:val="736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 w:customStyle="1">
    <w:name w:val="Grid Table 1 Light - Accent 5"/>
    <w:basedOn w:val="736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 w:customStyle="1">
    <w:name w:val="Grid Table 1 Light - Accent 6"/>
    <w:basedOn w:val="736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 w:customStyle="1">
    <w:name w:val="Grid Table 2"/>
    <w:basedOn w:val="736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 w:customStyle="1">
    <w:name w:val="Grid Table 2 - Accent 1"/>
    <w:basedOn w:val="736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 w:customStyle="1">
    <w:name w:val="Grid Table 2 - Accent 2"/>
    <w:basedOn w:val="736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 w:customStyle="1">
    <w:name w:val="Grid Table 2 - Accent 3"/>
    <w:basedOn w:val="736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 w:customStyle="1">
    <w:name w:val="Grid Table 2 - Accent 4"/>
    <w:basedOn w:val="736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 w:customStyle="1">
    <w:name w:val="Grid Table 2 - Accent 5"/>
    <w:basedOn w:val="736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 w:customStyle="1">
    <w:name w:val="Grid Table 2 - Accent 6"/>
    <w:basedOn w:val="736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 w:customStyle="1">
    <w:name w:val="Grid Table 3"/>
    <w:basedOn w:val="736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 w:customStyle="1">
    <w:name w:val="Grid Table 3 - Accent 1"/>
    <w:basedOn w:val="736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 w:customStyle="1">
    <w:name w:val="Grid Table 3 - Accent 2"/>
    <w:basedOn w:val="736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3 - Accent 3"/>
    <w:basedOn w:val="736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3 - Accent 4"/>
    <w:basedOn w:val="736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3 - Accent 5"/>
    <w:basedOn w:val="736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3 - Accent 6"/>
    <w:basedOn w:val="736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4"/>
    <w:basedOn w:val="736"/>
    <w:uiPriority w:val="5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7" w:customStyle="1">
    <w:name w:val="Grid Table 4 - Accent 1"/>
    <w:basedOn w:val="736"/>
    <w:uiPriority w:val="5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788" w:customStyle="1">
    <w:name w:val="Grid Table 4 - Accent 2"/>
    <w:basedOn w:val="736"/>
    <w:uiPriority w:val="5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789" w:customStyle="1">
    <w:name w:val="Grid Table 4 - Accent 3"/>
    <w:basedOn w:val="736"/>
    <w:uiPriority w:val="5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790" w:customStyle="1">
    <w:name w:val="Grid Table 4 - Accent 4"/>
    <w:basedOn w:val="736"/>
    <w:uiPriority w:val="5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791" w:customStyle="1">
    <w:name w:val="Grid Table 4 - Accent 5"/>
    <w:basedOn w:val="736"/>
    <w:uiPriority w:val="5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792" w:customStyle="1">
    <w:name w:val="Grid Table 4 - Accent 6"/>
    <w:basedOn w:val="736"/>
    <w:uiPriority w:val="5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793" w:customStyle="1">
    <w:name w:val="Grid Table 5 Dark"/>
    <w:basedOn w:val="73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94" w:customStyle="1">
    <w:name w:val="Grid Table 5 Dark- Accent 1"/>
    <w:basedOn w:val="73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795" w:customStyle="1">
    <w:name w:val="Grid Table 5 Dark - Accent 2"/>
    <w:basedOn w:val="73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796" w:customStyle="1">
    <w:name w:val="Grid Table 5 Dark - Accent 3"/>
    <w:basedOn w:val="73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797" w:customStyle="1">
    <w:name w:val="Grid Table 5 Dark- Accent 4"/>
    <w:basedOn w:val="73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798" w:customStyle="1">
    <w:name w:val="Grid Table 5 Dark - Accent 5"/>
    <w:basedOn w:val="73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799" w:customStyle="1">
    <w:name w:val="Grid Table 5 Dark - Accent 6"/>
    <w:basedOn w:val="73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00" w:customStyle="1">
    <w:name w:val="Grid Table 6 Colorful"/>
    <w:basedOn w:val="736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01" w:customStyle="1">
    <w:name w:val="Grid Table 6 Colorful - Accent 1"/>
    <w:basedOn w:val="736"/>
    <w:uiPriority w:val="99"/>
    <w:tblPr>
      <w:tblStyleRowBandSize w:val="1"/>
      <w:tblStyleColBandSize w:val="1"/>
      <w:tblInd w:w="0" w:type="dxa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02" w:customStyle="1">
    <w:name w:val="Grid Table 6 Colorful - Accent 2"/>
    <w:basedOn w:val="736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03" w:customStyle="1">
    <w:name w:val="Grid Table 6 Colorful - Accent 3"/>
    <w:basedOn w:val="736"/>
    <w:uiPriority w:val="99"/>
    <w:tblPr>
      <w:tblStyleRowBandSize w:val="1"/>
      <w:tblStyleColBandSize w:val="1"/>
      <w:tblInd w:w="0" w:type="dxa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04" w:customStyle="1">
    <w:name w:val="Grid Table 6 Colorful - Accent 4"/>
    <w:basedOn w:val="736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05" w:customStyle="1">
    <w:name w:val="Grid Table 6 Colorful - Accent 5"/>
    <w:basedOn w:val="736"/>
    <w:uiPriority w:val="99"/>
    <w:tblPr>
      <w:tblStyleRowBandSize w:val="1"/>
      <w:tblStyleColBandSize w:val="1"/>
      <w:tblInd w:w="0" w:type="dxa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06" w:customStyle="1">
    <w:name w:val="Grid Table 6 Colorful - Accent 6"/>
    <w:basedOn w:val="736"/>
    <w:uiPriority w:val="99"/>
    <w:tblPr>
      <w:tblStyleRowBandSize w:val="1"/>
      <w:tblStyleColBandSize w:val="1"/>
      <w:tblInd w:w="0" w:type="dxa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07" w:customStyle="1">
    <w:name w:val="Grid Table 7 Colorful"/>
    <w:basedOn w:val="736"/>
    <w:uiPriority w:val="99"/>
    <w:tblPr>
      <w:tblStyleRowBandSize w:val="1"/>
      <w:tblStyleColBandSize w:val="1"/>
      <w:tblInd w:w="0" w:type="dxa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08" w:customStyle="1">
    <w:name w:val="Grid Table 7 Colorful - Accent 1"/>
    <w:basedOn w:val="736"/>
    <w:uiPriority w:val="99"/>
    <w:tblPr>
      <w:tblStyleRowBandSize w:val="1"/>
      <w:tblStyleColBandSize w:val="1"/>
      <w:tblInd w:w="0" w:type="dxa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09" w:customStyle="1">
    <w:name w:val="Grid Table 7 Colorful - Accent 2"/>
    <w:basedOn w:val="736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10" w:customStyle="1">
    <w:name w:val="Grid Table 7 Colorful - Accent 3"/>
    <w:basedOn w:val="736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11" w:customStyle="1">
    <w:name w:val="Grid Table 7 Colorful - Accent 4"/>
    <w:basedOn w:val="736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12" w:customStyle="1">
    <w:name w:val="Grid Table 7 Colorful - Accent 5"/>
    <w:basedOn w:val="736"/>
    <w:uiPriority w:val="99"/>
    <w:tblPr>
      <w:tblStyleRowBandSize w:val="1"/>
      <w:tblStyleColBandSize w:val="1"/>
      <w:tblInd w:w="0" w:type="dxa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13" w:customStyle="1">
    <w:name w:val="Grid Table 7 Colorful - Accent 6"/>
    <w:basedOn w:val="736"/>
    <w:uiPriority w:val="99"/>
    <w:tblPr>
      <w:tblStyleRowBandSize w:val="1"/>
      <w:tblStyleColBandSize w:val="1"/>
      <w:tblInd w:w="0" w:type="dxa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14" w:customStyle="1">
    <w:name w:val="List Table 1 Light"/>
    <w:basedOn w:val="73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 w:customStyle="1">
    <w:name w:val="List Table 1 Light - Accent 1"/>
    <w:basedOn w:val="73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 w:customStyle="1">
    <w:name w:val="List Table 1 Light - Accent 2"/>
    <w:basedOn w:val="73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List Table 1 Light - Accent 3"/>
    <w:basedOn w:val="73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List Table 1 Light - Accent 4"/>
    <w:basedOn w:val="73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List Table 1 Light - Accent 5"/>
    <w:basedOn w:val="73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List Table 1 Light - Accent 6"/>
    <w:basedOn w:val="73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List Table 2"/>
    <w:basedOn w:val="736"/>
    <w:uiPriority w:val="9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22" w:customStyle="1">
    <w:name w:val="List Table 2 - Accent 1"/>
    <w:basedOn w:val="736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823" w:customStyle="1">
    <w:name w:val="List Table 2 - Accent 2"/>
    <w:basedOn w:val="736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824" w:customStyle="1">
    <w:name w:val="List Table 2 - Accent 3"/>
    <w:basedOn w:val="736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825" w:customStyle="1">
    <w:name w:val="List Table 2 - Accent 4"/>
    <w:basedOn w:val="736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826" w:customStyle="1">
    <w:name w:val="List Table 2 - Accent 5"/>
    <w:basedOn w:val="736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827" w:customStyle="1">
    <w:name w:val="List Table 2 - Accent 6"/>
    <w:basedOn w:val="736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828" w:customStyle="1">
    <w:name w:val="List Table 3"/>
    <w:basedOn w:val="736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9" w:customStyle="1">
    <w:name w:val="List Table 3 - Accent 1"/>
    <w:basedOn w:val="736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0" w:customStyle="1">
    <w:name w:val="List Table 3 - Accent 2"/>
    <w:basedOn w:val="736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1" w:customStyle="1">
    <w:name w:val="List Table 3 - Accent 3"/>
    <w:basedOn w:val="736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2" w:customStyle="1">
    <w:name w:val="List Table 3 - Accent 4"/>
    <w:basedOn w:val="736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3" w:customStyle="1">
    <w:name w:val="List Table 3 - Accent 5"/>
    <w:basedOn w:val="736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4" w:customStyle="1">
    <w:name w:val="List Table 3 - Accent 6"/>
    <w:basedOn w:val="73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5" w:customStyle="1">
    <w:name w:val="List Table 4"/>
    <w:basedOn w:val="736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6" w:customStyle="1">
    <w:name w:val="List Table 4 - Accent 1"/>
    <w:basedOn w:val="736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7" w:customStyle="1">
    <w:name w:val="List Table 4 - Accent 2"/>
    <w:basedOn w:val="736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List Table 4 - Accent 3"/>
    <w:basedOn w:val="736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List Table 4 - Accent 4"/>
    <w:basedOn w:val="736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4 - Accent 5"/>
    <w:basedOn w:val="736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4 - Accent 6"/>
    <w:basedOn w:val="736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5 Dark"/>
    <w:basedOn w:val="736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43" w:customStyle="1">
    <w:name w:val="List Table 5 Dark - Accent 1"/>
    <w:basedOn w:val="736"/>
    <w:uiPriority w:val="99"/>
    <w:tblPr>
      <w:tblStyleRowBandSize w:val="1"/>
      <w:tblStyleColBandSize w:val="1"/>
      <w:tblInd w:w="0" w:type="dxa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44" w:customStyle="1">
    <w:name w:val="List Table 5 Dark - Accent 2"/>
    <w:basedOn w:val="736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45" w:customStyle="1">
    <w:name w:val="List Table 5 Dark - Accent 3"/>
    <w:basedOn w:val="736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46" w:customStyle="1">
    <w:name w:val="List Table 5 Dark - Accent 4"/>
    <w:basedOn w:val="736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47" w:customStyle="1">
    <w:name w:val="List Table 5 Dark - Accent 5"/>
    <w:basedOn w:val="736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48" w:customStyle="1">
    <w:name w:val="List Table 5 Dark - Accent 6"/>
    <w:basedOn w:val="73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49" w:customStyle="1">
    <w:name w:val="List Table 6 Colorful"/>
    <w:basedOn w:val="736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50" w:customStyle="1">
    <w:name w:val="List Table 6 Colorful - Accent 1"/>
    <w:basedOn w:val="736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bottom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851" w:customStyle="1">
    <w:name w:val="List Table 6 Colorful - Accent 2"/>
    <w:basedOn w:val="736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bottom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852" w:customStyle="1">
    <w:name w:val="List Table 6 Colorful - Accent 3"/>
    <w:basedOn w:val="736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bottom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853" w:customStyle="1">
    <w:name w:val="List Table 6 Colorful - Accent 4"/>
    <w:basedOn w:val="736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854" w:customStyle="1">
    <w:name w:val="List Table 6 Colorful - Accent 5"/>
    <w:basedOn w:val="736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855" w:customStyle="1">
    <w:name w:val="List Table 6 Colorful - Accent 6"/>
    <w:basedOn w:val="73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856" w:customStyle="1">
    <w:name w:val="List Table 7 Colorful"/>
    <w:basedOn w:val="736"/>
    <w:uiPriority w:val="99"/>
    <w:tblPr>
      <w:tblStyleRowBandSize w:val="1"/>
      <w:tblStyleColBandSize w:val="1"/>
      <w:tblInd w:w="0" w:type="dxa"/>
      <w:tblBorders>
        <w:right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57" w:customStyle="1">
    <w:name w:val="List Table 7 Colorful - Accent 1"/>
    <w:basedOn w:val="736"/>
    <w:uiPriority w:val="99"/>
    <w:tblPr>
      <w:tblStyleRowBandSize w:val="1"/>
      <w:tblStyleColBandSize w:val="1"/>
      <w:tblInd w:w="0" w:type="dxa"/>
      <w:tblBorders>
        <w:right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58" w:customStyle="1">
    <w:name w:val="List Table 7 Colorful - Accent 2"/>
    <w:basedOn w:val="736"/>
    <w:uiPriority w:val="99"/>
    <w:tblPr>
      <w:tblStyleRowBandSize w:val="1"/>
      <w:tblStyleColBandSize w:val="1"/>
      <w:tblInd w:w="0" w:type="dxa"/>
      <w:tblBorders>
        <w:right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59" w:customStyle="1">
    <w:name w:val="List Table 7 Colorful - Accent 3"/>
    <w:basedOn w:val="736"/>
    <w:uiPriority w:val="99"/>
    <w:tblPr>
      <w:tblStyleRowBandSize w:val="1"/>
      <w:tblStyleColBandSize w:val="1"/>
      <w:tblInd w:w="0" w:type="dxa"/>
      <w:tblBorders>
        <w:right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60" w:customStyle="1">
    <w:name w:val="List Table 7 Colorful - Accent 4"/>
    <w:basedOn w:val="736"/>
    <w:uiPriority w:val="99"/>
    <w:tblPr>
      <w:tblStyleRowBandSize w:val="1"/>
      <w:tblStyleColBandSize w:val="1"/>
      <w:tblInd w:w="0" w:type="dxa"/>
      <w:tblBorders>
        <w:right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61" w:customStyle="1">
    <w:name w:val="List Table 7 Colorful - Accent 5"/>
    <w:basedOn w:val="736"/>
    <w:uiPriority w:val="99"/>
    <w:tblPr>
      <w:tblStyleRowBandSize w:val="1"/>
      <w:tblStyleColBandSize w:val="1"/>
      <w:tblInd w:w="0" w:type="dxa"/>
      <w:tblBorders>
        <w:right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62" w:customStyle="1">
    <w:name w:val="List Table 7 Colorful - Accent 6"/>
    <w:basedOn w:val="736"/>
    <w:uiPriority w:val="99"/>
    <w:tblPr>
      <w:tblStyleRowBandSize w:val="1"/>
      <w:tblStyleColBandSize w:val="1"/>
      <w:tblInd w:w="0" w:type="dxa"/>
      <w:tblBorders>
        <w:right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63" w:customStyle="1">
    <w:name w:val="Lined - Accent"/>
    <w:basedOn w:val="736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64" w:customStyle="1">
    <w:name w:val="Lined - Accent 1"/>
    <w:basedOn w:val="736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65" w:customStyle="1">
    <w:name w:val="Lined - Accent 2"/>
    <w:basedOn w:val="736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66" w:customStyle="1">
    <w:name w:val="Lined - Accent 3"/>
    <w:basedOn w:val="736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67" w:customStyle="1">
    <w:name w:val="Lined - Accent 4"/>
    <w:basedOn w:val="736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68" w:customStyle="1">
    <w:name w:val="Lined - Accent 5"/>
    <w:basedOn w:val="736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69" w:customStyle="1">
    <w:name w:val="Lined - Accent 6"/>
    <w:basedOn w:val="736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70" w:customStyle="1">
    <w:name w:val="Bordered &amp; Lined - Accent"/>
    <w:basedOn w:val="736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1" w:customStyle="1">
    <w:name w:val="Bordered &amp; Lined - Accent 1"/>
    <w:basedOn w:val="736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72" w:customStyle="1">
    <w:name w:val="Bordered &amp; Lined - Accent 2"/>
    <w:basedOn w:val="736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73" w:customStyle="1">
    <w:name w:val="Bordered &amp; Lined - Accent 3"/>
    <w:basedOn w:val="736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74" w:customStyle="1">
    <w:name w:val="Bordered &amp; Lined - Accent 4"/>
    <w:basedOn w:val="736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75" w:customStyle="1">
    <w:name w:val="Bordered &amp; Lined - Accent 5"/>
    <w:basedOn w:val="736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76" w:customStyle="1">
    <w:name w:val="Bordered &amp; Lined - Accent 6"/>
    <w:basedOn w:val="736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77" w:customStyle="1">
    <w:name w:val="Bordered"/>
    <w:basedOn w:val="736"/>
    <w:uiPriority w:val="99"/>
    <w:tblPr>
      <w:tblStyleRowBandSize w:val="1"/>
      <w:tblStyleColBandSize w:val="1"/>
      <w:tblInd w:w="0" w:type="dxa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78" w:customStyle="1">
    <w:name w:val="Bordered - Accent 1"/>
    <w:basedOn w:val="736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879" w:customStyle="1">
    <w:name w:val="Bordered - Accent 2"/>
    <w:basedOn w:val="736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880" w:customStyle="1">
    <w:name w:val="Bordered - Accent 3"/>
    <w:basedOn w:val="736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881" w:customStyle="1">
    <w:name w:val="Bordered - Accent 4"/>
    <w:basedOn w:val="736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882" w:customStyle="1">
    <w:name w:val="Bordered - Accent 5"/>
    <w:basedOn w:val="736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883" w:customStyle="1">
    <w:name w:val="Bordered - Accent 6"/>
    <w:basedOn w:val="736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884">
    <w:name w:val="footnote text"/>
    <w:basedOn w:val="725"/>
    <w:link w:val="885"/>
    <w:uiPriority w:val="99"/>
    <w:semiHidden/>
    <w:unhideWhenUsed/>
    <w:pPr>
      <w:spacing w:after="40" w:line="240" w:lineRule="auto"/>
    </w:pPr>
    <w:rPr>
      <w:sz w:val="18"/>
    </w:rPr>
  </w:style>
  <w:style w:type="character" w:styleId="885" w:customStyle="1">
    <w:name w:val="Текст сноски Знак"/>
    <w:link w:val="884"/>
    <w:uiPriority w:val="99"/>
    <w:rPr>
      <w:sz w:val="18"/>
    </w:rPr>
  </w:style>
  <w:style w:type="character" w:styleId="886">
    <w:name w:val="footnote reference"/>
    <w:basedOn w:val="735"/>
    <w:uiPriority w:val="99"/>
    <w:unhideWhenUsed/>
    <w:rPr>
      <w:vertAlign w:val="superscript"/>
    </w:rPr>
  </w:style>
  <w:style w:type="paragraph" w:styleId="887">
    <w:name w:val="endnote text"/>
    <w:basedOn w:val="725"/>
    <w:link w:val="888"/>
    <w:uiPriority w:val="99"/>
    <w:semiHidden/>
    <w:unhideWhenUsed/>
    <w:pPr>
      <w:spacing w:after="0" w:line="240" w:lineRule="auto"/>
    </w:pPr>
    <w:rPr>
      <w:sz w:val="20"/>
    </w:rPr>
  </w:style>
  <w:style w:type="character" w:styleId="888" w:customStyle="1">
    <w:name w:val="Текст концевой сноски Знак"/>
    <w:link w:val="887"/>
    <w:uiPriority w:val="99"/>
    <w:rPr>
      <w:sz w:val="20"/>
    </w:rPr>
  </w:style>
  <w:style w:type="character" w:styleId="889">
    <w:name w:val="endnote reference"/>
    <w:basedOn w:val="735"/>
    <w:uiPriority w:val="99"/>
    <w:semiHidden/>
    <w:unhideWhenUsed/>
    <w:rPr>
      <w:vertAlign w:val="superscript"/>
    </w:rPr>
  </w:style>
  <w:style w:type="paragraph" w:styleId="890">
    <w:name w:val="toc 1"/>
    <w:basedOn w:val="725"/>
    <w:next w:val="725"/>
    <w:uiPriority w:val="39"/>
    <w:unhideWhenUsed/>
    <w:pPr>
      <w:spacing w:after="57"/>
    </w:pPr>
  </w:style>
  <w:style w:type="paragraph" w:styleId="891">
    <w:name w:val="toc 2"/>
    <w:basedOn w:val="725"/>
    <w:next w:val="725"/>
    <w:uiPriority w:val="39"/>
    <w:unhideWhenUsed/>
    <w:pPr>
      <w:ind w:left="283"/>
      <w:spacing w:after="57"/>
    </w:pPr>
  </w:style>
  <w:style w:type="paragraph" w:styleId="892">
    <w:name w:val="toc 3"/>
    <w:basedOn w:val="725"/>
    <w:next w:val="725"/>
    <w:uiPriority w:val="39"/>
    <w:unhideWhenUsed/>
    <w:pPr>
      <w:ind w:left="567"/>
      <w:spacing w:after="57"/>
    </w:pPr>
  </w:style>
  <w:style w:type="paragraph" w:styleId="893">
    <w:name w:val="toc 4"/>
    <w:basedOn w:val="725"/>
    <w:next w:val="725"/>
    <w:uiPriority w:val="39"/>
    <w:unhideWhenUsed/>
    <w:pPr>
      <w:ind w:left="850"/>
      <w:spacing w:after="57"/>
    </w:pPr>
  </w:style>
  <w:style w:type="paragraph" w:styleId="894">
    <w:name w:val="toc 5"/>
    <w:basedOn w:val="725"/>
    <w:next w:val="725"/>
    <w:uiPriority w:val="39"/>
    <w:unhideWhenUsed/>
    <w:pPr>
      <w:ind w:left="1134"/>
      <w:spacing w:after="57"/>
    </w:pPr>
  </w:style>
  <w:style w:type="paragraph" w:styleId="895">
    <w:name w:val="toc 6"/>
    <w:basedOn w:val="725"/>
    <w:next w:val="725"/>
    <w:uiPriority w:val="39"/>
    <w:unhideWhenUsed/>
    <w:pPr>
      <w:ind w:left="1417"/>
      <w:spacing w:after="57"/>
    </w:pPr>
  </w:style>
  <w:style w:type="paragraph" w:styleId="896">
    <w:name w:val="toc 7"/>
    <w:basedOn w:val="725"/>
    <w:next w:val="725"/>
    <w:uiPriority w:val="39"/>
    <w:unhideWhenUsed/>
    <w:pPr>
      <w:ind w:left="1701"/>
      <w:spacing w:after="57"/>
    </w:pPr>
  </w:style>
  <w:style w:type="paragraph" w:styleId="897">
    <w:name w:val="toc 8"/>
    <w:basedOn w:val="725"/>
    <w:next w:val="725"/>
    <w:uiPriority w:val="39"/>
    <w:unhideWhenUsed/>
    <w:pPr>
      <w:ind w:left="1984"/>
      <w:spacing w:after="57"/>
    </w:pPr>
  </w:style>
  <w:style w:type="paragraph" w:styleId="898">
    <w:name w:val="toc 9"/>
    <w:basedOn w:val="725"/>
    <w:next w:val="725"/>
    <w:uiPriority w:val="39"/>
    <w:unhideWhenUsed/>
    <w:pPr>
      <w:ind w:left="2268"/>
      <w:spacing w:after="57"/>
    </w:pPr>
  </w:style>
  <w:style w:type="paragraph" w:styleId="899">
    <w:name w:val="TOC Heading"/>
    <w:uiPriority w:val="39"/>
    <w:unhideWhenUsed/>
  </w:style>
  <w:style w:type="paragraph" w:styleId="900">
    <w:name w:val="table of figures"/>
    <w:basedOn w:val="725"/>
    <w:next w:val="725"/>
    <w:uiPriority w:val="99"/>
    <w:unhideWhenUsed/>
    <w:pPr>
      <w:spacing w:after="0"/>
    </w:pPr>
  </w:style>
  <w:style w:type="character" w:styleId="901" w:customStyle="1">
    <w:name w:val="Схема документа Знак"/>
    <w:basedOn w:val="735"/>
    <w:uiPriority w:val="99"/>
    <w:semiHidden/>
    <w:qFormat/>
    <w:rPr>
      <w:rFonts w:ascii="Tahoma" w:hAnsi="Tahoma" w:cs="Tahoma"/>
      <w:sz w:val="16"/>
      <w:szCs w:val="16"/>
    </w:rPr>
  </w:style>
  <w:style w:type="character" w:styleId="902" w:customStyle="1">
    <w:name w:val="Заголовок 1 Знак"/>
    <w:basedOn w:val="735"/>
    <w:link w:val="726"/>
    <w:qFormat/>
    <w:rPr>
      <w:rFonts w:ascii="Arial" w:hAnsi="Arial" w:eastAsia="Times New Roman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styleId="903" w:customStyle="1">
    <w:name w:val="Заголовок 2 Знак"/>
    <w:basedOn w:val="735"/>
    <w:link w:val="727"/>
    <w:qFormat/>
    <w:rPr>
      <w:rFonts w:ascii="Arial" w:hAnsi="Arial" w:eastAsia="Times New Roman" w:cs="Arial"/>
      <w:b/>
      <w:bCs/>
      <w:szCs w:val="20"/>
      <w:lang w:val="en-US"/>
    </w:rPr>
  </w:style>
  <w:style w:type="character" w:styleId="904" w:customStyle="1">
    <w:name w:val="Заголовок 3 Знак"/>
    <w:basedOn w:val="735"/>
    <w:link w:val="728"/>
    <w:qFormat/>
    <w:rPr>
      <w:rFonts w:ascii="Arial" w:hAnsi="Arial" w:eastAsia="Times New Roman" w:cs="Times New Roman"/>
      <w:b/>
      <w:bCs/>
      <w:szCs w:val="26"/>
    </w:rPr>
  </w:style>
  <w:style w:type="character" w:styleId="905" w:customStyle="1">
    <w:name w:val="Заголовок 4 Знак"/>
    <w:basedOn w:val="735"/>
    <w:link w:val="729"/>
    <w:qFormat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906" w:customStyle="1">
    <w:name w:val="Заголовок 5 Знак"/>
    <w:basedOn w:val="735"/>
    <w:link w:val="730"/>
    <w:uiPriority w:val="9"/>
    <w:qFormat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907" w:customStyle="1">
    <w:name w:val="Основной текст Знак"/>
    <w:basedOn w:val="735"/>
    <w:uiPriority w:val="99"/>
    <w:semiHidden/>
    <w:qFormat/>
  </w:style>
  <w:style w:type="character" w:styleId="908" w:customStyle="1">
    <w:name w:val="Интернет-ссылка"/>
    <w:uiPriority w:val="99"/>
    <w:unhideWhenUsed/>
    <w:rPr>
      <w:color w:val="0000ff"/>
      <w:u w:val="single"/>
    </w:rPr>
  </w:style>
  <w:style w:type="paragraph" w:styleId="909" w:customStyle="1">
    <w:name w:val="Заголовок1"/>
    <w:basedOn w:val="725"/>
    <w:next w:val="910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910">
    <w:name w:val="Body Text"/>
    <w:basedOn w:val="725"/>
    <w:uiPriority w:val="99"/>
    <w:semiHidden/>
    <w:unhideWhenUsed/>
    <w:pPr>
      <w:spacing w:after="120"/>
    </w:pPr>
  </w:style>
  <w:style w:type="paragraph" w:styleId="911">
    <w:name w:val="List"/>
    <w:basedOn w:val="910"/>
    <w:rPr>
      <w:rFonts w:cs="Arial"/>
    </w:rPr>
  </w:style>
  <w:style w:type="paragraph" w:styleId="912">
    <w:name w:val="Caption"/>
    <w:basedOn w:val="725"/>
    <w:link w:val="758"/>
    <w:qFormat/>
    <w:pPr>
      <w:spacing w:before="120" w:after="120"/>
      <w:suppressLineNumbers/>
    </w:pPr>
    <w:rPr>
      <w:rFonts w:cs="Arial"/>
      <w:i/>
      <w:iCs/>
      <w:sz w:val="24"/>
      <w:szCs w:val="24"/>
    </w:rPr>
  </w:style>
  <w:style w:type="paragraph" w:styleId="913">
    <w:name w:val="index heading"/>
    <w:basedOn w:val="725"/>
    <w:qFormat/>
    <w:pPr>
      <w:suppressLineNumbers/>
    </w:pPr>
    <w:rPr>
      <w:rFonts w:cs="Arial"/>
    </w:rPr>
  </w:style>
  <w:style w:type="paragraph" w:styleId="914">
    <w:name w:val="Document Map"/>
    <w:basedOn w:val="725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15" w:customStyle="1">
    <w:name w:val="Содержимое таблицы"/>
    <w:basedOn w:val="725"/>
    <w:uiPriority w:val="99"/>
    <w:qFormat/>
    <w:pPr>
      <w:spacing w:after="0" w:line="240" w:lineRule="auto"/>
      <w:widowControl w:val="off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916" w:customStyle="1">
    <w:name w:val="Заголовок таблицы"/>
    <w:basedOn w:val="915"/>
    <w:uiPriority w:val="99"/>
    <w:qFormat/>
    <w:pPr>
      <w:jc w:val="center"/>
    </w:pPr>
    <w:rPr>
      <w:b/>
      <w:bCs/>
    </w:rPr>
  </w:style>
  <w:style w:type="paragraph" w:styleId="917">
    <w:name w:val="List Paragraph"/>
    <w:basedOn w:val="725"/>
    <w:uiPriority w:val="34"/>
    <w:qFormat/>
    <w:pPr>
      <w:contextualSpacing/>
      <w:ind w:left="720"/>
    </w:pPr>
  </w:style>
  <w:style w:type="table" w:styleId="918">
    <w:name w:val="Table Grid"/>
    <w:basedOn w:val="736"/>
    <w:uiPriority w:val="59"/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character" w:styleId="919">
    <w:name w:val="Hyperlink"/>
    <w:basedOn w:val="735"/>
    <w:uiPriority w:val="99"/>
    <w:unhideWhenUsed/>
    <w:rPr>
      <w:color w:val="0000ff" w:themeColor="hyperlink"/>
      <w:u w:val="single"/>
    </w:rPr>
  </w:style>
  <w:style w:type="paragraph" w:styleId="920">
    <w:name w:val="Header"/>
    <w:basedOn w:val="725"/>
    <w:link w:val="921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921" w:customStyle="1">
    <w:name w:val="Верхний колонтитул Знак"/>
    <w:basedOn w:val="735"/>
    <w:link w:val="920"/>
    <w:uiPriority w:val="99"/>
  </w:style>
  <w:style w:type="paragraph" w:styleId="922">
    <w:name w:val="Footer"/>
    <w:basedOn w:val="725"/>
    <w:link w:val="923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923" w:customStyle="1">
    <w:name w:val="Нижний колонтитул Знак"/>
    <w:basedOn w:val="735"/>
    <w:link w:val="922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hyperlink" Target="http://zakupki.gov.ru/epz/order/notice/notice223/common-info.html?noticeInfoId=16839587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0677DA5-0BAE-4F46-B299-759D40646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Р7-Офис/2025.2.1.801</Application>
  <Company>ОАО "Энергостройснабкомплект ЕЭС"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свиридова</dc:creator>
  <dc:language>ru-RU</dc:language>
  <cp:lastModifiedBy>trufanova</cp:lastModifiedBy>
  <cp:revision>24</cp:revision>
  <dcterms:created xsi:type="dcterms:W3CDTF">2024-10-22T08:34:00Z</dcterms:created>
  <dcterms:modified xsi:type="dcterms:W3CDTF">2025-12-15T14:04:33Z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