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end="0"/>
        <w:rPr>
          <w:b/>
          <w:bCs/>
          <w:i/>
          <w:i/>
          <w:caps/>
          <w:color w:val="000000"/>
          <w:sz w:val="16"/>
          <w:szCs w:val="16"/>
          <w:lang w:val="en-US" w:eastAsia="en-US"/>
        </w:rPr>
      </w:pPr>
      <w:r>
        <w:rPr>
          <w:b/>
          <w:bCs/>
          <w:i/>
          <w:caps/>
          <w:color w:val="000000"/>
          <w:sz w:val="16"/>
          <w:szCs w:val="16"/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2668905</wp:posOffset>
            </wp:positionH>
            <wp:positionV relativeFrom="paragraph">
              <wp:posOffset>-57150</wp:posOffset>
            </wp:positionV>
            <wp:extent cx="1133475" cy="561975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ef93295407"/>
      <w:bookmarkStart w:id="1" w:name="_Ref93295407"/>
      <w:bookmarkEnd w:id="1"/>
    </w:p>
    <w:p>
      <w:pPr>
        <w:pStyle w:val="27"/>
        <w:jc w:val="center"/>
        <w:rPr>
          <w:b/>
          <w:bCs/>
          <w:i/>
          <w:i/>
          <w:caps/>
          <w:color w:val="000000"/>
          <w:sz w:val="16"/>
          <w:szCs w:val="28"/>
        </w:rPr>
      </w:pPr>
      <w:r>
        <w:rPr>
          <w:b/>
          <w:bCs/>
          <w:i/>
          <w:caps/>
          <w:color w:val="000000"/>
          <w:sz w:val="16"/>
          <w:szCs w:val="28"/>
        </w:rPr>
      </w:r>
    </w:p>
    <w:p>
      <w:pPr>
        <w:pStyle w:val="27"/>
        <w:jc w:val="center"/>
        <w:rPr>
          <w:b/>
          <w:bCs/>
          <w:caps/>
          <w:color w:val="000000"/>
          <w:sz w:val="16"/>
          <w:szCs w:val="28"/>
          <w:lang w:val="en-US" w:eastAsia="en-US"/>
        </w:rPr>
      </w:pPr>
      <w:r>
        <w:rPr>
          <w:b/>
          <w:bCs/>
          <w:caps/>
          <w:color w:val="000000"/>
          <w:sz w:val="16"/>
          <w:szCs w:val="28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123825</wp:posOffset>
                </wp:positionH>
                <wp:positionV relativeFrom="paragraph">
                  <wp:posOffset>182880</wp:posOffset>
                </wp:positionV>
                <wp:extent cx="6293485" cy="0"/>
                <wp:effectExtent l="0" t="28575" r="0" b="2857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75pt,14.4pt" to="505.25pt,14.4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17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b w:val="false"/>
          <w:bCs w:val="false"/>
          <w:caps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aps/>
          <w:sz w:val="28"/>
          <w:szCs w:val="28"/>
        </w:rPr>
      </w:r>
    </w:p>
    <w:p>
      <w:pPr>
        <w:pStyle w:val="17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Протокол № 4/ВП</w:t>
      </w:r>
    </w:p>
    <w:p>
      <w:pPr>
        <w:pStyle w:val="BodyText"/>
        <w:jc w:val="both"/>
        <w:rPr>
          <w:b/>
          <w:bCs/>
          <w:sz w:val="24"/>
        </w:rPr>
      </w:pPr>
      <w:r>
        <w:rPr>
          <w:b/>
          <w:bCs/>
          <w:sz w:val="24"/>
        </w:rPr>
        <w:t xml:space="preserve">заседания Закупочной комиссии по конкурсу в электронной форме, </w:t>
      </w:r>
      <w:r>
        <w:rPr>
          <w:b/>
          <w:sz w:val="24"/>
        </w:rPr>
        <w:t>на право заключения договора по лоту: «ОКПД2 24.20 Поставка труб бесшовных для структурных подразделений АО «ДГК» (Лот № 12016029-РЕМ ПРОД-2026-ДГК</w:t>
      </w:r>
      <w:r>
        <w:rPr>
          <w:b/>
          <w:bCs/>
          <w:sz w:val="24"/>
        </w:rPr>
        <w:t>)</w:t>
      </w:r>
    </w:p>
    <w:p>
      <w:pPr>
        <w:pStyle w:val="Normal"/>
        <w:keepNext w:val="true"/>
        <w:keepLines/>
        <w:numPr>
          <w:ilvl w:val="0"/>
          <w:numId w:val="0"/>
        </w:numPr>
        <w:suppressAutoHyphens w:val="true"/>
        <w:spacing w:lineRule="auto" w:line="240"/>
        <w:ind w:start="0" w:hanging="0" w:end="0"/>
        <w:outlineLvl w:val="0"/>
        <w:rPr>
          <w:b/>
          <w:bCs/>
          <w:kern w:val="2"/>
          <w:sz w:val="24"/>
          <w:szCs w:val="28"/>
        </w:rPr>
      </w:pPr>
      <w:r>
        <w:rPr>
          <w:b/>
          <w:bCs/>
          <w:kern w:val="2"/>
          <w:sz w:val="24"/>
          <w:szCs w:val="28"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495"/>
        <w:gridCol w:w="2489"/>
        <w:gridCol w:w="2489"/>
        <w:gridCol w:w="2592"/>
      </w:tblGrid>
      <w:tr>
        <w:trPr>
          <w:trHeight w:val="496" w:hRule="atLeast"/>
        </w:trPr>
        <w:tc>
          <w:tcPr>
            <w:tcW w:w="2495" w:type="dxa"/>
            <w:tcBorders/>
          </w:tcPr>
          <w:p>
            <w:pPr>
              <w:pStyle w:val="Normal"/>
              <w:spacing w:lineRule="auto" w:line="240"/>
              <w:ind w:hanging="0" w:end="49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Хабаровск</w:t>
            </w:r>
          </w:p>
        </w:tc>
        <w:tc>
          <w:tcPr>
            <w:tcW w:w="248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8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spacing w:lineRule="auto" w:line="240"/>
              <w:ind w:hanging="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«26» ноября 2025 г.</w:t>
            </w:r>
          </w:p>
        </w:tc>
      </w:tr>
    </w:tbl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СПОСОБ И ПРЕДМЕТ ЗАКУПКИ: </w:t>
      </w:r>
      <w:r>
        <w:rPr>
          <w:bCs/>
          <w:sz w:val="24"/>
        </w:rPr>
        <w:t xml:space="preserve">Конкурс в электронной форме, </w:t>
      </w:r>
      <w:r>
        <w:rPr>
          <w:sz w:val="24"/>
        </w:rPr>
        <w:t>на право заключения договора по лоту: «ОКПД2 24.20 Поставка труб бесшовных для структурных подразделений АО «ДГК» (Лот № 12016029-РЕМ ПРОД-2026-ДГК</w:t>
      </w:r>
      <w:r>
        <w:rPr>
          <w:bCs/>
          <w:sz w:val="24"/>
        </w:rPr>
        <w:t>).</w:t>
      </w:r>
    </w:p>
    <w:p>
      <w:pPr>
        <w:pStyle w:val="Normal"/>
        <w:tabs>
          <w:tab w:val="clear" w:pos="708"/>
          <w:tab w:val="left" w:pos="567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567" w:leader="none"/>
        </w:tabs>
        <w:spacing w:lineRule="auto" w:line="240"/>
        <w:ind w:hanging="0" w:end="0"/>
        <w:rPr/>
      </w:pPr>
      <w:r>
        <w:rPr>
          <w:b/>
          <w:sz w:val="24"/>
          <w:szCs w:val="24"/>
        </w:rPr>
        <w:t>КОЛИЧЕСТВО ПОДАННЫХ ЗАЯВОК НА УЧАСТИЕ В ЗАКУПКЕ:</w:t>
      </w:r>
      <w:r>
        <w:rPr>
          <w:sz w:val="24"/>
          <w:szCs w:val="24"/>
        </w:rPr>
        <w:t xml:space="preserve"> 17 (семнадцать) заявок.</w:t>
      </w:r>
    </w:p>
    <w:p>
      <w:pPr>
        <w:pStyle w:val="Normal"/>
        <w:tabs>
          <w:tab w:val="clear" w:pos="708"/>
          <w:tab w:val="left" w:pos="567" w:leader="none"/>
        </w:tabs>
        <w:spacing w:lineRule="auto" w:line="240"/>
        <w:ind w:hanging="0" w:end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843"/>
        <w:gridCol w:w="7513"/>
      </w:tblGrid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>
            <w:pPr>
              <w:pStyle w:val="Normal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Наименование, адрес и ИНН Участника и/или идентификационный номер его заявки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08.10.2025 09:10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«СИСТЭЛ»</w:t>
            </w:r>
          </w:p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(620063, РФ, Свердловская обл., г. Екатеринбург, ул. Чайковского, стр. 11, офис 603), ИНН </w:t>
            </w:r>
            <w:r>
              <w:rPr>
                <w:bCs/>
                <w:color w:val="000000"/>
                <w:sz w:val="24"/>
                <w:szCs w:val="24"/>
              </w:rPr>
              <w:t>6670150080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14.10.2025 06:30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ПАО «ТРУБНАЯ МЕТАЛЛУРГИЧЕСКАЯ КОМПАНИЯ»                (101000, РФ, г. Москва, вн.тер.г. муниципальный округ Басманный, ул. Покровка, д. 40, стр. 2А), ИНН 7710373095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14.10.2025 13:21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ООО «СЕВЕРО-ЗАПАДНАЯ ТРУБНАЯ КОМПАНИЯ»                       (190000, РФ, г. Санкт-Петербург, вн.тер.г. муниципальный округ Литейный, ул. Чехова, д. 14Б, литера А, помещ. 6-Н, 4),                            ИНН 7841372708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14.10.2025 17:07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0" w:after="28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«УРАЛПРОМСТРОЙ»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 xml:space="preserve">(620078, РФ, </w:t>
            </w:r>
            <w:r>
              <w:rPr>
                <w:color w:val="000000"/>
              </w:rPr>
              <w:t>Свердловская обл., г. Екатеринбург,</w:t>
            </w:r>
            <w:r>
              <w:rPr>
                <w:rFonts w:eastAsia="Calibri"/>
                <w:lang w:eastAsia="en-US"/>
              </w:rPr>
              <w:t xml:space="preserve"> пер. Автоматики, стр. 1, помещ. 44), ИНН 6678029946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12:12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«АЛЯСКА»      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(675014, РФ, Амурская обл. г. Благовещенск, ул. Пионерская, д 212), ИНН 2801214544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15:37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АО «МЕТПРОМ УРАЛ»                                                                               (454007, РФ, Челябинская область, г. Челябинск, пр-кт Ленина, д. 26А, строение 2 офис 2501), ИНН 7453247841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16:10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«АЛЬФАМЕТАЛЛГРУПП»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(191186, РФ, г. Санкт-Петербург, пер Волынский, д. 1/36, литера А, пом/ком 4-Н/8), ИНН 7724337354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16:39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«ТРУБТРЕЙД»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 xml:space="preserve">(620026, РФ, </w:t>
            </w:r>
            <w:r>
              <w:rPr>
                <w:color w:val="000000"/>
              </w:rPr>
              <w:t>Свердловская обл., г. Екатеринбург</w:t>
            </w:r>
            <w:r>
              <w:rPr>
                <w:rFonts w:eastAsia="Calibri"/>
                <w:lang w:eastAsia="en-US"/>
              </w:rPr>
              <w:t>, ул. Народной Воли, д. 69, офис 1/1), ИНН 6658552837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18:36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«АСТРА ЯР»     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(150507, РФ, Ярославская обл., р-н Ярославский, п. Ивняки, ул. Строителей, Д. 3), ИНН 7616008874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20:52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color w:val="000000"/>
                <w:lang w:eastAsia="en-US"/>
              </w:rPr>
              <w:t xml:space="preserve">ООО «АЛТЭК»                                                                                         </w:t>
            </w:r>
            <w:r>
              <w:rPr>
                <w:color w:val="000000"/>
                <w:lang w:eastAsia="en-US"/>
              </w:rPr>
              <w:t xml:space="preserve"> </w:t>
            </w:r>
            <w:r>
              <w:rPr>
                <w:rFonts w:eastAsia="Calibri"/>
                <w:color w:val="000000"/>
                <w:lang w:eastAsia="en-US"/>
              </w:rPr>
              <w:t xml:space="preserve">(620133, РФ, </w:t>
            </w:r>
            <w:r>
              <w:rPr>
                <w:color w:val="000000"/>
              </w:rPr>
              <w:t>Свердловская обл., г. Екатеринбург</w:t>
            </w:r>
            <w:r>
              <w:rPr>
                <w:rFonts w:eastAsia="Calibri"/>
                <w:color w:val="000000"/>
                <w:lang w:eastAsia="en-US"/>
              </w:rPr>
              <w:t>, ул. Луначарского, соор. 31, офис 519), ИНН 6686078369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04:14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«ДАЛЬНЕВОСТОЧНАЯ МЕТАЛЛУРГИЧЕСКАЯ КОМПАНИЯ-ГРУПП»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(680032, РФ, Хабаровский край, г. Хабаровск, ул. Автономная, д. 3А), ИНН 2724234286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07:29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color w:val="000000"/>
                <w:lang w:eastAsia="en-US"/>
              </w:rPr>
              <w:t>ООО «УРАЛТРУБКОМПЛЕКТ»                                                                           (623391, РФ, Свердловская обл., г. Полевской, ул. Малышева, д. 129), ИНН 6679084749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08:15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«СТАЛЬГРАД»       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(690069, РФ, Приморский край, г. Владивосток, ул. Давыдова, д. 22А), ИНН 2543026439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08:59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color w:val="000000"/>
                <w:lang w:eastAsia="en-US"/>
              </w:rPr>
              <w:t xml:space="preserve">ООО «УРАЛМЕТ»                                                                                       </w:t>
            </w:r>
            <w:r>
              <w:rPr>
                <w:color w:val="000000"/>
                <w:lang w:eastAsia="en-US"/>
              </w:rPr>
              <w:t xml:space="preserve"> </w:t>
            </w:r>
            <w:r>
              <w:rPr>
                <w:rFonts w:eastAsia="Calibri"/>
                <w:color w:val="000000"/>
                <w:lang w:eastAsia="en-US"/>
              </w:rPr>
              <w:t xml:space="preserve">(620110, РФ, </w:t>
            </w:r>
            <w:r>
              <w:rPr>
                <w:color w:val="000000"/>
              </w:rPr>
              <w:t>Свердловская обл., г. Екатеринбург,</w:t>
            </w:r>
            <w:r>
              <w:rPr>
                <w:rFonts w:eastAsia="Calibri"/>
                <w:color w:val="000000"/>
                <w:lang w:eastAsia="en-US"/>
              </w:rPr>
              <w:t xml:space="preserve"> ул. Краснолесья, стр. 12А, офис 642), ИНН 6679058883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09:12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>ООО «УВМ-СТАЛЬ»</w:t>
            </w:r>
            <w:r>
              <w:rPr>
                <w:lang w:eastAsia="en-US"/>
              </w:rPr>
              <w:t xml:space="preserve">                                                                                   </w:t>
            </w:r>
            <w:r>
              <w:rPr>
                <w:rFonts w:eastAsia="Calibri"/>
                <w:lang w:eastAsia="en-US"/>
              </w:rPr>
              <w:t xml:space="preserve">(620014, РФ, </w:t>
            </w:r>
            <w:r>
              <w:rPr>
                <w:color w:val="000000"/>
              </w:rPr>
              <w:t>Свердловская обл., г. Екатеринбург,</w:t>
            </w:r>
            <w:r>
              <w:rPr>
                <w:rFonts w:eastAsia="Calibri"/>
                <w:lang w:eastAsia="en-US"/>
              </w:rPr>
              <w:t xml:space="preserve"> ул. Хохрякова, д. 72, офис 221, помещ. 52-54), ИНН 6686108528</w:t>
            </w:r>
          </w:p>
        </w:tc>
      </w:tr>
      <w:tr>
        <w:trPr>
          <w:trHeight w:val="67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>16.10.2025 09:17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>ООО «ТРУБМЕТТОРГ»                                                                              (454018, РФ, Челябинская обл. г. Челябинск, ул. Колхозная, д. 36А, помещ. 3 офис 25),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ИНН 7447245966</w:t>
            </w:r>
          </w:p>
        </w:tc>
      </w:tr>
      <w:tr>
        <w:trPr>
          <w:trHeight w:val="6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09:34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«А ГРУПП»    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(129164, РФ, г. Москва, б-р Ракетный, д. 16, помещ. XXXIV, этаж 10), ИНН 7717625418</w:t>
            </w:r>
          </w:p>
        </w:tc>
      </w:tr>
    </w:tbl>
    <w:p>
      <w:pPr>
        <w:pStyle w:val="Normal"/>
        <w:suppressAutoHyphens w:val="true"/>
        <w:spacing w:lineRule="auto" w:line="240"/>
        <w:ind w:hanging="0" w:end="0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</w:r>
    </w:p>
    <w:p>
      <w:pPr>
        <w:pStyle w:val="Normal"/>
        <w:suppressAutoHyphens w:val="true"/>
        <w:spacing w:lineRule="auto" w:line="240"/>
        <w:ind w:hanging="0" w:end="0"/>
        <w:rPr/>
      </w:pPr>
      <w:r>
        <w:rPr>
          <w:b/>
          <w:sz w:val="24"/>
          <w:szCs w:val="24"/>
        </w:rPr>
        <w:t>КОЛИЧЕСТВО ОТКЛОНЕННЫХ ЗАЯВОК:</w:t>
      </w:r>
      <w:r>
        <w:rPr>
          <w:sz w:val="24"/>
          <w:szCs w:val="24"/>
        </w:rPr>
        <w:t xml:space="preserve"> 0 (ноль) заявок.</w:t>
      </w:r>
    </w:p>
    <w:p>
      <w:pPr>
        <w:pStyle w:val="27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27"/>
        <w:ind w:hanging="0" w:end="0"/>
        <w:rPr>
          <w:b/>
          <w:caps/>
          <w:sz w:val="24"/>
        </w:rPr>
      </w:pPr>
      <w:r>
        <w:rPr>
          <w:b/>
          <w:caps/>
          <w:sz w:val="24"/>
        </w:rPr>
        <w:t xml:space="preserve">ВОПРОСЫ, ВЫНОСИМЫЕ НА РАССМОТРЕНИЕ ЗАКУПОЧНОЙ КОМИССИИ: </w:t>
      </w:r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caps/>
          <w:sz w:val="24"/>
          <w:szCs w:val="24"/>
        </w:rPr>
      </w:pPr>
      <w:r>
        <w:rPr>
          <w:b/>
          <w:bCs/>
          <w:iCs/>
          <w:caps/>
          <w:sz w:val="24"/>
          <w:szCs w:val="24"/>
        </w:rPr>
      </w:r>
      <w:bookmarkStart w:id="2" w:name="_Ref93295407"/>
      <w:bookmarkStart w:id="3" w:name="_Ref93295407"/>
      <w:bookmarkEnd w:id="3"/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ВОПРОС №1: О рассмотрении результатов оценки заявок</w:t>
      </w:r>
    </w:p>
    <w:p>
      <w:pPr>
        <w:pStyle w:val="Normal"/>
        <w:widowControl w:val="false"/>
        <w:spacing w:lineRule="auto" w:line="240"/>
        <w:ind w:hanging="0" w:end="0"/>
        <w:jc w:val="start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left" w:pos="284" w:leader="none"/>
          <w:tab w:val="left" w:pos="709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284" w:leader="none"/>
          <w:tab w:val="left" w:pos="567" w:leader="none"/>
        </w:tabs>
        <w:suppressAutoHyphens w:val="true"/>
        <w:spacing w:lineRule="auto" w:line="240"/>
        <w:ind w:firstLine="284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t>Признать объем полученной информации достаточным для принятия решения.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284" w:leader="none"/>
          <w:tab w:val="left" w:pos="567" w:leader="none"/>
        </w:tabs>
        <w:suppressAutoHyphens w:val="true"/>
        <w:spacing w:lineRule="auto" w:line="240"/>
        <w:ind w:firstLine="284" w:start="0" w:end="0"/>
        <w:jc w:val="start"/>
        <w:rPr>
          <w:sz w:val="24"/>
          <w:szCs w:val="24"/>
        </w:rPr>
      </w:pPr>
      <w:r>
        <w:rPr/>
        <w:t>Принять к рассмотрению заявки следующих участников: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843"/>
        <w:gridCol w:w="5812"/>
        <w:gridCol w:w="1842"/>
      </w:tblGrid>
      <w:tr>
        <w:trPr>
          <w:trHeight w:val="619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Участника, его адрес, ИНН и/или идентификационный номер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Цена заявки, руб. без НДС </w:t>
            </w:r>
          </w:p>
        </w:tc>
      </w:tr>
      <w:tr>
        <w:trPr>
          <w:trHeight w:val="76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08.10.2025 09:10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ООО «СИСТЭЛ»</w:t>
            </w:r>
          </w:p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(620063, РФ, Свердловская обл., г. Екатеринбург, ул. Чайковского, стр. 11, офис 603), ИНН </w:t>
            </w:r>
            <w:r>
              <w:rPr>
                <w:bCs/>
                <w:color w:val="000000"/>
                <w:sz w:val="24"/>
                <w:szCs w:val="24"/>
              </w:rPr>
              <w:t>6670150080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60 784 983,48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14.10.2025 06:30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ПАО «ТРУБНАЯ МЕТАЛЛУРГИЧЕСКАЯ КОМПАНИЯ»                                                                 (101000, РФ, г. Москва, вн.тер.г. муниципальный округ Басманный, ул. Покровка, д. 40, стр. 2А),                 ИНН 7710373095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62 125 188,00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14.10.2025 13:21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ООО «СЕВЕРО-ЗАПАДНАЯ ТРУБНАЯ КОМПАНИЯ»                                                                 (190000, РФ, г. Санкт-Петербург, вн.тер.г. муниципальный округ Литейный, ул. Чехова, д. 14Б, литера А, помещ. 6-Н, 4), ИНН 7841372708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59 327 368,80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>14.10.2025 17:07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0" w:after="28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«УРАЛПРОМСТРОЙ»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 xml:space="preserve">(620078, РФ, </w:t>
            </w:r>
            <w:r>
              <w:rPr>
                <w:color w:val="000000"/>
              </w:rPr>
              <w:t>Свердловская обл., г. Екатеринбург,</w:t>
            </w:r>
            <w:r>
              <w:rPr>
                <w:rFonts w:eastAsia="Calibri"/>
                <w:lang w:eastAsia="en-US"/>
              </w:rPr>
              <w:t xml:space="preserve"> пер. Автоматики, стр. 1, помещ. 44), ИНН 6678029946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53 734 133,25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12:12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«АЛЯСКА»      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(675014, РФ, Амурская обл. г. Благовещенск, ул. Пионерская, д 212), ИНН 2801214544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60 604 250,00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15:37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>АО «МЕТПРОМ УРАЛ»                                                                               (454007, РФ, Челябинская область, г. Челябинск, пр-кт Ленина, д. 26А, строение 2 офис 2501),                          ИНН 7453247841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48 629 854,54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16:10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«АЛЬФАМЕТАЛЛГРУПП»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(191186, РФ, г. Санкт-Петербург, пер Волынский, д. 1/36, литера А, пом/ком 4-Н/8), ИНН 7724337354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62 640 831,00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16:39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«ТРУБТРЕЙД»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 xml:space="preserve">(620026, РФ, </w:t>
            </w:r>
            <w:r>
              <w:rPr>
                <w:color w:val="000000"/>
              </w:rPr>
              <w:t>Свердловская обл., г. Екатеринбург</w:t>
            </w:r>
            <w:r>
              <w:rPr>
                <w:rFonts w:eastAsia="Calibri"/>
                <w:lang w:eastAsia="en-US"/>
              </w:rPr>
              <w:t>, ул. Народной Воли, д. 69, офис 1/1), ИНН 6658552837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57 559 150,18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18:36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«АСТРА ЯР»     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(150507, РФ, Ярославская обл., р-н Ярославский, п. Ивняки, ул. Строителей, Д. 3), ИНН 7616008874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53 792 252,78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 20:52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color w:val="000000"/>
                <w:lang w:eastAsia="en-US"/>
              </w:rPr>
              <w:t xml:space="preserve">ООО «АЛТЭК»                                                                                         </w:t>
            </w:r>
            <w:r>
              <w:rPr>
                <w:color w:val="000000"/>
                <w:lang w:eastAsia="en-US"/>
              </w:rPr>
              <w:t xml:space="preserve"> </w:t>
            </w:r>
            <w:r>
              <w:rPr>
                <w:rFonts w:eastAsia="Calibri"/>
                <w:color w:val="000000"/>
                <w:lang w:eastAsia="en-US"/>
              </w:rPr>
              <w:t xml:space="preserve">(620133, РФ, </w:t>
            </w:r>
            <w:r>
              <w:rPr>
                <w:color w:val="000000"/>
              </w:rPr>
              <w:t>Свердловская обл., г. Екатеринбург</w:t>
            </w:r>
            <w:r>
              <w:rPr>
                <w:rFonts w:eastAsia="Calibri"/>
                <w:color w:val="000000"/>
                <w:lang w:eastAsia="en-US"/>
              </w:rPr>
              <w:t>, ул. Луначарского, соор. 31, офис 519), ИНН 6686078369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70 414 977,16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04:14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«ДАЛЬНЕВОСТОЧНАЯ МЕТАЛЛУРГИЧЕСКАЯ КОМПАНИЯ-ГРУПП»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(680032, РФ, Хабаровский край, г. Хабаровск, ул. Автономная, д. 3А), ИНН 2724234286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72 721 514,85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07:29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ООО «УРАЛТРУБКОМПЛЕКТ»                                                                           (623391, РФ, Свердловская обл., г. Полевской, ул. Малышева, д. 129), ИНН 6679084749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51 024 462,50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08:15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«СТАЛЬГРАД»       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(690069, РФ, Приморский край, г. Владивосток, ул. Давыдова, д. 22А), ИНН 2543026439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63 722 877,62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08:59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color w:val="000000"/>
                <w:lang w:eastAsia="en-US"/>
              </w:rPr>
              <w:t xml:space="preserve">ООО «УРАЛМЕТ»                                                                                       </w:t>
            </w:r>
            <w:r>
              <w:rPr>
                <w:color w:val="000000"/>
                <w:lang w:eastAsia="en-US"/>
              </w:rPr>
              <w:t xml:space="preserve"> </w:t>
            </w:r>
            <w:r>
              <w:rPr>
                <w:rFonts w:eastAsia="Calibri"/>
                <w:color w:val="000000"/>
                <w:lang w:eastAsia="en-US"/>
              </w:rPr>
              <w:t xml:space="preserve">(620110, РФ, </w:t>
            </w:r>
            <w:r>
              <w:rPr>
                <w:color w:val="000000"/>
              </w:rPr>
              <w:t>Свердловская обл., г. Екатеринбург,</w:t>
            </w:r>
            <w:r>
              <w:rPr>
                <w:rFonts w:eastAsia="Calibri"/>
                <w:color w:val="000000"/>
                <w:lang w:eastAsia="en-US"/>
              </w:rPr>
              <w:t xml:space="preserve"> ул. Краснолесья, стр. 12А, офис 642), ИНН 6679058883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62 476 303,43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 09:12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>ООО «УВМ-СТАЛЬ»</w:t>
            </w:r>
            <w:r>
              <w:rPr>
                <w:lang w:eastAsia="en-US"/>
              </w:rPr>
              <w:t xml:space="preserve">                                                                                   </w:t>
            </w:r>
            <w:r>
              <w:rPr>
                <w:rFonts w:eastAsia="Calibri"/>
                <w:lang w:eastAsia="en-US"/>
              </w:rPr>
              <w:t xml:space="preserve">(620014, РФ, </w:t>
            </w:r>
            <w:r>
              <w:rPr>
                <w:color w:val="000000"/>
              </w:rPr>
              <w:t>Свердловская обл., г. Екатеринбург,</w:t>
            </w:r>
            <w:r>
              <w:rPr>
                <w:rFonts w:eastAsia="Calibri"/>
                <w:lang w:eastAsia="en-US"/>
              </w:rPr>
              <w:t xml:space="preserve"> ул. Хохрякова, д. 72, офис 221, помещ. 52-54),                      ИНН 6686108528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71 979 755,00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>16.10.2025 09:17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«ТРУБМЕТТОРГ»                                                                              (454018, РФ, Челябинская обл. г. Челябинск, ул. Колхозная, д. 36А, помещ. 3 офис 25),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ИНН 7447245966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53 969 462,70</w:t>
            </w:r>
          </w:p>
        </w:tc>
      </w:tr>
      <w:tr>
        <w:trPr>
          <w:trHeight w:val="132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240"/>
              <w:ind w:firstLine="34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>16.10.2025 09:34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/>
            </w:pPr>
            <w:r>
              <w:rPr>
                <w:rFonts w:eastAsia="Calibri"/>
                <w:lang w:eastAsia="en-US"/>
              </w:rPr>
              <w:t xml:space="preserve">ООО «А ГРУПП»                                                                                      </w:t>
            </w:r>
            <w:r>
              <w:rPr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(129164, РФ, г. Москва, б-р Ракетный, д. 16, помещ. XXXIV, этаж 10), ИНН 7717625418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xmsonormal"/>
              <w:widowControl w:val="false"/>
              <w:spacing w:before="0" w:after="28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73 448 730,00</w:t>
            </w:r>
          </w:p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</w:r>
          </w:p>
        </w:tc>
      </w:tr>
    </w:tbl>
    <w:p>
      <w:pPr>
        <w:pStyle w:val="Normal"/>
        <w:widowControl w:val="false"/>
        <w:autoSpaceDE w:val="false"/>
        <w:spacing w:lineRule="auto" w:line="240"/>
        <w:ind w:hanging="0" w:end="0"/>
        <w:rPr>
          <w:b/>
          <w:spacing w:val="4"/>
          <w:sz w:val="24"/>
        </w:rPr>
      </w:pPr>
      <w:r>
        <w:rPr>
          <w:b/>
          <w:spacing w:val="4"/>
          <w:sz w:val="24"/>
        </w:rPr>
      </w:r>
    </w:p>
    <w:p>
      <w:pPr>
        <w:pStyle w:val="Normal"/>
        <w:widowControl w:val="false"/>
        <w:autoSpaceDE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</w:rPr>
        <w:t xml:space="preserve">ВОПРОС №2. </w:t>
      </w:r>
      <w:r>
        <w:rPr>
          <w:b/>
          <w:bCs/>
          <w:iCs/>
          <w:sz w:val="24"/>
        </w:rPr>
        <w:t>О признании заявок соответствующими условиям Документации о закупке</w:t>
      </w:r>
    </w:p>
    <w:p>
      <w:pPr>
        <w:pStyle w:val="Normal"/>
        <w:widowControl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240"/>
        <w:ind w:hanging="0" w:end="0"/>
        <w:rPr>
          <w:sz w:val="24"/>
        </w:rPr>
      </w:pPr>
      <w:r>
        <w:rPr>
          <w:b/>
          <w:sz w:val="24"/>
          <w:szCs w:val="24"/>
        </w:rPr>
        <w:t>РЕШИЛИ:</w:t>
      </w:r>
    </w:p>
    <w:p>
      <w:pPr>
        <w:pStyle w:val="BodyText"/>
        <w:widowControl w:val="false"/>
        <w:tabs>
          <w:tab w:val="clear" w:pos="9360"/>
          <w:tab w:val="left" w:pos="851" w:leader="none"/>
        </w:tabs>
        <w:ind w:firstLine="284" w:end="-1"/>
        <w:jc w:val="both"/>
        <w:rPr>
          <w:sz w:val="24"/>
          <w:lang w:bidi="ru-RU"/>
        </w:rPr>
      </w:pPr>
      <w:r>
        <w:rPr>
          <w:sz w:val="24"/>
        </w:rPr>
        <w:t>Признать заявки: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color w:val="000000"/>
          <w:sz w:val="24"/>
          <w:szCs w:val="24"/>
        </w:rPr>
        <w:t>ООО «</w:t>
      </w:r>
      <w:r>
        <w:rPr>
          <w:sz w:val="24"/>
          <w:szCs w:val="24"/>
        </w:rPr>
        <w:t>СИСТЭЛ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Style w:val="Style22"/>
          <w:color w:val="000000"/>
          <w:sz w:val="24"/>
          <w:szCs w:val="24"/>
        </w:rPr>
        <w:t>ПАО «ТМК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Style w:val="Style22"/>
          <w:color w:val="000000"/>
          <w:sz w:val="24"/>
          <w:szCs w:val="24"/>
        </w:rPr>
        <w:t>ООО «СЗТК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ООО «УРАЛПРОМСТРОЙ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ООО «АЛЯСКА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АО «МЕТПРОМ УРАЛ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ООО «АЛЬФАМЕТАЛЛГРУПП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ООО «ТРУБТРЕЙД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ООО «АСТРА ЯР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color w:val="000000"/>
          <w:sz w:val="24"/>
          <w:szCs w:val="24"/>
          <w:lang w:eastAsia="en-US"/>
        </w:rPr>
        <w:t>ООО «АЛТЭК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Style w:val="Style22"/>
          <w:color w:val="000000"/>
          <w:sz w:val="24"/>
          <w:szCs w:val="24"/>
        </w:rPr>
        <w:t>ООО «ДМК-ГРУПП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color w:val="000000"/>
          <w:sz w:val="24"/>
          <w:szCs w:val="24"/>
          <w:lang w:eastAsia="en-US"/>
        </w:rPr>
        <w:t>ООО «УРАЛТРУБКОМПЛЕКТ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ООО «СТАЛЬГРАД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color w:val="000000"/>
          <w:sz w:val="24"/>
          <w:szCs w:val="24"/>
          <w:lang w:eastAsia="en-US"/>
        </w:rPr>
        <w:t>ООО «УРАЛМЕТ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ООО «УВМ-СТАЛЬ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ООО «ТРУБМЕТТОРГ</w:t>
      </w:r>
      <w:r>
        <w:rPr>
          <w:sz w:val="24"/>
          <w:szCs w:val="24"/>
          <w:lang w:bidi="ru-RU"/>
        </w:rPr>
        <w:t>»;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426" w:leader="none"/>
          <w:tab w:val="left" w:pos="851" w:leader="none"/>
          <w:tab w:val="left" w:pos="993" w:leader="none"/>
        </w:tabs>
        <w:suppressAutoHyphens w:val="true"/>
        <w:spacing w:lineRule="auto" w:line="240"/>
        <w:ind w:hanging="153" w:start="720" w:end="0"/>
        <w:rPr>
          <w:sz w:val="24"/>
          <w:szCs w:val="24"/>
        </w:rPr>
      </w:pPr>
      <w:r>
        <w:rPr>
          <w:sz w:val="24"/>
          <w:szCs w:val="24"/>
          <w:lang w:bidi="ru-RU"/>
        </w:rPr>
        <w:t xml:space="preserve">Участника </w:t>
      </w:r>
      <w:r>
        <w:rPr>
          <w:rFonts w:eastAsia="Calibri"/>
          <w:sz w:val="24"/>
          <w:szCs w:val="24"/>
          <w:lang w:eastAsia="en-US"/>
        </w:rPr>
        <w:t>ООО «А ГРУПП</w:t>
      </w:r>
      <w:r>
        <w:rPr>
          <w:sz w:val="24"/>
          <w:szCs w:val="24"/>
          <w:lang w:bidi="ru-RU"/>
        </w:rPr>
        <w:t>»</w:t>
      </w:r>
    </w:p>
    <w:p>
      <w:pPr>
        <w:pStyle w:val="Normal"/>
        <w:widowControl w:val="false"/>
        <w:tabs>
          <w:tab w:val="clear" w:pos="708"/>
          <w:tab w:val="left" w:pos="851" w:leader="none"/>
        </w:tabs>
        <w:spacing w:lineRule="auto" w:line="240"/>
        <w:ind w:hanging="0" w:end="0"/>
        <w:rPr>
          <w:bCs/>
          <w:iCs/>
          <w:sz w:val="24"/>
          <w:szCs w:val="24"/>
        </w:rPr>
      </w:pPr>
      <w:r>
        <w:rPr>
          <w:sz w:val="24"/>
          <w:szCs w:val="24"/>
        </w:rPr>
        <w:t>соответствующими условиям Документации о закупке и принять их к дальнейшему рассмотрению.</w:t>
      </w:r>
    </w:p>
    <w:p>
      <w:pPr>
        <w:pStyle w:val="251"/>
        <w:widowControl w:val="false"/>
        <w:tabs>
          <w:tab w:val="clear" w:pos="708"/>
          <w:tab w:val="left" w:pos="284" w:leader="none"/>
          <w:tab w:val="left" w:pos="851" w:leader="none"/>
        </w:tabs>
        <w:ind w:hanging="0" w:end="0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</w:r>
    </w:p>
    <w:p>
      <w:pPr>
        <w:pStyle w:val="Normal"/>
        <w:widowControl w:val="false"/>
        <w:autoSpaceDE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</w:rPr>
        <w:t xml:space="preserve">ВОПРОС №3: </w:t>
      </w:r>
      <w:r>
        <w:rPr>
          <w:b/>
          <w:bCs/>
          <w:iCs/>
          <w:sz w:val="24"/>
        </w:rPr>
        <w:t xml:space="preserve">О ранжировке заявок </w:t>
      </w:r>
    </w:p>
    <w:p>
      <w:pPr>
        <w:pStyle w:val="Normal"/>
        <w:widowControl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251"/>
        <w:widowControl w:val="false"/>
        <w:ind w:hanging="0" w:end="0"/>
        <w:rPr>
          <w:szCs w:val="24"/>
        </w:rPr>
      </w:pPr>
      <w:r>
        <w:rPr>
          <w:b/>
          <w:szCs w:val="24"/>
        </w:rPr>
        <w:t>РЕШИЛИ:</w:t>
      </w:r>
    </w:p>
    <w:p>
      <w:pPr>
        <w:pStyle w:val="251"/>
        <w:widowControl w:val="false"/>
        <w:numPr>
          <w:ilvl w:val="0"/>
          <w:numId w:val="7"/>
        </w:numPr>
        <w:tabs>
          <w:tab w:val="clear" w:pos="708"/>
          <w:tab w:val="left" w:pos="142" w:leader="none"/>
          <w:tab w:val="left" w:pos="284" w:leader="none"/>
          <w:tab w:val="left" w:pos="6300" w:leader="none"/>
          <w:tab w:val="right" w:pos="10489" w:leader="none"/>
        </w:tabs>
        <w:suppressAutoHyphens w:val="true"/>
        <w:ind w:firstLine="284" w:start="0" w:end="0"/>
        <w:rPr>
          <w:sz w:val="22"/>
          <w:szCs w:val="22"/>
        </w:rPr>
      </w:pPr>
      <w:r>
        <w:rPr>
          <w:sz w:val="22"/>
          <w:szCs w:val="22"/>
        </w:rPr>
        <w:t>Утвердить расчет баллов по результатам оценки заявок, с учетом норм пункта 4.13.4 Документации о закупке:</w:t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1"/>
        <w:gridCol w:w="813"/>
        <w:gridCol w:w="1217"/>
        <w:gridCol w:w="813"/>
        <w:gridCol w:w="814"/>
        <w:gridCol w:w="814"/>
        <w:gridCol w:w="813"/>
        <w:gridCol w:w="813"/>
        <w:gridCol w:w="815"/>
      </w:tblGrid>
      <w:tr>
        <w:trPr>
          <w:trHeight w:val="394" w:hRule="atLeast"/>
        </w:trPr>
        <w:tc>
          <w:tcPr>
            <w:tcW w:w="2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Критерий оценки (подкритерий)</w:t>
            </w:r>
          </w:p>
        </w:tc>
        <w:tc>
          <w:tcPr>
            <w:tcW w:w="20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Весовой коэффициент значимости</w:t>
            </w:r>
          </w:p>
        </w:tc>
        <w:tc>
          <w:tcPr>
            <w:tcW w:w="488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Количество баллов, присужденных заявке по каждому критерию / подкритерию (без учета весового коэффициента значимости) </w:t>
            </w:r>
          </w:p>
        </w:tc>
      </w:tr>
      <w:tr>
        <w:trPr>
          <w:trHeight w:val="2600" w:hRule="atLeast"/>
          <w:cantSplit w:val="true"/>
        </w:trPr>
        <w:tc>
          <w:tcPr>
            <w:tcW w:w="2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критерия 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97" w:leader="none"/>
                <w:tab w:val="left" w:pos="3544" w:leader="none"/>
              </w:tabs>
              <w:spacing w:lineRule="exact" w:line="240"/>
              <w:ind w:hanging="0" w:end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подкритерия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b/>
                <w:color w:val="000000"/>
                <w:sz w:val="20"/>
              </w:rPr>
              <w:t>ООО «СИСТЭЛ</w:t>
            </w:r>
            <w:r>
              <w:rPr>
                <w:rStyle w:val="Style22"/>
                <w:b/>
                <w:sz w:val="20"/>
              </w:rPr>
              <w:t>»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Style w:val="Style22"/>
                <w:b/>
                <w:color w:val="000000"/>
                <w:sz w:val="20"/>
              </w:rPr>
              <w:t>ПАО «ТМК»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Style w:val="Style22"/>
                <w:b/>
                <w:color w:val="000000"/>
                <w:sz w:val="20"/>
              </w:rPr>
              <w:t>ООО «СЗТК»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>
                <w:rFonts w:eastAsia="Calibri"/>
                <w:b/>
                <w:sz w:val="20"/>
                <w:lang w:eastAsia="en-US"/>
              </w:rPr>
            </w:pPr>
            <w:r>
              <w:rPr>
                <w:rFonts w:eastAsia="Calibri"/>
                <w:b/>
                <w:sz w:val="20"/>
                <w:lang w:eastAsia="en-US"/>
              </w:rPr>
              <w:t>ООО «УРАЛПРОМСТРОЙ»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sz w:val="20"/>
                <w:lang w:eastAsia="en-US"/>
              </w:rPr>
              <w:t>ООО «АЛЯСКА</w:t>
            </w:r>
            <w:r>
              <w:rPr>
                <w:rStyle w:val="Style22"/>
                <w:b/>
                <w:sz w:val="20"/>
              </w:rPr>
              <w:t>»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sz w:val="20"/>
                <w:lang w:eastAsia="en-US"/>
              </w:rPr>
              <w:t>АО «МЕТПРОМ УРАЛ</w:t>
            </w:r>
            <w:r>
              <w:rPr>
                <w:rStyle w:val="Style22"/>
                <w:b/>
                <w:sz w:val="20"/>
              </w:rPr>
              <w:t>»</w:t>
            </w:r>
          </w:p>
        </w:tc>
      </w:tr>
      <w:tr>
        <w:trPr>
          <w:trHeight w:val="94" w:hRule="atLeast"/>
        </w:trPr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33"/>
              <w:jc w:val="start"/>
              <w:rPr/>
            </w:pPr>
            <w:r>
              <w:rPr>
                <w:sz w:val="22"/>
                <w:szCs w:val="22"/>
              </w:rPr>
              <w:t xml:space="preserve">Критерий оценки 1: </w:t>
            </w:r>
            <w:r>
              <w:rPr>
                <w:b/>
                <w:i/>
                <w:sz w:val="22"/>
                <w:szCs w:val="22"/>
              </w:rPr>
              <w:t>Цена договора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33"/>
              <w:jc w:val="center"/>
              <w:rPr/>
            </w:pP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>5%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-//-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4,0002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3,9139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4,0984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4,5250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3,4103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</w:tr>
      <w:tr>
        <w:trPr>
          <w:trHeight w:val="509" w:hRule="atLeast"/>
        </w:trPr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33"/>
              <w:jc w:val="start"/>
              <w:rPr/>
            </w:pPr>
            <w:r>
              <w:rPr>
                <w:sz w:val="22"/>
                <w:szCs w:val="22"/>
              </w:rPr>
              <w:t xml:space="preserve">Критерий оценки 2: </w:t>
            </w:r>
            <w:r>
              <w:rPr>
                <w:b/>
                <w:i/>
                <w:sz w:val="22"/>
                <w:szCs w:val="22"/>
              </w:rPr>
              <w:t>Квалификация (отношение Участника закупки к изготовителю предлагаемой продукции)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20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-//-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0,0000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2,0000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1,0000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0,0000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0,0000</w:t>
            </w:r>
          </w:p>
        </w:tc>
      </w:tr>
      <w:tr>
        <w:trPr>
          <w:trHeight w:val="509" w:hRule="atLeast"/>
        </w:trPr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numPr>
                <w:ilvl w:val="7"/>
                <w:numId w:val="8"/>
              </w:numPr>
              <w:suppressAutoHyphens w:val="true"/>
              <w:spacing w:lineRule="auto" w:line="240"/>
              <w:rPr/>
            </w:pPr>
            <w:r>
              <w:rPr>
                <w:sz w:val="22"/>
                <w:szCs w:val="22"/>
              </w:rPr>
              <w:t xml:space="preserve">Критерий оценки 3: </w:t>
            </w:r>
            <w:r>
              <w:rPr>
                <w:rFonts w:eastAsia="Calibri"/>
                <w:b/>
                <w:i/>
                <w:sz w:val="22"/>
                <w:szCs w:val="22"/>
              </w:rPr>
              <w:t>Финансовое состояние (устойчивость) Участника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-//-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0,0000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</w:tr>
      <w:tr>
        <w:trPr>
          <w:trHeight w:val="403" w:hRule="atLeast"/>
        </w:trPr>
        <w:tc>
          <w:tcPr>
            <w:tcW w:w="4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Итоговый балл заявки (с учетом весовых коэффициентов значимости)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3,1502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3,9354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3,6238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3,7438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2,7077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3,9000</w:t>
            </w:r>
          </w:p>
        </w:tc>
      </w:tr>
    </w:tbl>
    <w:p>
      <w:pPr>
        <w:pStyle w:val="251"/>
        <w:widowControl w:val="false"/>
        <w:tabs>
          <w:tab w:val="clear" w:pos="708"/>
          <w:tab w:val="left" w:pos="851" w:leader="none"/>
          <w:tab w:val="left" w:pos="6300" w:leader="none"/>
          <w:tab w:val="right" w:pos="10489" w:leader="none"/>
        </w:tabs>
        <w:ind w:hanging="0" w:start="567" w:end="0"/>
        <w:rPr>
          <w:szCs w:val="24"/>
        </w:rPr>
      </w:pPr>
      <w:r>
        <w:rPr>
          <w:szCs w:val="24"/>
        </w:rPr>
      </w:r>
    </w:p>
    <w:p>
      <w:pPr>
        <w:pStyle w:val="251"/>
        <w:widowControl w:val="false"/>
        <w:tabs>
          <w:tab w:val="clear" w:pos="708"/>
          <w:tab w:val="left" w:pos="851" w:leader="none"/>
          <w:tab w:val="left" w:pos="6300" w:leader="none"/>
          <w:tab w:val="right" w:pos="10489" w:leader="none"/>
        </w:tabs>
        <w:ind w:hanging="0" w:start="567" w:end="0"/>
        <w:rPr>
          <w:szCs w:val="24"/>
        </w:rPr>
      </w:pPr>
      <w:r>
        <w:rPr>
          <w:szCs w:val="24"/>
        </w:rPr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1"/>
        <w:gridCol w:w="813"/>
        <w:gridCol w:w="1217"/>
        <w:gridCol w:w="813"/>
        <w:gridCol w:w="814"/>
        <w:gridCol w:w="814"/>
        <w:gridCol w:w="813"/>
        <w:gridCol w:w="813"/>
        <w:gridCol w:w="815"/>
      </w:tblGrid>
      <w:tr>
        <w:trPr>
          <w:trHeight w:val="394" w:hRule="atLeast"/>
        </w:trPr>
        <w:tc>
          <w:tcPr>
            <w:tcW w:w="2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Критерий оценки (подкритерий)</w:t>
            </w:r>
          </w:p>
        </w:tc>
        <w:tc>
          <w:tcPr>
            <w:tcW w:w="20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Весовой коэффициент значимости</w:t>
            </w:r>
          </w:p>
        </w:tc>
        <w:tc>
          <w:tcPr>
            <w:tcW w:w="488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Количество баллов, присужденных заявке по каждому критерию / подкритерию (без учета весового коэффициента значимости) </w:t>
            </w:r>
          </w:p>
        </w:tc>
      </w:tr>
      <w:tr>
        <w:trPr>
          <w:trHeight w:val="2263" w:hRule="atLeast"/>
          <w:cantSplit w:val="true"/>
        </w:trPr>
        <w:tc>
          <w:tcPr>
            <w:tcW w:w="2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критерия 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97" w:leader="none"/>
                <w:tab w:val="left" w:pos="3544" w:leader="none"/>
              </w:tabs>
              <w:spacing w:lineRule="exact" w:line="240"/>
              <w:ind w:hanging="0" w:end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подкритерия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sz w:val="20"/>
                <w:lang w:eastAsia="en-US"/>
              </w:rPr>
              <w:t>ООО «АЛЬФАМЕТАЛЛГРУПП</w:t>
            </w:r>
            <w:r>
              <w:rPr>
                <w:rStyle w:val="Style22"/>
                <w:b/>
                <w:sz w:val="20"/>
              </w:rPr>
              <w:t>»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  <w:tab w:val="left" w:pos="851" w:leader="none"/>
                <w:tab w:val="left" w:pos="1134" w:leader="none"/>
              </w:tabs>
              <w:spacing w:lineRule="auto" w:line="240"/>
              <w:ind w:hanging="0" w:start="360" w:end="0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  <w:lang w:eastAsia="en-US"/>
              </w:rPr>
              <w:t>ООО «ТРУБТРЕЙД</w:t>
            </w:r>
            <w:r>
              <w:rPr>
                <w:rStyle w:val="Style22"/>
                <w:b/>
                <w:sz w:val="20"/>
              </w:rPr>
              <w:t>»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sz w:val="20"/>
                <w:lang w:eastAsia="en-US"/>
              </w:rPr>
              <w:t>ООО «АСТРА ЯР</w:t>
            </w:r>
            <w:r>
              <w:rPr>
                <w:rStyle w:val="Style22"/>
                <w:b/>
                <w:sz w:val="20"/>
              </w:rPr>
              <w:t>»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sz w:val="20"/>
                <w:lang w:eastAsia="en-US"/>
              </w:rPr>
              <w:t>ООО «АЛТЭК</w:t>
            </w:r>
            <w:r>
              <w:rPr>
                <w:rStyle w:val="Style22"/>
                <w:b/>
                <w:color w:val="000000"/>
                <w:sz w:val="20"/>
              </w:rPr>
              <w:t>»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Style w:val="Style22"/>
                <w:b/>
                <w:color w:val="000000"/>
                <w:sz w:val="20"/>
              </w:rPr>
              <w:t>ООО «ДМК-ГРУПП»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sz w:val="20"/>
                <w:lang w:eastAsia="en-US"/>
              </w:rPr>
              <w:t>ООО «УРАЛТРУБКОМПЛЕКТ</w:t>
            </w:r>
            <w:r>
              <w:rPr>
                <w:rStyle w:val="Style22"/>
                <w:b/>
                <w:color w:val="000000"/>
                <w:sz w:val="20"/>
              </w:rPr>
              <w:t>»</w:t>
            </w:r>
          </w:p>
        </w:tc>
      </w:tr>
      <w:tr>
        <w:trPr>
          <w:trHeight w:val="94" w:hRule="atLeast"/>
        </w:trPr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33"/>
              <w:jc w:val="start"/>
              <w:rPr/>
            </w:pPr>
            <w:r>
              <w:rPr>
                <w:sz w:val="22"/>
                <w:szCs w:val="22"/>
              </w:rPr>
              <w:t xml:space="preserve">Критерий оценки 1: </w:t>
            </w:r>
            <w:r>
              <w:rPr>
                <w:b/>
                <w:i/>
                <w:sz w:val="22"/>
                <w:szCs w:val="22"/>
              </w:rPr>
              <w:t>Цена договора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33"/>
              <w:jc w:val="center"/>
              <w:rPr/>
            </w:pP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>5%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-//-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3,8816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4,2243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3,8421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3,4531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3,3436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4,7653</w:t>
            </w:r>
          </w:p>
        </w:tc>
      </w:tr>
      <w:tr>
        <w:trPr>
          <w:trHeight w:val="509" w:hRule="atLeast"/>
        </w:trPr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33"/>
              <w:jc w:val="start"/>
              <w:rPr/>
            </w:pPr>
            <w:r>
              <w:rPr>
                <w:sz w:val="22"/>
                <w:szCs w:val="22"/>
              </w:rPr>
              <w:t xml:space="preserve">Критерий оценки 2: </w:t>
            </w:r>
            <w:r>
              <w:rPr>
                <w:b/>
                <w:i/>
                <w:sz w:val="22"/>
                <w:szCs w:val="22"/>
              </w:rPr>
              <w:t>Квалификация (отношение Участника закупки к изготовителю предлагаемой продукции)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20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-//-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2,0000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0,0000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2,0000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0,0000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1,0000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3,3375</w:t>
            </w:r>
          </w:p>
        </w:tc>
      </w:tr>
      <w:tr>
        <w:trPr>
          <w:trHeight w:val="509" w:hRule="atLeast"/>
        </w:trPr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numPr>
                <w:ilvl w:val="7"/>
                <w:numId w:val="5"/>
              </w:numPr>
              <w:suppressAutoHyphens w:val="true"/>
              <w:spacing w:lineRule="auto" w:line="240"/>
              <w:rPr/>
            </w:pPr>
            <w:r>
              <w:rPr>
                <w:sz w:val="22"/>
                <w:szCs w:val="22"/>
              </w:rPr>
              <w:t xml:space="preserve">Критерий оценки 3: </w:t>
            </w:r>
            <w:r>
              <w:rPr>
                <w:rFonts w:eastAsia="Calibri"/>
                <w:b/>
                <w:i/>
                <w:sz w:val="22"/>
                <w:szCs w:val="22"/>
              </w:rPr>
              <w:t>Финансовое состояние (устойчивость) Участника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-//-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</w:tr>
      <w:tr>
        <w:trPr>
          <w:trHeight w:val="403" w:hRule="atLeast"/>
        </w:trPr>
        <w:tc>
          <w:tcPr>
            <w:tcW w:w="4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Итоговый балл заявки (с учетом весовых коэффициентов значимости)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3,5612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3,4182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3,4316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2,7398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2,9577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4,3915</w:t>
            </w:r>
          </w:p>
        </w:tc>
      </w:tr>
    </w:tbl>
    <w:p>
      <w:pPr>
        <w:pStyle w:val="251"/>
        <w:widowControl w:val="false"/>
        <w:tabs>
          <w:tab w:val="clear" w:pos="708"/>
          <w:tab w:val="left" w:pos="851" w:leader="none"/>
          <w:tab w:val="left" w:pos="6300" w:leader="none"/>
          <w:tab w:val="right" w:pos="10489" w:leader="none"/>
        </w:tabs>
        <w:ind w:hanging="0" w:start="567" w:end="0"/>
        <w:rPr>
          <w:szCs w:val="24"/>
        </w:rPr>
      </w:pPr>
      <w:r>
        <w:rPr>
          <w:szCs w:val="24"/>
        </w:rPr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18"/>
        <w:gridCol w:w="806"/>
        <w:gridCol w:w="1206"/>
        <w:gridCol w:w="863"/>
        <w:gridCol w:w="950"/>
        <w:gridCol w:w="949"/>
        <w:gridCol w:w="1085"/>
        <w:gridCol w:w="1086"/>
      </w:tblGrid>
      <w:tr>
        <w:trPr>
          <w:trHeight w:val="394" w:hRule="atLeast"/>
        </w:trPr>
        <w:tc>
          <w:tcPr>
            <w:tcW w:w="28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Критерий оценки (подкритерий)</w:t>
            </w:r>
          </w:p>
        </w:tc>
        <w:tc>
          <w:tcPr>
            <w:tcW w:w="20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Весовой коэффициент значимости</w:t>
            </w:r>
          </w:p>
        </w:tc>
        <w:tc>
          <w:tcPr>
            <w:tcW w:w="493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Количество баллов, присужденных заявке по каждому критерию / подкритерию (без учета весового коэффициента значимости) </w:t>
            </w:r>
          </w:p>
        </w:tc>
      </w:tr>
      <w:tr>
        <w:trPr>
          <w:trHeight w:val="2078" w:hRule="atLeast"/>
          <w:cantSplit w:val="true"/>
        </w:trPr>
        <w:tc>
          <w:tcPr>
            <w:tcW w:w="28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критерия 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97" w:leader="none"/>
                <w:tab w:val="left" w:pos="3544" w:leader="none"/>
              </w:tabs>
              <w:spacing w:lineRule="exact" w:line="240"/>
              <w:ind w:hanging="0" w:end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подкритерия</w:t>
            </w:r>
          </w:p>
        </w:tc>
        <w:tc>
          <w:tcPr>
            <w:tcW w:w="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sz w:val="20"/>
                <w:lang w:eastAsia="en-US"/>
              </w:rPr>
              <w:t>ООО «СТАЛЬГРАД</w:t>
            </w:r>
            <w:r>
              <w:rPr>
                <w:rStyle w:val="Style22"/>
                <w:b/>
                <w:sz w:val="20"/>
              </w:rPr>
              <w:t>»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color w:val="000000"/>
                <w:sz w:val="20"/>
                <w:lang w:eastAsia="en-US"/>
              </w:rPr>
              <w:t>ООО «УРАЛМЕТ</w:t>
            </w:r>
            <w:r>
              <w:rPr>
                <w:rStyle w:val="Style22"/>
                <w:b/>
                <w:sz w:val="20"/>
              </w:rPr>
              <w:t>»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sz w:val="20"/>
                <w:lang w:eastAsia="en-US"/>
              </w:rPr>
              <w:t>ООО «УВМ-СТАЛЬ</w:t>
            </w:r>
            <w:r>
              <w:rPr>
                <w:rStyle w:val="Style22"/>
                <w:b/>
                <w:sz w:val="20"/>
              </w:rPr>
              <w:t>»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auto" w:line="240"/>
              <w:ind w:hanging="0" w:start="113" w:end="113"/>
              <w:jc w:val="center"/>
              <w:rPr/>
            </w:pPr>
            <w:r>
              <w:rPr>
                <w:rFonts w:eastAsia="Calibri"/>
                <w:b/>
                <w:sz w:val="20"/>
                <w:lang w:eastAsia="en-US"/>
              </w:rPr>
              <w:t>ООО «ТРУБМЕТТОРГ</w:t>
            </w:r>
            <w:r>
              <w:rPr>
                <w:rStyle w:val="Style22"/>
                <w:b/>
                <w:sz w:val="20"/>
              </w:rPr>
              <w:t>»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auto" w:line="240"/>
              <w:ind w:hanging="0" w:start="113" w:end="113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  <w:lang w:eastAsia="en-US"/>
              </w:rPr>
              <w:t>ООО «А ГРУПП</w:t>
            </w:r>
            <w:r>
              <w:rPr>
                <w:rStyle w:val="Style22"/>
                <w:b/>
                <w:sz w:val="20"/>
              </w:rPr>
              <w:t>»</w:t>
            </w:r>
          </w:p>
        </w:tc>
      </w:tr>
      <w:tr>
        <w:trPr>
          <w:trHeight w:val="94" w:hRule="atLeast"/>
        </w:trPr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33"/>
              <w:jc w:val="start"/>
              <w:rPr/>
            </w:pPr>
            <w:r>
              <w:rPr>
                <w:sz w:val="22"/>
                <w:szCs w:val="22"/>
              </w:rPr>
              <w:t xml:space="preserve">Критерий оценки 1: </w:t>
            </w:r>
            <w:r>
              <w:rPr>
                <w:b/>
                <w:i/>
                <w:sz w:val="22"/>
                <w:szCs w:val="22"/>
              </w:rPr>
              <w:t>Цена договора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33"/>
              <w:jc w:val="center"/>
              <w:rPr/>
            </w:pPr>
            <w:r>
              <w:rPr>
                <w:sz w:val="22"/>
                <w:szCs w:val="22"/>
                <w:lang w:val="en-US"/>
              </w:rPr>
              <w:t>7</w:t>
            </w:r>
            <w:r>
              <w:rPr>
                <w:sz w:val="22"/>
                <w:szCs w:val="22"/>
              </w:rPr>
              <w:t>5%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-//-</w:t>
            </w:r>
          </w:p>
        </w:tc>
        <w:tc>
          <w:tcPr>
            <w:tcW w:w="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3,8157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3,8919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3,3780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4,5053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3,3105</w:t>
            </w:r>
          </w:p>
        </w:tc>
      </w:tr>
      <w:tr>
        <w:trPr>
          <w:trHeight w:val="509" w:hRule="atLeast"/>
        </w:trPr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33"/>
              <w:jc w:val="start"/>
              <w:rPr/>
            </w:pPr>
            <w:r>
              <w:rPr>
                <w:sz w:val="22"/>
                <w:szCs w:val="22"/>
              </w:rPr>
              <w:t xml:space="preserve">Критерий оценки 2: </w:t>
            </w:r>
            <w:r>
              <w:rPr>
                <w:b/>
                <w:i/>
                <w:sz w:val="22"/>
                <w:szCs w:val="22"/>
              </w:rPr>
              <w:t>Квалификация (отношение Участника закупки к изготовителю предлагаемой продукции)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/>
            </w:pPr>
            <w:r>
              <w:rPr>
                <w:sz w:val="22"/>
                <w:szCs w:val="22"/>
                <w:lang w:val="en-US"/>
              </w:rPr>
              <w:t>20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-//-</w:t>
            </w:r>
          </w:p>
        </w:tc>
        <w:tc>
          <w:tcPr>
            <w:tcW w:w="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1,0000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0,0000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2,0000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1,3542</w:t>
            </w:r>
          </w:p>
        </w:tc>
      </w:tr>
      <w:tr>
        <w:trPr>
          <w:trHeight w:val="509" w:hRule="atLeast"/>
        </w:trPr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numPr>
                <w:ilvl w:val="7"/>
                <w:numId w:val="5"/>
              </w:numPr>
              <w:suppressAutoHyphens w:val="true"/>
              <w:spacing w:lineRule="auto" w:line="240"/>
              <w:rPr/>
            </w:pPr>
            <w:r>
              <w:rPr>
                <w:sz w:val="22"/>
                <w:szCs w:val="22"/>
              </w:rPr>
              <w:t xml:space="preserve">Критерий оценки 3: </w:t>
            </w:r>
            <w:r>
              <w:rPr>
                <w:rFonts w:eastAsia="Calibri"/>
                <w:b/>
                <w:i/>
                <w:sz w:val="22"/>
                <w:szCs w:val="22"/>
              </w:rPr>
              <w:t>Финансовое состояние (устойчивость) Участника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-//-</w:t>
            </w:r>
          </w:p>
        </w:tc>
        <w:tc>
          <w:tcPr>
            <w:tcW w:w="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3,000</w:t>
            </w:r>
          </w:p>
        </w:tc>
      </w:tr>
      <w:tr>
        <w:trPr>
          <w:trHeight w:val="403" w:hRule="atLeast"/>
        </w:trPr>
        <w:tc>
          <w:tcPr>
            <w:tcW w:w="48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pacing w:lineRule="exact" w:line="240"/>
              <w:ind w:hanging="0" w:end="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Итоговый балл заявки (с учетом весовых коэффициентов значимости)</w:t>
            </w:r>
          </w:p>
        </w:tc>
        <w:tc>
          <w:tcPr>
            <w:tcW w:w="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3,3118</w:t>
            </w:r>
          </w:p>
        </w:tc>
        <w:tc>
          <w:tcPr>
            <w:tcW w:w="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4,1689</w:t>
            </w:r>
          </w:p>
        </w:tc>
        <w:tc>
          <w:tcPr>
            <w:tcW w:w="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2,6835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4,0290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709" w:leader="none"/>
                <w:tab w:val="left" w:pos="3544" w:leader="none"/>
              </w:tabs>
              <w:snapToGrid w:val="false"/>
              <w:spacing w:lineRule="exact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2,9037</w:t>
            </w:r>
          </w:p>
        </w:tc>
      </w:tr>
    </w:tbl>
    <w:p>
      <w:pPr>
        <w:pStyle w:val="251"/>
        <w:widowControl w:val="false"/>
        <w:tabs>
          <w:tab w:val="clear" w:pos="708"/>
          <w:tab w:val="left" w:pos="851" w:leader="none"/>
          <w:tab w:val="left" w:pos="6300" w:leader="none"/>
          <w:tab w:val="right" w:pos="10489" w:leader="none"/>
        </w:tabs>
        <w:ind w:hanging="0" w:start="567" w:end="0"/>
        <w:rPr>
          <w:szCs w:val="24"/>
        </w:rPr>
      </w:pPr>
      <w:r>
        <w:rPr>
          <w:szCs w:val="24"/>
        </w:rPr>
      </w:r>
    </w:p>
    <w:p>
      <w:pPr>
        <w:pStyle w:val="251"/>
        <w:widowControl w:val="false"/>
        <w:numPr>
          <w:ilvl w:val="0"/>
          <w:numId w:val="7"/>
        </w:numPr>
        <w:tabs>
          <w:tab w:val="clear" w:pos="708"/>
          <w:tab w:val="left" w:pos="142" w:leader="none"/>
          <w:tab w:val="left" w:pos="284" w:leader="none"/>
          <w:tab w:val="left" w:pos="6300" w:leader="none"/>
          <w:tab w:val="right" w:pos="10489" w:leader="none"/>
        </w:tabs>
        <w:suppressAutoHyphens w:val="true"/>
        <w:ind w:hanging="0" w:start="0" w:end="0"/>
        <w:rPr>
          <w:sz w:val="22"/>
          <w:szCs w:val="22"/>
        </w:rPr>
      </w:pPr>
      <w:r>
        <w:rPr>
          <w:sz w:val="22"/>
          <w:szCs w:val="22"/>
        </w:rPr>
        <w:t>Утвердить ранжировку заявок:</w:t>
      </w:r>
    </w:p>
    <w:tbl>
      <w:tblPr>
        <w:tblW w:w="1047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275"/>
        <w:gridCol w:w="3049"/>
        <w:gridCol w:w="2747"/>
        <w:gridCol w:w="2268"/>
      </w:tblGrid>
      <w:tr>
        <w:trPr>
          <w:trHeight w:val="35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Место в ранжировке 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Наименование, адрес и ИНН Участника и/или идентификационный номер его заявки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Цена заявки, руб. без НДС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Применение законодательства о национальном режиме в соответствии с ПП 1875 в части преимущества в отношении товара российского происхождения / работы, услуги соответственно выполняемой, оказываемой российским лицом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8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16.10.2025 07:29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ind w:firstLine="38" w:end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  <w:lang w:eastAsia="en-US"/>
              </w:rPr>
              <w:t>ООО «УРАЛТРУБКОМПЛЕКТ» (623391, РФ, Свердловская обл., г. Полевской, ул. Малышева, д. 129), ИНН 6679084749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51 024 462,50    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43</w:t>
            </w:r>
            <w:r>
              <w:rPr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color w:val="000000"/>
                <w:sz w:val="22"/>
                <w:szCs w:val="22"/>
              </w:rPr>
              <w:t>370</w:t>
            </w:r>
            <w:r>
              <w:rPr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color w:val="000000"/>
                <w:sz w:val="22"/>
                <w:szCs w:val="22"/>
              </w:rPr>
              <w:t>793,13)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16.10.2025 08:59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ООО «УРАЛМЕТ»             (620110, РФ, </w:t>
            </w:r>
            <w:r>
              <w:rPr>
                <w:color w:val="000000"/>
                <w:sz w:val="22"/>
                <w:szCs w:val="22"/>
              </w:rPr>
              <w:t>Свердловская обл., г. Екатеринбург,</w:t>
            </w:r>
            <w:r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ул. Краснолесья, стр. 12А, офис 642), ИНН 6679058883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62 476 303,43  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53</w:t>
            </w:r>
            <w:r>
              <w:rPr>
                <w:color w:val="000000"/>
                <w:sz w:val="22"/>
                <w:szCs w:val="22"/>
                <w:lang w:val="en-US"/>
              </w:rPr>
              <w:t> </w:t>
            </w:r>
            <w:r>
              <w:rPr>
                <w:color w:val="000000"/>
                <w:sz w:val="22"/>
                <w:szCs w:val="22"/>
              </w:rPr>
              <w:t>104 857,92)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16.10.2025 09:17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ООО «ТРУБМЕТТОРГ» 454018, РФ, Челябинская обл. г. Челябинск, ул. Колхозная, д. 36А, помещ. 3 офис 25), ИНН 7447245966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53 969 462,70    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45 874 043,30)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14.10.2025 06:30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/>
            </w:pPr>
            <w:r>
              <w:rPr>
                <w:rFonts w:eastAsia="Calibri"/>
                <w:sz w:val="22"/>
                <w:szCs w:val="22"/>
                <w:lang w:eastAsia="en-US"/>
              </w:rPr>
              <w:t>ПАО «ТРУБНАЯ МЕТАЛЛУРГИЧЕСКАЯ КОМПАНИЯ»               (101000, РФ, г. Москва, вн.тер.г. муниципальный округ Басманный, ул. Покровка, д. 40, стр. 2А), ИНН 7710373095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62 125 188,00  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52 806 409,80)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15.10.2025 15:37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АО «МЕТПРОМ УРАЛ» (454007, РФ, Челябинская область, г. Челябинск, пр-кт Ленина, д. 26А, строение 2 офис 2501), ИНН 7453247841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48 629 854,54 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41 335 376,36)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14.10.2025 17:07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/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ООО «УРАЛПРОМСТРОЙ» (620078, РФ, </w:t>
            </w:r>
            <w:r>
              <w:rPr>
                <w:color w:val="000000"/>
                <w:sz w:val="22"/>
                <w:szCs w:val="22"/>
              </w:rPr>
              <w:t>Свердловская обл., г. Екатеринбург,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пер. Автоматики, стр. 1, помещ. 44), ИНН 6678029946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53 734 133,25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45 674 013,26)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14.10.2025 13:21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ООО «СЕВЕРО-ЗАПАДНАЯ ТРУБНАЯ КОМПАНИЯ» (190000, РФ, г. Санкт-Петербург, вн.тер.г. муниципальный округ Литейный, ул. Чехова, д. 14Б, литера А, помещ. 6-Н, 4), ИНН 7841372708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59 327 368,80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50 428 263,48)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15.10.2025 16:10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ООО «АЛЬФАМЕТАЛЛГРУПП» (191186, РФ, г. Санкт-Петербург, пер Волынский, д. 1/36, литера А, пом/ком 4-Н/8), ИНН 7724337354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62 640 831,00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53 244 706,35)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15.10.2025 18:36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ООО «АСТРА ЯР» (150507, РФ, Ярославская обл., р-н Ярославский, п. Ивняки, ул. Строителей, Д. 3),  ИНН 7616008874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53 792 252,78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15.10.2025 16:39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/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ООО «ТРУБТРЕЙД» (620026, РФ, </w:t>
            </w:r>
            <w:r>
              <w:rPr>
                <w:color w:val="000000"/>
                <w:sz w:val="22"/>
                <w:szCs w:val="22"/>
              </w:rPr>
              <w:t>Свердловская обл., г. Екатеринбург</w:t>
            </w:r>
            <w:r>
              <w:rPr>
                <w:rFonts w:eastAsia="Calibri"/>
                <w:sz w:val="22"/>
                <w:szCs w:val="22"/>
                <w:lang w:eastAsia="en-US"/>
              </w:rPr>
              <w:t>, ул. Народной Воли, д. 69, офис 1/1), ИНН 6658552837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57 559 150,18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48 925 277,65)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16.10.2025 08:15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ООО «СТАЛЬГРАД» (690069, РФ, Приморский край, г. Владивосток, ул. Давыдова, д. 22А), ИНН 2543026439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63 722 877,62      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54 164 445,98)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08.10.2025 09:10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ООО «СИСТЭЛ»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(620063, РФ, Свердловская обл., г. Екатеринбург, ул. Чайковского, стр. 11, офис 603),  ИНН </w:t>
            </w:r>
            <w:r>
              <w:rPr>
                <w:bCs/>
                <w:color w:val="000000"/>
                <w:sz w:val="22"/>
                <w:szCs w:val="22"/>
              </w:rPr>
              <w:t>6670150080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60 784 983,48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51 667 235,96)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16.10.2025 04:14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ООО «ДАЛЬНЕВОСТОЧНАЯ МЕТАЛЛУРГИЧЕСКАЯ КОМПАНИЯ-ГРУПП» (680032, РФ, Хабаровский край, г. Хабаровск, ул. Автономная, д. 3А), ИНН 2724234286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72 721 514,85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61 813 287,62)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16.10.2025 09:34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/>
            </w:pPr>
            <w:r>
              <w:rPr>
                <w:rFonts w:eastAsia="Calibri"/>
                <w:sz w:val="22"/>
                <w:szCs w:val="22"/>
                <w:lang w:eastAsia="en-US"/>
              </w:rPr>
              <w:t>ООО «А ГРУПП»                     (129164, РФ, г. Москва, б-р Ракетный, д. 16, помещ. XXXIV, этаж 10), ИНН 7717625418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73 448 730,00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62 431 420,50)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15.10.2025 20:52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ООО «АЛТЭК»                 (620133, РФ, </w:t>
            </w:r>
            <w:r>
              <w:rPr>
                <w:color w:val="000000"/>
                <w:sz w:val="22"/>
                <w:szCs w:val="22"/>
              </w:rPr>
              <w:t>Свердловская обл., г. Екатеринбург</w:t>
            </w:r>
            <w:r>
              <w:rPr>
                <w:rFonts w:eastAsia="Calibri"/>
                <w:color w:val="000000"/>
                <w:sz w:val="22"/>
                <w:szCs w:val="22"/>
                <w:lang w:eastAsia="en-US"/>
              </w:rPr>
              <w:t>, ул. Луначарского, соор. 31, офис 519),  ИНН 6686078369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70 414 977,16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59 852 730,59)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15.10.2025 12:12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0" w:after="28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ООО «АЛЯСКА»</w:t>
            </w:r>
          </w:p>
          <w:p>
            <w:pPr>
              <w:pStyle w:val="xmsonormal"/>
              <w:widowControl w:val="false"/>
              <w:spacing w:before="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(675014, РФ, Амурская обл. г. Благовещенск, ул. Пионерская, д 212), </w:t>
            </w:r>
          </w:p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ИНН 2801214544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60 604 250,00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 место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16.10.2025 09:12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/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ООО «УВМ-СТАЛЬ» (620014, РФ, </w:t>
            </w:r>
            <w:r>
              <w:rPr>
                <w:color w:val="000000"/>
                <w:sz w:val="22"/>
                <w:szCs w:val="22"/>
              </w:rPr>
              <w:t>Свердловская обл., г. Екатеринбург,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ул. Хохрякова, д. 72, офис 221, помещ. 52-54), ИНН 6686108528</w:t>
            </w:r>
          </w:p>
        </w:tc>
        <w:tc>
          <w:tcPr>
            <w:tcW w:w="2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xmsonormal"/>
              <w:widowControl w:val="false"/>
              <w:spacing w:before="280" w:after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71 979 755,00 </w:t>
            </w:r>
            <w:r>
              <w:rPr>
                <w:sz w:val="22"/>
                <w:szCs w:val="22"/>
              </w:rPr>
              <w:t>(«расчетная» цена заявки с учетом произведенного снижения, согласно которой осуществляется ранжирование заявок,</w:t>
            </w:r>
            <w:r>
              <w:rPr>
                <w:color w:val="000000"/>
                <w:sz w:val="22"/>
                <w:szCs w:val="22"/>
              </w:rPr>
              <w:t xml:space="preserve"> составляет 61 182 791,75)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ind w:hanging="0" w:end="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Да (15%)</w:t>
            </w:r>
          </w:p>
        </w:tc>
      </w:tr>
    </w:tbl>
    <w:p>
      <w:pPr>
        <w:pStyle w:val="Normal"/>
        <w:tabs>
          <w:tab w:val="clear" w:pos="708"/>
          <w:tab w:val="right" w:pos="9360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right" w:pos="9360" w:leader="none"/>
        </w:tabs>
        <w:spacing w:lineRule="auto" w:line="240"/>
        <w:ind w:hanging="0" w:end="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ВОПРОС №4: </w:t>
      </w:r>
      <w:r>
        <w:rPr>
          <w:b/>
          <w:spacing w:val="4"/>
          <w:sz w:val="24"/>
          <w:szCs w:val="24"/>
        </w:rPr>
        <w:t xml:space="preserve">О выборе победителя закупки </w:t>
      </w:r>
    </w:p>
    <w:p>
      <w:pPr>
        <w:pStyle w:val="Normal"/>
        <w:spacing w:lineRule="auto" w:line="240"/>
        <w:ind w:hanging="0" w:end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xmsonormal"/>
        <w:widowControl w:val="false"/>
        <w:numPr>
          <w:ilvl w:val="0"/>
          <w:numId w:val="6"/>
        </w:numPr>
        <w:tabs>
          <w:tab w:val="clear" w:pos="708"/>
          <w:tab w:val="left" w:pos="284" w:leader="none"/>
          <w:tab w:val="left" w:pos="567" w:leader="none"/>
          <w:tab w:val="left" w:pos="851" w:leader="none"/>
        </w:tabs>
        <w:suppressAutoHyphens w:val="true"/>
        <w:spacing w:before="280" w:after="0"/>
        <w:ind w:firstLine="284" w:start="0" w:end="0"/>
        <w:jc w:val="both"/>
        <w:rPr/>
      </w:pPr>
      <w:r>
        <w:rPr/>
        <w:t xml:space="preserve">Признать Победителем закупки Участника, занявшего 1 (первое) место в ранжировке по степени предпочтительности для Заказчика: </w:t>
      </w:r>
      <w:r>
        <w:rPr>
          <w:rFonts w:eastAsia="Calibri"/>
          <w:color w:val="000000"/>
          <w:lang w:eastAsia="en-US"/>
        </w:rPr>
        <w:t>ООО «УРАЛТРУБКОМПЛЕКТ» (623391, РФ, Свердловская обл., г. Полевской, ул. Малышева, д. 129, ИНН 6679084749</w:t>
      </w:r>
      <w:r>
        <w:rPr/>
        <w:t xml:space="preserve">) с ценой заявки не более </w:t>
      </w:r>
      <w:r>
        <w:rPr>
          <w:rFonts w:eastAsia="Calibri"/>
          <w:lang w:eastAsia="en-US"/>
        </w:rPr>
        <w:t xml:space="preserve">51 024 462,50 </w:t>
      </w:r>
      <w:r>
        <w:rPr/>
        <w:t>руб. без учета НДС.</w:t>
      </w:r>
    </w:p>
    <w:p>
      <w:pPr>
        <w:pStyle w:val="Normal"/>
        <w:widowControl w:val="false"/>
        <w:numPr>
          <w:ilvl w:val="0"/>
          <w:numId w:val="6"/>
        </w:numPr>
        <w:tabs>
          <w:tab w:val="clear" w:pos="708"/>
          <w:tab w:val="left" w:pos="284" w:leader="none"/>
          <w:tab w:val="left" w:pos="567" w:leader="none"/>
          <w:tab w:val="left" w:pos="851" w:leader="none"/>
        </w:tabs>
        <w:suppressAutoHyphens w:val="true"/>
        <w:spacing w:lineRule="auto" w:line="240"/>
        <w:ind w:firstLine="284" w:start="0" w:end="0"/>
        <w:rPr>
          <w:sz w:val="24"/>
          <w:szCs w:val="24"/>
        </w:rPr>
      </w:pPr>
      <w:r>
        <w:rPr>
          <w:sz w:val="24"/>
          <w:szCs w:val="24"/>
        </w:rPr>
        <w:t>Инициатору договора обеспечить подписание договора с Победителем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 (в случае проведения таковых). При подготовке договора к подписанию включить в спецификацию договора информацию о наименовании страны происхождения товара в соответствии с общероссийским классификатором стран мира, и изготовителе продукции в строгом соответствии с информацией, указанной в заявке Победителя.</w:t>
      </w:r>
    </w:p>
    <w:p>
      <w:pPr>
        <w:pStyle w:val="Normal"/>
        <w:widowControl w:val="false"/>
        <w:numPr>
          <w:ilvl w:val="0"/>
          <w:numId w:val="6"/>
        </w:numPr>
        <w:tabs>
          <w:tab w:val="clear" w:pos="708"/>
          <w:tab w:val="left" w:pos="284" w:leader="none"/>
          <w:tab w:val="left" w:pos="567" w:leader="none"/>
          <w:tab w:val="left" w:pos="851" w:leader="none"/>
          <w:tab w:val="right" w:pos="9360" w:leader="none"/>
        </w:tabs>
        <w:suppressAutoHyphens w:val="true"/>
        <w:spacing w:lineRule="auto" w:line="240"/>
        <w:ind w:firstLine="284" w:start="0" w:end="0"/>
        <w:rPr>
          <w:b/>
          <w:spacing w:val="4"/>
          <w:sz w:val="24"/>
          <w:szCs w:val="24"/>
        </w:rPr>
      </w:pPr>
      <w:r>
        <w:rPr>
          <w:sz w:val="24"/>
          <w:szCs w:val="24"/>
        </w:rPr>
        <w:t>Победителю закупки в срок не позднее 3 (трех) рабочих дней с даты официального размещения итогового протокола по результатам закупки обеспечить направление по адресу, указанному в Документации о закупке, информацию о цепочке собственников, включая бенефициаров (в том числе конечных), по форме и с приложением подтверждающих документов согласно Документации о закупке, а также обеспечить предоставление иных документов в установленные сроки до заключения договора в соответствии с подразделом 5.2 Документации о закупке.</w:t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ind w:end="-1"/>
        <w:jc w:val="both"/>
        <w:rPr>
          <w:b/>
          <w:spacing w:val="4"/>
          <w:sz w:val="26"/>
          <w:szCs w:val="26"/>
        </w:rPr>
      </w:pPr>
      <w:r>
        <w:rPr>
          <w:b/>
          <w:spacing w:val="4"/>
          <w:sz w:val="26"/>
          <w:szCs w:val="26"/>
        </w:rPr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ind w:end="-1"/>
        <w:jc w:val="both"/>
        <w:rPr>
          <w:bCs/>
          <w:sz w:val="24"/>
        </w:rPr>
      </w:pPr>
      <w:r>
        <w:rPr>
          <w:sz w:val="24"/>
        </w:rPr>
        <w:t>Секретарь Закупочной комиссии</w:t>
      </w:r>
      <w:r>
        <w:rPr>
          <w:bCs/>
          <w:sz w:val="24"/>
        </w:rPr>
        <w:t xml:space="preserve">                                                                            Слипченко П.Э.</w:t>
      </w:r>
    </w:p>
    <w:p>
      <w:pPr>
        <w:pStyle w:val="Normal"/>
        <w:spacing w:lineRule="auto" w:line="240"/>
        <w:ind w:hanging="0" w:end="0"/>
        <w:rPr>
          <w:bCs/>
          <w:sz w:val="16"/>
          <w:szCs w:val="16"/>
        </w:rPr>
      </w:pPr>
      <w:r>
        <w:rPr>
          <w:bCs/>
          <w:sz w:val="16"/>
          <w:szCs w:val="16"/>
        </w:rPr>
      </w:r>
    </w:p>
    <w:p>
      <w:pPr>
        <w:pStyle w:val="Normal"/>
        <w:spacing w:lineRule="auto" w:line="240"/>
        <w:ind w:hanging="0" w:end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40"/>
        <w:ind w:hanging="0" w:end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40"/>
        <w:ind w:hanging="0" w:end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40"/>
        <w:ind w:hanging="0" w:end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40"/>
        <w:ind w:hanging="0" w:end="0"/>
        <w:rPr>
          <w:sz w:val="16"/>
          <w:szCs w:val="16"/>
        </w:rPr>
      </w:pPr>
      <w:r>
        <w:rPr>
          <w:sz w:val="16"/>
          <w:szCs w:val="16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134" w:right="707" w:gutter="0" w:header="680" w:top="736" w:footer="308" w:bottom="56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Arial Unicode MS">
    <w:charset w:val="00" w:characterSet="windows-1252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Proxima Nova ExCn Rg">
    <w:altName w:val="Candara"/>
    <w:charset w:val="00" w:characterSet="windows-1252"/>
    <w:family w:val="moder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200" w:leader="none"/>
        <w:tab w:val="right" w:pos="10080" w:leader="none"/>
      </w:tabs>
      <w:ind w:hanging="0" w:end="0"/>
      <w:rPr/>
    </w:pPr>
    <w:r>
      <w:rPr>
        <w:bCs/>
        <w:sz w:val="20"/>
      </w:rPr>
      <w:tab/>
      <w:t xml:space="preserve">                              </w:t>
    </w:r>
    <w:r>
      <w:rPr>
        <w:bCs/>
        <w:i/>
        <w:sz w:val="20"/>
      </w:rPr>
      <w:t xml:space="preserve">стр. </w:t>
    </w:r>
    <w:r>
      <w:rPr>
        <w:bCs/>
        <w:i/>
        <w:sz w:val="20"/>
      </w:rPr>
      <w:fldChar w:fldCharType="begin"/>
    </w:r>
    <w:r>
      <w:rPr>
        <w:sz w:val="20"/>
        <w:i/>
        <w:bCs/>
      </w:rPr>
      <w:instrText xml:space="preserve"> PAGE </w:instrText>
    </w:r>
    <w:r>
      <w:rPr>
        <w:sz w:val="20"/>
        <w:i/>
        <w:bCs/>
      </w:rPr>
      <w:fldChar w:fldCharType="separate"/>
    </w:r>
    <w:r>
      <w:rPr>
        <w:sz w:val="20"/>
        <w:i/>
        <w:bCs/>
      </w:rPr>
      <w:t>9</w:t>
    </w:r>
    <w:r>
      <w:rPr>
        <w:sz w:val="20"/>
        <w:i/>
        <w:bCs/>
      </w:rPr>
      <w:fldChar w:fldCharType="end"/>
    </w:r>
    <w:r>
      <w:rPr>
        <w:bCs/>
        <w:i/>
        <w:sz w:val="20"/>
      </w:rPr>
      <w:t xml:space="preserve"> из </w:t>
    </w:r>
    <w:r>
      <w:rPr>
        <w:bCs/>
        <w:i/>
        <w:sz w:val="20"/>
      </w:rPr>
      <w:fldChar w:fldCharType="begin"/>
    </w:r>
    <w:r>
      <w:rPr>
        <w:sz w:val="20"/>
        <w:i/>
        <w:bCs/>
      </w:rPr>
      <w:instrText xml:space="preserve"> NUMPAGES \* ARABIC </w:instrText>
    </w:r>
    <w:r>
      <w:rPr>
        <w:sz w:val="20"/>
        <w:i/>
        <w:bCs/>
      </w:rPr>
      <w:fldChar w:fldCharType="separate"/>
    </w:r>
    <w:r>
      <w:rPr>
        <w:sz w:val="20"/>
        <w:i/>
        <w:bCs/>
      </w:rPr>
      <w:t>9</w:t>
    </w:r>
    <w:r>
      <w:rPr>
        <w:sz w:val="20"/>
        <w:i/>
        <w:bCs/>
      </w:rPr>
      <w:fldChar w:fldCharType="end"/>
    </w:r>
    <w:r>
      <w:rPr>
        <w:bCs/>
        <w:i/>
        <w:sz w:val="20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Cs/>
        <w:i/>
      </w:rPr>
      <w:t xml:space="preserve">стр. </w:t>
    </w:r>
    <w:r>
      <w:rPr>
        <w:bCs/>
        <w:i/>
      </w:rPr>
      <w:fldChar w:fldCharType="begin"/>
    </w:r>
    <w:r>
      <w:rPr>
        <w:i/>
        <w:bCs/>
      </w:rPr>
      <w:instrText xml:space="preserve"> PAGE </w:instrText>
    </w:r>
    <w:r>
      <w:rPr>
        <w:i/>
        <w:bCs/>
      </w:rPr>
      <w:fldChar w:fldCharType="separate"/>
    </w:r>
    <w:r>
      <w:rPr>
        <w:i/>
        <w:bCs/>
      </w:rPr>
      <w:t>1</w:t>
    </w:r>
    <w:r>
      <w:rPr>
        <w:i/>
        <w:bCs/>
      </w:rPr>
      <w:fldChar w:fldCharType="end"/>
    </w:r>
    <w:r>
      <w:rPr>
        <w:bCs/>
        <w:i/>
      </w:rPr>
      <w:t xml:space="preserve"> из </w:t>
    </w:r>
    <w:r>
      <w:rPr>
        <w:bCs/>
        <w:i/>
      </w:rPr>
      <w:fldChar w:fldCharType="begin"/>
    </w:r>
    <w:r>
      <w:rPr>
        <w:i/>
        <w:bCs/>
      </w:rPr>
      <w:instrText xml:space="preserve"> NUMPAGES \* ARABIC </w:instrText>
    </w:r>
    <w:r>
      <w:rPr>
        <w:i/>
        <w:bCs/>
      </w:rPr>
      <w:fldChar w:fldCharType="separate"/>
    </w:r>
    <w:r>
      <w:rPr>
        <w:i/>
        <w:bCs/>
      </w:rPr>
      <w:t>9</w:t>
    </w:r>
    <w:r>
      <w:rPr>
        <w:i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>
        <w:sz w:val="24"/>
        <w:b w:val="false"/>
        <w:szCs w:val="24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08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1134"/>
      </w:pPr>
      <w:rPr>
        <w:rFonts w:cs="Times New Roman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34" w:hanging="1134"/>
      </w:pPr>
      <w:rPr>
        <w:rFonts w:cs="Times New Roman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134" w:hanging="1134"/>
      </w:pPr>
      <w:rPr>
        <w:rFonts w:cs="Times New Roman"/>
      </w:rPr>
    </w:lvl>
    <w:lvl w:ilvl="3">
      <w:start w:val="1"/>
      <w:numFmt w:val="russianLower"/>
      <w:lvlText w:val="(%4)"/>
      <w:lvlJc w:val="start"/>
      <w:pPr>
        <w:tabs>
          <w:tab w:val="num" w:pos="0"/>
        </w:tabs>
        <w:ind w:start="1701" w:hanging="567"/>
      </w:pPr>
      <w:rPr>
        <w:rFonts w:cs="Times New Roman"/>
      </w:rPr>
    </w:lvl>
    <w:lvl w:ilvl="4">
      <w:start w:val="1"/>
      <w:numFmt w:val="bullet"/>
      <w:lvlText w:val="–"/>
      <w:lvlJc w:val="start"/>
      <w:pPr>
        <w:tabs>
          <w:tab w:val="num" w:pos="0"/>
        </w:tabs>
        <w:ind w:start="2268" w:hanging="567"/>
      </w:pPr>
      <w:rPr>
        <w:rFonts w:ascii="Times New Roman" w:hAnsi="Times New Roman" w:cs="Times New Roman" w:hint="default"/>
      </w:r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34" w:hanging="0"/>
      </w:pPr>
      <w:rPr>
        <w:rFonts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701" w:hanging="0"/>
      </w:pPr>
      <w:rPr>
        <w:rFonts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134" w:hanging="0"/>
      </w:pPr>
      <w:rPr>
        <w:rFonts w:cs="Times New Roman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287" w:hanging="360"/>
      </w:pPr>
      <w:rPr>
        <w:b w:val="fals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644"/>
        </w:tabs>
        <w:ind w:start="644" w:hanging="360"/>
      </w:pPr>
      <w:rPr>
        <w:sz w:val="24"/>
        <w:i w:val="false"/>
        <w:b w:val="false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644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004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04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364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364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724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724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084" w:hanging="180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1134" w:hanging="1134"/>
      </w:pPr>
      <w:rPr>
        <w:rFonts w:cs="Times New Roman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34" w:hanging="1134"/>
      </w:pPr>
      <w:rPr>
        <w:rFonts w:cs="Times New Roman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134" w:hanging="1134"/>
      </w:pPr>
      <w:rPr>
        <w:rFonts w:cs="Times New Roman"/>
      </w:rPr>
    </w:lvl>
    <w:lvl w:ilvl="3">
      <w:start w:val="1"/>
      <w:numFmt w:val="russianLower"/>
      <w:lvlText w:val="(%4)"/>
      <w:lvlJc w:val="start"/>
      <w:pPr>
        <w:tabs>
          <w:tab w:val="num" w:pos="0"/>
        </w:tabs>
        <w:ind w:start="1701" w:hanging="567"/>
      </w:pPr>
      <w:rPr>
        <w:rFonts w:cs="Times New Roman"/>
      </w:rPr>
    </w:lvl>
    <w:lvl w:ilvl="4">
      <w:start w:val="1"/>
      <w:numFmt w:val="bullet"/>
      <w:lvlText w:val="–"/>
      <w:lvlJc w:val="start"/>
      <w:pPr>
        <w:tabs>
          <w:tab w:val="num" w:pos="0"/>
        </w:tabs>
        <w:ind w:start="2268" w:hanging="567"/>
      </w:pPr>
      <w:rPr>
        <w:rFonts w:ascii="Times New Roman" w:hAnsi="Times New Roman" w:cs="Times New Roman" w:hint="default"/>
      </w:r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34" w:hanging="0"/>
      </w:pPr>
      <w:rPr>
        <w:rFonts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701" w:hanging="0"/>
      </w:pPr>
      <w:rPr>
        <w:rFonts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134" w:hanging="0"/>
      </w:pPr>
      <w:rPr>
        <w:rFonts w:cs="Times New Roman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18" w:hanging="1134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2553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1134"/>
      </w:pPr>
      <w:rPr>
        <w:b w:val="fals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269" w:hanging="851"/>
      </w:pPr>
      <w:rPr>
        <w:i w:val="false"/>
        <w:b w:val="false"/>
      </w:rPr>
    </w:lvl>
    <w:lvl w:ilvl="4">
      <w:start w:val="1"/>
      <w:numFmt w:val="russianLower"/>
      <w:lvlText w:val="(%5)"/>
      <w:lvlJc w:val="start"/>
      <w:pPr>
        <w:tabs>
          <w:tab w:val="num" w:pos="0"/>
        </w:tabs>
        <w:ind w:start="3261" w:hanging="85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i w:val="false"/>
        <w:shadow w:val="false"/>
        <w:u w:val="none"/>
        <w:b w:val="false"/>
        <w:kern w:val="0"/>
        <w:iCs w:val="false"/>
        <w:bCs w:val="false"/>
        <w:em w:val="none"/>
        <w:vanish w:val="false"/>
        <w:rFonts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873"/>
        </w:tabs>
        <w:ind w:star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593"/>
        </w:tabs>
        <w:ind w:star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313"/>
        </w:tabs>
        <w:ind w:star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033"/>
        </w:tabs>
        <w:ind w:star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753"/>
        </w:tabs>
        <w:ind w:star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473"/>
        </w:tabs>
        <w:ind w:star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193"/>
        </w:tabs>
        <w:ind w:star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5913"/>
        </w:tabs>
        <w:ind w:start="5913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4"/>
        <w:i w:val="false"/>
        <w:b w:val="false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86"/>
        </w:tabs>
        <w:ind w:start="786" w:hanging="360"/>
      </w:pPr>
      <w:rPr>
        <w:sz w:val="24"/>
        <w:i w:val="false"/>
        <w:b w:val="false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854" w:hanging="57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04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04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364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364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724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724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084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14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14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13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13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708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708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708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4">
    <w:name w:val="WW8Num3z4"/>
    <w:qFormat/>
    <w:rPr>
      <w:rFonts w:ascii="Times New Roman" w:hAnsi="Times New Roman" w:cs="Times New Roman"/>
    </w:rPr>
  </w:style>
  <w:style w:type="character" w:styleId="WW8Num4z0">
    <w:name w:val="WW8Num4z0"/>
    <w:qFormat/>
    <w:rPr>
      <w:b w:val="false"/>
      <w:sz w:val="24"/>
      <w:szCs w:val="24"/>
    </w:rPr>
  </w:style>
  <w:style w:type="character" w:styleId="WW8Num5z0">
    <w:name w:val="WW8Num5z0"/>
    <w:qFormat/>
    <w:rPr>
      <w:b w:val="false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/>
  </w:style>
  <w:style w:type="character" w:styleId="WW8Num9z2">
    <w:name w:val="WW8Num9z2"/>
    <w:qFormat/>
    <w:rPr>
      <w:rFonts w:ascii="Wingdings" w:hAnsi="Wingdings" w:cs="Wingdings"/>
    </w:rPr>
  </w:style>
  <w:style w:type="character" w:styleId="WW8Num9z4">
    <w:name w:val="WW8Num9z4"/>
    <w:qFormat/>
    <w:rPr>
      <w:rFonts w:ascii="Courier New" w:hAnsi="Courier New" w:cs="Courier New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b w:val="false"/>
      <w:i w:val="false"/>
      <w:sz w:val="24"/>
    </w:rPr>
  </w:style>
  <w:style w:type="character" w:styleId="WW8Num12z0">
    <w:name w:val="WW8Num12z0"/>
    <w:qFormat/>
    <w:rPr>
      <w:b w:val="false"/>
      <w:sz w:val="24"/>
      <w:szCs w:val="24"/>
    </w:rPr>
  </w:style>
  <w:style w:type="character" w:styleId="WW8Num13z0">
    <w:name w:val="WW8Num13z0"/>
    <w:qFormat/>
    <w:rPr>
      <w:rFonts w:cs="Times New Roman"/>
    </w:rPr>
  </w:style>
  <w:style w:type="character" w:styleId="WW8Num13z4">
    <w:name w:val="WW8Num13z4"/>
    <w:qFormat/>
    <w:rPr>
      <w:rFonts w:ascii="Times New Roman" w:hAnsi="Times New Roman" w:cs="Times New Roman"/>
    </w:rPr>
  </w:style>
  <w:style w:type="character" w:styleId="WW8Num14z0">
    <w:name w:val="WW8Num14z0"/>
    <w:qFormat/>
    <w:rPr>
      <w:b w:val="false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6z2">
    <w:name w:val="WW8Num16z2"/>
    <w:qFormat/>
    <w:rPr>
      <w:b w:val="false"/>
      <w:i w:val="false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b w:val="false"/>
      <w:i w:val="false"/>
      <w:sz w:val="24"/>
    </w:rPr>
  </w:style>
  <w:style w:type="character" w:styleId="WW8Num18z1">
    <w:name w:val="WW8Num18z1"/>
    <w:qFormat/>
    <w:rPr/>
  </w:style>
  <w:style w:type="character" w:styleId="WW8Num19z0">
    <w:name w:val="WW8Num19z0"/>
    <w:qFormat/>
    <w:rPr>
      <w:b w:val="false"/>
    </w:rPr>
  </w:style>
  <w:style w:type="character" w:styleId="WW8Num20z0">
    <w:name w:val="WW8Num20z0"/>
    <w:qFormat/>
    <w:rPr>
      <w:b w:val="false"/>
      <w:i w:val="false"/>
      <w:sz w:val="24"/>
    </w:rPr>
  </w:style>
  <w:style w:type="character" w:styleId="WW8Num20z1">
    <w:name w:val="WW8Num20z1"/>
    <w:qFormat/>
    <w:rPr/>
  </w:style>
  <w:style w:type="character" w:styleId="WW8Num21z0">
    <w:name w:val="WW8Num21z0"/>
    <w:qFormat/>
    <w:rPr>
      <w:b w:val="false"/>
      <w:i w:val="false"/>
      <w:sz w:val="24"/>
    </w:rPr>
  </w:style>
  <w:style w:type="character" w:styleId="WW8Num22z0">
    <w:name w:val="WW8Num22z0"/>
    <w:qFormat/>
    <w:rPr>
      <w:rFonts w:cs="Times New Roman"/>
    </w:rPr>
  </w:style>
  <w:style w:type="character" w:styleId="WW8Num22z4">
    <w:name w:val="WW8Num22z4"/>
    <w:qFormat/>
    <w:rPr>
      <w:rFonts w:ascii="Times New Roman" w:hAnsi="Times New Roman" w:cs="Times New Roman"/>
    </w:rPr>
  </w:style>
  <w:style w:type="character" w:styleId="WW8Num23z0">
    <w:name w:val="WW8Num23z0"/>
    <w:qFormat/>
    <w:rPr/>
  </w:style>
  <w:style w:type="character" w:styleId="WW8Num23z2">
    <w:name w:val="WW8Num23z2"/>
    <w:qFormat/>
    <w:rPr>
      <w:b w:val="false"/>
    </w:rPr>
  </w:style>
  <w:style w:type="character" w:styleId="WW8Num23z3">
    <w:name w:val="WW8Num23z3"/>
    <w:qFormat/>
    <w:rPr>
      <w:b w:val="false"/>
      <w:i w:val="false"/>
    </w:rPr>
  </w:style>
  <w:style w:type="character" w:styleId="WW8Num23z5">
    <w:name w:val="WW8Num23z5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spacing w:val="0"/>
      <w:kern w:val="0"/>
      <w:position w:val="0"/>
      <w:sz w:val="24"/>
      <w:u w:val="none"/>
      <w:vertAlign w:val="baseline"/>
      <w:em w:val="none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 w:val="false"/>
      <w:i w:val="false"/>
      <w:sz w:val="24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/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8z2">
    <w:name w:val="WW8Num28z2"/>
    <w:qFormat/>
    <w:rPr>
      <w:b w:val="false"/>
      <w:i w:val="false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4">
    <w:name w:val="WW8Num29z4"/>
    <w:qFormat/>
    <w:rPr>
      <w:rFonts w:ascii="Courier New" w:hAnsi="Courier New" w:cs="Courier New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b w:val="false"/>
      <w:i w:val="false"/>
      <w:sz w:val="24"/>
    </w:rPr>
  </w:style>
  <w:style w:type="character" w:styleId="WW8Num31z1">
    <w:name w:val="WW8Num31z1"/>
    <w:qFormat/>
    <w:rPr/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cs="Arial"/>
      <w:b/>
      <w:kern w:val="2"/>
      <w:sz w:val="40"/>
    </w:rPr>
  </w:style>
  <w:style w:type="character" w:styleId="21">
    <w:name w:val="Заголовок 2 Знак1"/>
    <w:qFormat/>
    <w:rPr>
      <w:b/>
      <w:sz w:val="32"/>
    </w:rPr>
  </w:style>
  <w:style w:type="character" w:styleId="3">
    <w:name w:val="Заголовок 3 Знак"/>
    <w:qFormat/>
    <w:rPr>
      <w:b/>
      <w:sz w:val="28"/>
    </w:rPr>
  </w:style>
  <w:style w:type="character" w:styleId="4">
    <w:name w:val="Заголовок 4 Знак"/>
    <w:qFormat/>
    <w:rPr>
      <w:b/>
      <w:i/>
      <w:sz w:val="28"/>
    </w:rPr>
  </w:style>
  <w:style w:type="character" w:styleId="5">
    <w:name w:val="Заголовок 5 Знак"/>
    <w:qFormat/>
    <w:rPr>
      <w:b/>
      <w:sz w:val="26"/>
    </w:rPr>
  </w:style>
  <w:style w:type="character" w:styleId="6">
    <w:name w:val="Заголовок 6 Знак"/>
    <w:qFormat/>
    <w:rPr>
      <w:b/>
      <w:sz w:val="22"/>
    </w:rPr>
  </w:style>
  <w:style w:type="character" w:styleId="7">
    <w:name w:val="Заголовок 7 Знак"/>
    <w:qFormat/>
    <w:rPr>
      <w:sz w:val="26"/>
    </w:rPr>
  </w:style>
  <w:style w:type="character" w:styleId="8">
    <w:name w:val="Заголовок 8 Знак"/>
    <w:qFormat/>
    <w:rPr>
      <w:i/>
      <w:sz w:val="26"/>
    </w:rPr>
  </w:style>
  <w:style w:type="character" w:styleId="9">
    <w:name w:val="Заголовок 9 Знак"/>
    <w:qFormat/>
    <w:rPr>
      <w:rFonts w:ascii="Arial" w:hAnsi="Arial" w:cs="Arial"/>
      <w:sz w:val="22"/>
    </w:rPr>
  </w:style>
  <w:style w:type="character" w:styleId="Style6">
    <w:name w:val="Верхний колонтитул Знак"/>
    <w:qFormat/>
    <w:rPr>
      <w:rFonts w:ascii="Times New Roman" w:hAnsi="Times New Roman" w:eastAsia="Times New Roman" w:cs="Times New Roman"/>
      <w:i/>
      <w:sz w:val="20"/>
      <w:szCs w:val="20"/>
    </w:rPr>
  </w:style>
  <w:style w:type="character" w:styleId="Style7">
    <w:name w:val="Ниж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8">
    <w:name w:val="Схема документа Знак"/>
    <w:qFormat/>
    <w:rPr>
      <w:rFonts w:ascii="Tahoma" w:hAnsi="Tahoma" w:eastAsia="Times New Roman" w:cs="Times New Roman"/>
      <w:sz w:val="20"/>
      <w:szCs w:val="20"/>
      <w:shd w:fill="000080" w:val="clear"/>
    </w:rPr>
  </w:style>
  <w:style w:type="character" w:styleId="Style9">
    <w:name w:val="Текст сноски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0">
    <w:name w:val="Пункт Знак"/>
    <w:qFormat/>
    <w:rPr>
      <w:sz w:val="28"/>
      <w:lang w:val="ru-RU" w:bidi="ar-SA"/>
    </w:rPr>
  </w:style>
  <w:style w:type="character" w:styleId="Style11">
    <w:name w:val="комментарий"/>
    <w:qFormat/>
    <w:rPr>
      <w:b/>
      <w:i/>
      <w:shd w:fill="FFFF99" w:val="clear"/>
    </w:rPr>
  </w:style>
  <w:style w:type="character" w:styleId="Style12">
    <w:name w:val="Основной текст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14">
    <w:name w:val="Текст примечания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5">
    <w:name w:val="Тема примечания Знак"/>
    <w:qFormat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2">
    <w:name w:val="Основной текст 2 Знак"/>
    <w:qFormat/>
    <w:rPr>
      <w:rFonts w:ascii="Times New Roman" w:hAnsi="Times New Roman" w:eastAsia="Times New Roman" w:cs="Times New Roman"/>
      <w:kern w:val="2"/>
      <w:sz w:val="28"/>
      <w:szCs w:val="20"/>
    </w:rPr>
  </w:style>
  <w:style w:type="character" w:styleId="Style16">
    <w:name w:val="Основной текст с отступом Знак"/>
    <w:qFormat/>
    <w:rPr>
      <w:rFonts w:ascii="Times New Roman" w:hAnsi="Times New Roman" w:eastAsia="Times New Roman" w:cs="Times New Roman"/>
      <w:i/>
      <w:sz w:val="28"/>
      <w:szCs w:val="20"/>
    </w:rPr>
  </w:style>
  <w:style w:type="character" w:styleId="22">
    <w:name w:val="Основной текст с отступом 2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31">
    <w:name w:val="Основной текст с отступом 3 Знак"/>
    <w:qFormat/>
    <w:rPr>
      <w:rFonts w:ascii="Times New Roman" w:hAnsi="Times New Roman" w:eastAsia="Times New Roman" w:cs="Times New Roman"/>
      <w:i/>
      <w:sz w:val="26"/>
      <w:szCs w:val="26"/>
    </w:rPr>
  </w:style>
  <w:style w:type="character" w:styleId="Style17">
    <w:name w:val="Название Знак"/>
    <w:qFormat/>
    <w:rPr>
      <w:rFonts w:ascii="Times New Roman" w:hAnsi="Times New Roman" w:eastAsia="Times New Roman" w:cs="Times New Roman"/>
      <w:b/>
      <w:smallCaps/>
      <w:sz w:val="32"/>
      <w:szCs w:val="20"/>
    </w:rPr>
  </w:style>
  <w:style w:type="character" w:styleId="Style18">
    <w:name w:val="Знак примечания"/>
    <w:qFormat/>
    <w:rPr>
      <w:sz w:val="16"/>
      <w:szCs w:val="16"/>
    </w:rPr>
  </w:style>
  <w:style w:type="character" w:styleId="2-2">
    <w:name w:val="Средняя сетка 2 - Акцент 2 Знак"/>
    <w:qFormat/>
    <w:rPr>
      <w:rFonts w:ascii="Times New Roman" w:hAnsi="Times New Roman" w:eastAsia="Times New Roman" w:cs="Times New Roman"/>
      <w:i/>
      <w:iCs/>
      <w:color w:val="000000"/>
      <w:sz w:val="28"/>
      <w:szCs w:val="20"/>
    </w:rPr>
  </w:style>
  <w:style w:type="character" w:styleId="Style19">
    <w:name w:val="Основной текст_"/>
    <w:qFormat/>
    <w:rPr>
      <w:rFonts w:ascii="Times New Roman" w:hAnsi="Times New Roman" w:eastAsia="Times New Roman" w:cs="Times New Roman"/>
      <w:sz w:val="23"/>
      <w:szCs w:val="23"/>
      <w:shd w:fill="FFFFFF" w:val="clear"/>
    </w:rPr>
  </w:style>
  <w:style w:type="character" w:styleId="23">
    <w:name w:val="Цитата 2 Знак"/>
    <w:qFormat/>
    <w:rPr>
      <w:i/>
      <w:iCs/>
      <w:color w:val="000000"/>
      <w:sz w:val="28"/>
    </w:rPr>
  </w:style>
  <w:style w:type="character" w:styleId="Style20">
    <w:name w:val="Подподпункт Знак"/>
    <w:qFormat/>
    <w:rPr>
      <w:sz w:val="28"/>
    </w:rPr>
  </w:style>
  <w:style w:type="character" w:styleId="Style21">
    <w:name w:val="Заголовок Знак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11">
    <w:name w:val="Заголовок Знак1"/>
    <w:qFormat/>
    <w:rPr>
      <w:b/>
      <w:smallCaps/>
      <w:sz w:val="32"/>
    </w:rPr>
  </w:style>
  <w:style w:type="character" w:styleId="H22">
    <w:name w:val="H2 Знак2"/>
    <w:qFormat/>
    <w:rPr>
      <w:b/>
      <w:sz w:val="32"/>
    </w:rPr>
  </w:style>
  <w:style w:type="character" w:styleId="12">
    <w:name w:val="Основной текст Знак1"/>
    <w:qFormat/>
    <w:rPr>
      <w:sz w:val="28"/>
    </w:rPr>
  </w:style>
  <w:style w:type="character" w:styleId="24">
    <w:name w:val="Заголовок Знак2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13">
    <w:name w:val="Стиль1 Знак"/>
    <w:qFormat/>
    <w:rPr>
      <w:sz w:val="24"/>
      <w:szCs w:val="24"/>
    </w:rPr>
  </w:style>
  <w:style w:type="character" w:styleId="Style22">
    <w:name w:val="Замещающий текст"/>
    <w:qFormat/>
    <w:rPr>
      <w:color w:val="808080"/>
    </w:rPr>
  </w:style>
  <w:style w:type="character" w:styleId="WW8Num2z4">
    <w:name w:val="WW8Num2z4"/>
    <w:qFormat/>
    <w:rPr>
      <w:rFonts w:ascii="Times New Roman" w:hAnsi="Times New Roman" w:cs="Times New Roman"/>
    </w:rPr>
  </w:style>
  <w:style w:type="character" w:styleId="WW8Num3z0">
    <w:name w:val="WW8Num3z0"/>
    <w:qFormat/>
    <w:rPr>
      <w:b w:val="false"/>
      <w:sz w:val="24"/>
      <w:szCs w:val="24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7z1">
    <w:name w:val="WW8Num7z1"/>
    <w:qFormat/>
    <w:rPr/>
  </w:style>
  <w:style w:type="character" w:styleId="WW8Num10z1">
    <w:name w:val="WW8Num10z1"/>
    <w:qFormat/>
    <w:rPr>
      <w:b w:val="false"/>
      <w:i w:val="false"/>
    </w:rPr>
  </w:style>
  <w:style w:type="character" w:styleId="WW8Num12z3">
    <w:name w:val="WW8Num12z3"/>
    <w:qFormat/>
    <w:rPr>
      <w:i/>
    </w:rPr>
  </w:style>
  <w:style w:type="character" w:styleId="WW8Num17z3">
    <w:name w:val="WW8Num17z3"/>
    <w:qFormat/>
    <w:rPr>
      <w:b w:val="false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5z4">
    <w:name w:val="WW8Num25z4"/>
    <w:qFormat/>
    <w:rPr>
      <w:rFonts w:ascii="Times New Roman" w:hAnsi="Times New Roman" w:cs="Times New Roman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4">
    <w:name w:val="WW8Num30z4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b w:val="false"/>
      <w:i w:val="false"/>
      <w:sz w:val="24"/>
    </w:rPr>
  </w:style>
  <w:style w:type="character" w:styleId="WW8Num32z1">
    <w:name w:val="WW8Num32z1"/>
    <w:qFormat/>
    <w:rPr/>
  </w:style>
  <w:style w:type="character" w:styleId="WW8Num33z0">
    <w:name w:val="WW8Num33z0"/>
    <w:qFormat/>
    <w:rPr>
      <w:b w:val="false"/>
      <w:i w:val="false"/>
      <w:sz w:val="24"/>
    </w:rPr>
  </w:style>
  <w:style w:type="character" w:styleId="WW8Num33z1">
    <w:name w:val="WW8Num33z1"/>
    <w:qFormat/>
    <w:rPr/>
  </w:style>
  <w:style w:type="character" w:styleId="WW8Num34z0">
    <w:name w:val="WW8Num34z0"/>
    <w:qFormat/>
    <w:rPr/>
  </w:style>
  <w:style w:type="character" w:styleId="WW8Num34z3">
    <w:name w:val="WW8Num34z3"/>
    <w:qFormat/>
    <w:rPr>
      <w:b w:val="false"/>
    </w:rPr>
  </w:style>
  <w:style w:type="character" w:styleId="WW8Num35z0">
    <w:name w:val="WW8Num35z0"/>
    <w:qFormat/>
    <w:rPr>
      <w:b w:val="false"/>
    </w:rPr>
  </w:style>
  <w:style w:type="character" w:styleId="WW8Num36z0">
    <w:name w:val="WW8Num36z0"/>
    <w:qFormat/>
    <w:rPr/>
  </w:style>
  <w:style w:type="character" w:styleId="WW8Num37z0">
    <w:name w:val="WW8Num37z0"/>
    <w:qFormat/>
    <w:rPr>
      <w:b w:val="false"/>
      <w:i w:val="false"/>
      <w:sz w:val="24"/>
    </w:rPr>
  </w:style>
  <w:style w:type="character" w:styleId="WW8Num37z1">
    <w:name w:val="WW8Num37z1"/>
    <w:qFormat/>
    <w:rPr/>
  </w:style>
  <w:style w:type="character" w:styleId="WW8Num38z0">
    <w:name w:val="WW8Num38z0"/>
    <w:qFormat/>
    <w:rPr/>
  </w:style>
  <w:style w:type="character" w:styleId="WW8Num38z3">
    <w:name w:val="WW8Num38z3"/>
    <w:qFormat/>
    <w:rPr>
      <w:i/>
    </w:rPr>
  </w:style>
  <w:style w:type="character" w:styleId="WW8Num39z0">
    <w:name w:val="WW8Num39z0"/>
    <w:qFormat/>
    <w:rPr>
      <w:b w:val="false"/>
      <w:i w:val="false"/>
      <w:sz w:val="24"/>
    </w:rPr>
  </w:style>
  <w:style w:type="character" w:styleId="WW8Num39z1">
    <w:name w:val="WW8Num39z1"/>
    <w:qFormat/>
    <w:rPr/>
  </w:style>
  <w:style w:type="character" w:styleId="WW8Num40z0">
    <w:name w:val="WW8Num40z0"/>
    <w:qFormat/>
    <w:rPr>
      <w:b w:val="false"/>
      <w:sz w:val="24"/>
      <w:szCs w:val="24"/>
    </w:rPr>
  </w:style>
  <w:style w:type="character" w:styleId="WW8Num41z0">
    <w:name w:val="WW8Num41z0"/>
    <w:qFormat/>
    <w:rPr/>
  </w:style>
  <w:style w:type="character" w:styleId="WW8Num41z3">
    <w:name w:val="WW8Num41z3"/>
    <w:qFormat/>
    <w:rPr>
      <w:i/>
    </w:rPr>
  </w:style>
  <w:style w:type="character" w:styleId="WW8Num42z0">
    <w:name w:val="WW8Num42z0"/>
    <w:qFormat/>
    <w:rPr>
      <w:b w:val="false"/>
      <w:sz w:val="24"/>
      <w:szCs w:val="24"/>
    </w:rPr>
  </w:style>
  <w:style w:type="character" w:styleId="WW8Num43z0">
    <w:name w:val="WW8Num43z0"/>
    <w:qFormat/>
    <w:rPr/>
  </w:style>
  <w:style w:type="character" w:styleId="WW8Num43z3">
    <w:name w:val="WW8Num43z3"/>
    <w:qFormat/>
    <w:rPr>
      <w:b w:val="false"/>
    </w:rPr>
  </w:style>
  <w:style w:type="character" w:styleId="WW8Num44z0">
    <w:name w:val="WW8Num44z0"/>
    <w:qFormat/>
    <w:rPr>
      <w:sz w:val="24"/>
      <w:szCs w:val="24"/>
    </w:rPr>
  </w:style>
  <w:style w:type="character" w:styleId="WW8Num45z0">
    <w:name w:val="WW8Num45z0"/>
    <w:qFormat/>
    <w:rPr>
      <w:b w:val="false"/>
      <w:i w:val="false"/>
      <w:sz w:val="24"/>
    </w:rPr>
  </w:style>
  <w:style w:type="character" w:styleId="14">
    <w:name w:val="Основной шрифт абзаца1"/>
    <w:qFormat/>
    <w:rPr/>
  </w:style>
  <w:style w:type="character" w:styleId="Style23">
    <w:name w:val="Символ сноски"/>
    <w:qFormat/>
    <w:rPr>
      <w:vertAlign w:val="superscript"/>
    </w:rPr>
  </w:style>
  <w:style w:type="character" w:styleId="15">
    <w:name w:val="Знак примечания1"/>
    <w:qFormat/>
    <w:rPr>
      <w:sz w:val="16"/>
      <w:szCs w:val="16"/>
    </w:rPr>
  </w:style>
  <w:style w:type="character" w:styleId="32">
    <w:name w:val="УРОВЕНЬ_Абзац_тип3 Знак"/>
    <w:qFormat/>
    <w:rPr>
      <w:rFonts w:ascii="Arial Unicode MS" w:hAnsi="Arial Unicode MS" w:cs="Arial Unicode MS"/>
      <w:szCs w:val="28"/>
    </w:rPr>
  </w:style>
  <w:style w:type="character" w:styleId="Style24">
    <w:name w:val="Символ нумерации"/>
    <w:qFormat/>
    <w:rPr/>
  </w:style>
  <w:style w:type="character" w:styleId="Style25">
    <w:name w:val="Прощание Знак"/>
    <w:qFormat/>
    <w:rPr>
      <w:rFonts w:ascii="Arial" w:hAnsi="Arial" w:cs="Arial"/>
      <w:b/>
      <w:bCs/>
      <w:sz w:val="28"/>
      <w:szCs w:val="28"/>
      <w:lang w:eastAsia="zh-CN"/>
    </w:rPr>
  </w:style>
  <w:style w:type="character" w:styleId="16">
    <w:name w:val="Текст примечания Знак1"/>
    <w:qFormat/>
    <w:rPr>
      <w:rFonts w:ascii="Symbol" w:hAnsi="Symbol" w:cs="Symbol"/>
      <w:lang w:eastAsia="zh-CN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tabs>
        <w:tab w:val="clear" w:pos="708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>
      <w:suppressAutoHyphens w:val="true"/>
    </w:pPr>
    <w:rPr>
      <w:lang w:eastAsia="zh-C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708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</w:rPr>
  </w:style>
  <w:style w:type="paragraph" w:styleId="Footer">
    <w:name w:val="footer"/>
    <w:basedOn w:val="Normal"/>
    <w:pPr>
      <w:tabs>
        <w:tab w:val="clear" w:pos="708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10195" w:leader="dot"/>
      </w:tabs>
      <w:spacing w:before="120" w:after="0"/>
      <w:ind w:hanging="0" w:start="-142" w:end="0"/>
      <w:jc w:val="start"/>
    </w:pPr>
    <w:rPr>
      <w:b/>
      <w:bCs/>
      <w:i/>
      <w:sz w:val="24"/>
      <w:szCs w:val="24"/>
    </w:rPr>
  </w:style>
  <w:style w:type="paragraph" w:styleId="TOC2">
    <w:name w:val="toc 2"/>
    <w:basedOn w:val="Normal"/>
    <w:next w:val="Normal"/>
    <w:pPr>
      <w:spacing w:before="240" w:after="0"/>
      <w:jc w:val="start"/>
    </w:pPr>
    <w:rPr>
      <w:rFonts w:ascii="Calibri" w:hAnsi="Calibri" w:cs="Calibri"/>
      <w:b/>
      <w:bCs/>
      <w:sz w:val="20"/>
    </w:rPr>
  </w:style>
  <w:style w:type="paragraph" w:styleId="TOC3">
    <w:name w:val="toc 3"/>
    <w:basedOn w:val="Normal"/>
    <w:next w:val="Normal"/>
    <w:pPr>
      <w:ind w:firstLine="567" w:start="280" w:end="0"/>
      <w:jc w:val="start"/>
    </w:pPr>
    <w:rPr>
      <w:rFonts w:ascii="Calibri" w:hAnsi="Calibri" w:cs="Calibri"/>
      <w:sz w:val="20"/>
    </w:rPr>
  </w:style>
  <w:style w:type="paragraph" w:styleId="TOC4">
    <w:name w:val="toc 4"/>
    <w:basedOn w:val="Normal"/>
    <w:next w:val="Normal"/>
    <w:pPr>
      <w:ind w:firstLine="567" w:start="560" w:end="0"/>
      <w:jc w:val="start"/>
    </w:pPr>
    <w:rPr>
      <w:rFonts w:ascii="Calibri" w:hAnsi="Calibri" w:cs="Calibri"/>
      <w:sz w:val="20"/>
    </w:rPr>
  </w:style>
  <w:style w:type="paragraph" w:styleId="Style26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27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28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29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840" w:end="0"/>
      <w:jc w:val="start"/>
    </w:pPr>
    <w:rPr>
      <w:rFonts w:ascii="Calibri" w:hAnsi="Calibri" w:cs="Calibri"/>
      <w:sz w:val="20"/>
    </w:rPr>
  </w:style>
  <w:style w:type="paragraph" w:styleId="TOC6">
    <w:name w:val="toc 6"/>
    <w:basedOn w:val="Normal"/>
    <w:next w:val="Normal"/>
    <w:pPr>
      <w:ind w:firstLine="567" w:start="1120" w:end="0"/>
      <w:jc w:val="start"/>
    </w:pPr>
    <w:rPr>
      <w:rFonts w:ascii="Calibri" w:hAnsi="Calibri" w:cs="Calibri"/>
      <w:sz w:val="20"/>
    </w:rPr>
  </w:style>
  <w:style w:type="paragraph" w:styleId="TOC7">
    <w:name w:val="toc 7"/>
    <w:basedOn w:val="Normal"/>
    <w:next w:val="Normal"/>
    <w:pPr>
      <w:ind w:firstLine="567" w:start="1400" w:end="0"/>
      <w:jc w:val="start"/>
    </w:pPr>
    <w:rPr>
      <w:rFonts w:ascii="Calibri" w:hAnsi="Calibri" w:cs="Calibri"/>
      <w:sz w:val="20"/>
    </w:rPr>
  </w:style>
  <w:style w:type="paragraph" w:styleId="TOC8">
    <w:name w:val="toc 8"/>
    <w:basedOn w:val="Normal"/>
    <w:next w:val="Normal"/>
    <w:pPr>
      <w:ind w:firstLine="567" w:start="1680" w:end="0"/>
      <w:jc w:val="start"/>
    </w:pPr>
    <w:rPr>
      <w:rFonts w:ascii="Calibri" w:hAnsi="Calibri" w:cs="Calibri"/>
      <w:sz w:val="20"/>
    </w:rPr>
  </w:style>
  <w:style w:type="paragraph" w:styleId="TOC9">
    <w:name w:val="toc 9"/>
    <w:basedOn w:val="Normal"/>
    <w:next w:val="Normal"/>
    <w:pPr>
      <w:ind w:firstLine="567" w:start="1960" w:end="0"/>
      <w:jc w:val="start"/>
    </w:pPr>
    <w:rPr>
      <w:rFonts w:ascii="Calibri" w:hAnsi="Calibri" w:cs="Calibri"/>
      <w:sz w:val="20"/>
    </w:rPr>
  </w:style>
  <w:style w:type="paragraph" w:styleId="Style30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708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31">
    <w:name w:val="Главы"/>
    <w:basedOn w:val="Style30"/>
    <w:next w:val="Normal"/>
    <w:qFormat/>
    <w:p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32">
    <w:name w:val="Служебный"/>
    <w:basedOn w:val="Style31"/>
    <w:qFormat/>
    <w:pPr/>
    <w:rPr/>
  </w:style>
  <w:style w:type="paragraph" w:styleId="Style33">
    <w:name w:val="маркированный"/>
    <w:basedOn w:val="Normal"/>
    <w:qFormat/>
    <w:pPr>
      <w:ind w:hanging="0" w:start="0" w:end="0"/>
    </w:pPr>
    <w:rPr/>
  </w:style>
  <w:style w:type="paragraph" w:styleId="Style34">
    <w:name w:val="Пункт"/>
    <w:basedOn w:val="Normal"/>
    <w:qFormat/>
    <w:pPr>
      <w:numPr>
        <w:ilvl w:val="0"/>
        <w:numId w:val="14"/>
      </w:numPr>
    </w:pPr>
    <w:rPr/>
  </w:style>
  <w:style w:type="paragraph" w:styleId="Style35">
    <w:name w:val="Подпункт"/>
    <w:basedOn w:val="Normal"/>
    <w:qFormat/>
    <w:pPr>
      <w:tabs>
        <w:tab w:val="clear" w:pos="708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34"/>
    <w:qFormat/>
    <w:pPr>
      <w:keepNext w:val="true"/>
      <w:numPr>
        <w:ilvl w:val="0"/>
        <w:numId w:val="14"/>
      </w:numPr>
      <w:tabs>
        <w:tab w:val="clear" w:pos="708"/>
        <w:tab w:val="left" w:pos="1134" w:leader="none"/>
      </w:tabs>
      <w:ind w:hanging="1134" w:start="1134" w:end="0"/>
      <w:outlineLvl w:val="2"/>
    </w:pPr>
    <w:rPr>
      <w:b/>
    </w:rPr>
  </w:style>
  <w:style w:type="paragraph" w:styleId="Style36">
    <w:name w:val="Подподпункт"/>
    <w:basedOn w:val="Normal"/>
    <w:qFormat/>
    <w:pPr>
      <w:numPr>
        <w:ilvl w:val="0"/>
        <w:numId w:val="10"/>
      </w:numPr>
    </w:pPr>
    <w:rPr/>
  </w:style>
  <w:style w:type="paragraph" w:styleId="Style37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38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39">
    <w:name w:val="Пункт б/н"/>
    <w:basedOn w:val="Normal"/>
    <w:qFormat/>
    <w:pPr>
      <w:tabs>
        <w:tab w:val="clear" w:pos="708"/>
        <w:tab w:val="left" w:pos="1134" w:leader="none"/>
      </w:tabs>
    </w:pPr>
    <w:rPr/>
  </w:style>
  <w:style w:type="paragraph" w:styleId="Style40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4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42">
    <w:name w:val="Текст примечания"/>
    <w:basedOn w:val="Normal"/>
    <w:qFormat/>
    <w:pPr/>
    <w:rPr>
      <w:sz w:val="20"/>
    </w:rPr>
  </w:style>
  <w:style w:type="paragraph" w:styleId="Style43">
    <w:name w:val="Тема примечания"/>
    <w:basedOn w:val="Style42"/>
    <w:next w:val="Style42"/>
    <w:qFormat/>
    <w:pPr/>
    <w:rPr>
      <w:b/>
      <w:bCs/>
    </w:rPr>
  </w:style>
  <w:style w:type="paragraph" w:styleId="33">
    <w:name w:val="Маркированный список 3"/>
    <w:basedOn w:val="Normal"/>
    <w:qFormat/>
    <w:pPr>
      <w:tabs>
        <w:tab w:val="clear" w:pos="708"/>
        <w:tab w:val="left" w:pos="1080" w:leader="none"/>
        <w:tab w:val="left" w:pos="143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5">
    <w:name w:val="Маркированный список 2"/>
    <w:basedOn w:val="Normal"/>
    <w:qFormat/>
    <w:pPr>
      <w:widowControl w:val="false"/>
      <w:numPr>
        <w:ilvl w:val="0"/>
        <w:numId w:val="11"/>
      </w:numPr>
      <w:spacing w:before="120" w:after="0"/>
      <w:ind w:hanging="357" w:start="1429" w:end="0"/>
    </w:pPr>
    <w:rPr/>
  </w:style>
  <w:style w:type="paragraph" w:styleId="26">
    <w:name w:val="Основной текст 2"/>
    <w:basedOn w:val="Normal"/>
    <w:qFormat/>
    <w:pPr>
      <w:tabs>
        <w:tab w:val="clear" w:pos="708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7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7">
    <w:name w:val="Стиль Заголовок 1 + по ширине"/>
    <w:basedOn w:val="Heading1"/>
    <w:qFormat/>
    <w:pPr>
      <w:pageBreakBefore w:val="false"/>
      <w:numPr>
        <w:ilvl w:val="0"/>
        <w:numId w:val="13"/>
      </w:numPr>
      <w:jc w:val="both"/>
    </w:pPr>
    <w:rPr>
      <w:bCs/>
    </w:rPr>
  </w:style>
  <w:style w:type="paragraph" w:styleId="34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44">
    <w:name w:val="Обычный+ без отступа"/>
    <w:basedOn w:val="Normal"/>
    <w:qFormat/>
    <w:pPr>
      <w:numPr>
        <w:ilvl w:val="0"/>
        <w:numId w:val="2"/>
      </w:numPr>
      <w:tabs>
        <w:tab w:val="clear" w:pos="708"/>
      </w:tabs>
      <w:autoSpaceDE w:val="false"/>
      <w:spacing w:before="120" w:after="0"/>
      <w:ind w:hanging="0" w:start="0" w:end="0"/>
    </w:pPr>
    <w:rPr>
      <w:rFonts w:eastAsia="MS Mincho;Yu Gothic UI"/>
      <w:szCs w:val="28"/>
    </w:rPr>
  </w:style>
  <w:style w:type="paragraph" w:styleId="Style45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46">
    <w:name w:val="Подподподпункт"/>
    <w:basedOn w:val="Normal"/>
    <w:qFormat/>
    <w:pPr>
      <w:tabs>
        <w:tab w:val="clear" w:pos="708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8">
    <w:name w:val="Пункт1"/>
    <w:basedOn w:val="Normal"/>
    <w:qFormat/>
    <w:pPr>
      <w:numPr>
        <w:ilvl w:val="0"/>
        <w:numId w:val="15"/>
      </w:numPr>
      <w:tabs>
        <w:tab w:val="clear" w:pos="708"/>
        <w:tab w:val="left" w:pos="567" w:leader="none"/>
      </w:tabs>
      <w:spacing w:before="240" w:after="0"/>
      <w:ind w:hanging="567" w:start="567" w:end="0"/>
      <w:jc w:val="center"/>
    </w:pPr>
    <w:rPr>
      <w:rFonts w:ascii="Arial" w:hAnsi="Arial" w:cs="Arial"/>
      <w:b/>
      <w:szCs w:val="28"/>
    </w:rPr>
  </w:style>
  <w:style w:type="paragraph" w:styleId="35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47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11">
    <w:name w:val="Основной текст 21"/>
    <w:basedOn w:val="Normal"/>
    <w:qFormat/>
    <w:pPr>
      <w:spacing w:lineRule="auto" w:line="240"/>
    </w:pPr>
    <w:rPr>
      <w:sz w:val="24"/>
    </w:rPr>
  </w:style>
  <w:style w:type="paragraph" w:styleId="Style48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-21">
    <w:name w:val="Средний список 2 - Акцент 2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49">
    <w:name w:val="Заголовок оглавления"/>
    <w:basedOn w:val="Heading1"/>
    <w:next w:val="Normal"/>
    <w:qFormat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hanging="0" w:start="0" w:end="0"/>
      <w:outlineLvl w:val="9"/>
    </w:pPr>
    <w:rPr>
      <w:rFonts w:ascii="Cambria" w:hAnsi="Cambria" w:cs="Cambria"/>
      <w:bCs/>
      <w:color w:val="365F91"/>
      <w:kern w:val="0"/>
      <w:sz w:val="28"/>
      <w:szCs w:val="28"/>
    </w:rPr>
  </w:style>
  <w:style w:type="paragraph" w:styleId="2-22">
    <w:name w:val="Средняя сетка 2 - Акцент 2"/>
    <w:basedOn w:val="Normal"/>
    <w:next w:val="Normal"/>
    <w:qFormat/>
    <w:pPr/>
    <w:rPr>
      <w:i/>
      <w:iCs/>
      <w:color w:val="000000"/>
    </w:rPr>
  </w:style>
  <w:style w:type="paragraph" w:styleId="251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1-2">
    <w:name w:val="Средняя сетка 1 - Акцент 2"/>
    <w:basedOn w:val="Normal"/>
    <w:qFormat/>
    <w:pPr>
      <w:spacing w:before="0" w:after="0"/>
      <w:ind w:firstLine="567" w:start="720" w:end="0"/>
      <w:contextualSpacing/>
    </w:pPr>
    <w:rPr/>
  </w:style>
  <w:style w:type="paragraph" w:styleId="Tabletext">
    <w:name w:val="Table_text"/>
    <w:basedOn w:val="Normal"/>
    <w:qFormat/>
    <w:pPr>
      <w:spacing w:lineRule="auto" w:line="240"/>
      <w:ind w:hanging="0" w:start="0" w:end="0"/>
    </w:pPr>
    <w:rPr>
      <w:sz w:val="20"/>
      <w:szCs w:val="24"/>
    </w:rPr>
  </w:style>
  <w:style w:type="paragraph" w:styleId="36">
    <w:name w:val="Основной текст3"/>
    <w:basedOn w:val="Normal"/>
    <w:qFormat/>
    <w:pPr>
      <w:widowControl w:val="false"/>
      <w:shd w:fill="FFFFFF" w:val="clear"/>
      <w:spacing w:lineRule="atLeast" w:line="0" w:before="0" w:after="120"/>
      <w:ind w:hanging="4780" w:start="0" w:end="0"/>
      <w:jc w:val="start"/>
    </w:pPr>
    <w:rPr>
      <w:sz w:val="23"/>
      <w:szCs w:val="23"/>
    </w:rPr>
  </w:style>
  <w:style w:type="paragraph" w:styleId="37">
    <w:name w:val="[Ростех] Наименование Подраздела (Уровень 3)"/>
    <w:qFormat/>
    <w:pPr>
      <w:keepNext w:val="true"/>
      <w:keepLines/>
      <w:widowControl/>
      <w:numPr>
        <w:ilvl w:val="0"/>
        <w:numId w:val="9"/>
      </w:numPr>
      <w:suppressAutoHyphens w:val="true"/>
      <w:bidi w:val="0"/>
      <w:spacing w:before="240" w:after="0"/>
      <w:outlineLvl w:val="2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28">
    <w:name w:val="[Ростех] Наименование Раздела (Уровень 2)"/>
    <w:qFormat/>
    <w:pPr>
      <w:keepNext w:val="true"/>
      <w:keepLines/>
      <w:widowControl/>
      <w:numPr>
        <w:ilvl w:val="0"/>
        <w:numId w:val="9"/>
      </w:numPr>
      <w:suppressAutoHyphens w:val="true"/>
      <w:bidi w:val="0"/>
      <w:spacing w:before="240" w:after="0"/>
      <w:jc w:val="center"/>
      <w:outlineLvl w:val="1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Style50">
    <w:name w:val="[Ростех] Простой текст (Без уровня)"/>
    <w:qFormat/>
    <w:pPr>
      <w:widowControl/>
      <w:numPr>
        <w:ilvl w:val="0"/>
        <w:numId w:val="9"/>
      </w:numPr>
      <w:suppressAutoHyphens w:val="true"/>
      <w:bidi w:val="0"/>
      <w:spacing w:before="120" w:after="0"/>
      <w:jc w:val="both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51">
    <w:name w:val="[Ростех] Текст Подпункта (Уровень 5)"/>
    <w:qFormat/>
    <w:pPr>
      <w:widowControl/>
      <w:numPr>
        <w:ilvl w:val="0"/>
        <w:numId w:val="9"/>
      </w:numPr>
      <w:suppressAutoHyphens w:val="true"/>
      <w:bidi w:val="0"/>
      <w:spacing w:before="120" w:after="0"/>
      <w:jc w:val="both"/>
      <w:outlineLvl w:val="4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61">
    <w:name w:val="[Ростех] Текст Подпункта подпункта (Уровень 6)"/>
    <w:qFormat/>
    <w:pPr>
      <w:widowControl/>
      <w:numPr>
        <w:ilvl w:val="0"/>
        <w:numId w:val="9"/>
      </w:numPr>
      <w:suppressAutoHyphens w:val="true"/>
      <w:bidi w:val="0"/>
      <w:spacing w:before="120" w:after="0"/>
      <w:jc w:val="both"/>
      <w:outlineLvl w:val="5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Style51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Style52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Style53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9">
    <w:name w:val="Цитата 2"/>
    <w:basedOn w:val="Normal"/>
    <w:next w:val="Normal"/>
    <w:qFormat/>
    <w:pPr/>
    <w:rPr>
      <w:i/>
      <w:iCs/>
      <w:color w:val="000000"/>
    </w:rPr>
  </w:style>
  <w:style w:type="paragraph" w:styleId="19">
    <w:name w:val="Текст 1"/>
    <w:basedOn w:val="Heading2"/>
    <w:qFormat/>
    <w:pPr>
      <w:keepNext w:val="false"/>
      <w:widowControl w:val="false"/>
      <w:numPr>
        <w:ilvl w:val="0"/>
        <w:numId w:val="12"/>
      </w:numPr>
      <w:suppressAutoHyphens w:val="false"/>
      <w:overflowPunct w:val="false"/>
      <w:autoSpaceDE w:val="false"/>
      <w:spacing w:before="60" w:after="60"/>
      <w:jc w:val="both"/>
      <w:textAlignment w:val="baseline"/>
    </w:pPr>
    <w:rPr>
      <w:b w:val="false"/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ru-RU" w:bidi="ar-SA" w:eastAsia="zh-CN"/>
    </w:rPr>
  </w:style>
  <w:style w:type="paragraph" w:styleId="Style54">
    <w:name w:val="Абзац списка"/>
    <w:basedOn w:val="Normal"/>
    <w:qFormat/>
    <w:pPr>
      <w:spacing w:before="0" w:after="0"/>
      <w:ind w:firstLine="567" w:start="720" w:end="0"/>
      <w:contextualSpacing/>
    </w:pPr>
    <w:rPr/>
  </w:style>
  <w:style w:type="paragraph" w:styleId="Style55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msonormal">
    <w:name w:val="msonormal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xmsonormal">
    <w:name w:val="x_msonormal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110">
    <w:name w:val="Стиль1"/>
    <w:basedOn w:val="Style37"/>
    <w:qFormat/>
    <w:pPr>
      <w:tabs>
        <w:tab w:val="clear" w:pos="708"/>
        <w:tab w:val="left" w:pos="567" w:leader="none"/>
      </w:tabs>
      <w:suppressAutoHyphens w:val="true"/>
      <w:autoSpaceDE w:val="true"/>
      <w:spacing w:lineRule="auto" w:line="240" w:before="0" w:after="0"/>
      <w:ind w:firstLine="567" w:start="0" w:end="0"/>
      <w:jc w:val="start"/>
    </w:pPr>
    <w:rPr>
      <w:sz w:val="24"/>
    </w:rPr>
  </w:style>
  <w:style w:type="paragraph" w:styleId="111">
    <w:name w:val="Заголовок1"/>
    <w:basedOn w:val="Normal"/>
    <w:next w:val="BodyText"/>
    <w:qFormat/>
    <w:pPr>
      <w:suppressAutoHyphens w:val="true"/>
      <w:spacing w:lineRule="auto" w:line="240"/>
      <w:ind w:hanging="0" w:start="0" w:end="0"/>
      <w:jc w:val="center"/>
    </w:pPr>
    <w:rPr>
      <w:b/>
      <w:smallCaps/>
      <w:sz w:val="32"/>
      <w:lang w:eastAsia="zh-CN"/>
    </w:rPr>
  </w:style>
  <w:style w:type="paragraph" w:styleId="112">
    <w:name w:val="Указатель1"/>
    <w:basedOn w:val="Normal"/>
    <w:qFormat/>
    <w:pPr>
      <w:suppressLineNumbers/>
      <w:suppressAutoHyphens w:val="true"/>
    </w:pPr>
    <w:rPr>
      <w:lang w:eastAsia="zh-CN"/>
    </w:rPr>
  </w:style>
  <w:style w:type="paragraph" w:styleId="Style56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  <w:suppressAutoHyphens w:val="true"/>
    </w:pPr>
    <w:rPr>
      <w:lang w:eastAsia="zh-CN"/>
    </w:rPr>
  </w:style>
  <w:style w:type="paragraph" w:styleId="113">
    <w:name w:val="Схема документа1"/>
    <w:basedOn w:val="Normal"/>
    <w:qFormat/>
    <w:pPr>
      <w:shd w:fill="000080" w:val="clear"/>
      <w:suppressAutoHyphens w:val="true"/>
    </w:pPr>
    <w:rPr>
      <w:rFonts w:ascii="Tahoma" w:hAnsi="Tahoma" w:cs="Tahoma"/>
      <w:sz w:val="20"/>
      <w:lang w:eastAsia="zh-CN"/>
    </w:rPr>
  </w:style>
  <w:style w:type="paragraph" w:styleId="114">
    <w:name w:val="Название объекта1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  <w:lang w:eastAsia="zh-CN"/>
    </w:rPr>
  </w:style>
  <w:style w:type="paragraph" w:styleId="115">
    <w:name w:val="Нумерованный список1"/>
    <w:basedOn w:val="Normal"/>
    <w:qFormat/>
    <w:pPr>
      <w:suppressAutoHyphens w:val="true"/>
      <w:autoSpaceDE w:val="false"/>
      <w:spacing w:before="60" w:after="0"/>
      <w:ind w:hanging="0" w:start="0" w:end="0"/>
    </w:pPr>
    <w:rPr>
      <w:szCs w:val="24"/>
      <w:lang w:eastAsia="zh-CN"/>
    </w:rPr>
  </w:style>
  <w:style w:type="paragraph" w:styleId="116">
    <w:name w:val="Маркированный список1"/>
    <w:basedOn w:val="Normal"/>
    <w:qFormat/>
    <w:pPr>
      <w:suppressAutoHyphens w:val="true"/>
      <w:spacing w:lineRule="auto" w:line="240"/>
      <w:ind w:hanging="374" w:start="731" w:end="0"/>
    </w:pPr>
    <w:rPr>
      <w:lang w:eastAsia="zh-CN"/>
    </w:rPr>
  </w:style>
  <w:style w:type="paragraph" w:styleId="117">
    <w:name w:val="Текст примечания1"/>
    <w:basedOn w:val="Normal"/>
    <w:qFormat/>
    <w:pPr>
      <w:suppressAutoHyphens w:val="true"/>
    </w:pPr>
    <w:rPr>
      <w:sz w:val="20"/>
      <w:lang w:eastAsia="zh-CN"/>
    </w:rPr>
  </w:style>
  <w:style w:type="paragraph" w:styleId="311">
    <w:name w:val="Маркированный список 31"/>
    <w:basedOn w:val="Normal"/>
    <w:qFormat/>
    <w:pPr>
      <w:numPr>
        <w:ilvl w:val="0"/>
        <w:numId w:val="16"/>
      </w:numPr>
      <w:tabs>
        <w:tab w:val="clear" w:pos="708"/>
        <w:tab w:val="left" w:pos="1080" w:leader="none"/>
      </w:tabs>
      <w:suppressAutoHyphens w:val="true"/>
      <w:spacing w:before="120" w:after="0"/>
      <w:ind w:firstLine="720" w:start="0" w:end="0"/>
    </w:pPr>
    <w:rPr>
      <w:i/>
      <w:iCs/>
      <w:sz w:val="24"/>
      <w:szCs w:val="24"/>
      <w:lang w:eastAsia="zh-CN"/>
    </w:rPr>
  </w:style>
  <w:style w:type="paragraph" w:styleId="212">
    <w:name w:val="Маркированный список 21"/>
    <w:basedOn w:val="Normal"/>
    <w:qFormat/>
    <w:pPr>
      <w:widowControl w:val="false"/>
      <w:numPr>
        <w:ilvl w:val="0"/>
        <w:numId w:val="17"/>
      </w:numPr>
      <w:suppressAutoHyphens w:val="true"/>
      <w:spacing w:before="120" w:after="0"/>
      <w:ind w:hanging="357" w:start="1429" w:end="0"/>
    </w:pPr>
    <w:rPr>
      <w:lang w:eastAsia="zh-CN"/>
    </w:rPr>
  </w:style>
  <w:style w:type="paragraph" w:styleId="213">
    <w:name w:val="Основной текст с отступом 21"/>
    <w:basedOn w:val="Normal"/>
    <w:qFormat/>
    <w:pPr>
      <w:suppressAutoHyphens w:val="true"/>
      <w:spacing w:lineRule="auto" w:line="240"/>
    </w:pPr>
    <w:rPr>
      <w:szCs w:val="24"/>
      <w:lang w:eastAsia="zh-CN"/>
    </w:rPr>
  </w:style>
  <w:style w:type="paragraph" w:styleId="Style57">
    <w:name w:val="Прощание"/>
    <w:basedOn w:val="Heading1"/>
    <w:next w:val="BodyText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  <w:lang w:eastAsia="zh-CN"/>
    </w:rPr>
  </w:style>
  <w:style w:type="paragraph" w:styleId="312">
    <w:name w:val="Основной текст с отступом 31"/>
    <w:basedOn w:val="Normal"/>
    <w:qFormat/>
    <w:pPr>
      <w:suppressAutoHyphens w:val="true"/>
      <w:spacing w:lineRule="auto" w:line="240"/>
    </w:pPr>
    <w:rPr>
      <w:i/>
      <w:sz w:val="26"/>
      <w:szCs w:val="26"/>
      <w:lang w:eastAsia="zh-CN"/>
    </w:rPr>
  </w:style>
  <w:style w:type="paragraph" w:styleId="Index1">
    <w:name w:val="index 1"/>
    <w:basedOn w:val="Normal"/>
    <w:next w:val="Normal"/>
    <w:pPr>
      <w:ind w:hanging="280" w:start="280" w:end="0"/>
    </w:pPr>
    <w:rPr/>
  </w:style>
  <w:style w:type="paragraph" w:styleId="IndexHeading">
    <w:name w:val="index heading"/>
    <w:basedOn w:val="111"/>
    <w:pPr>
      <w:suppressLineNumbers/>
    </w:pPr>
    <w:rPr>
      <w:bCs/>
      <w:szCs w:val="32"/>
    </w:rPr>
  </w:style>
  <w:style w:type="paragraph" w:styleId="Style58">
    <w:name w:val="Заголовок таблицы ссылок"/>
    <w:basedOn w:val="Heading1"/>
    <w:next w:val="Normal"/>
    <w:qFormat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hanging="0" w:start="0" w:end="0"/>
      <w:outlineLvl w:val="9"/>
    </w:pPr>
    <w:rPr>
      <w:rFonts w:ascii="Cambria" w:hAnsi="Cambria" w:cs="Cambria"/>
      <w:bCs/>
      <w:color w:val="365F91"/>
      <w:kern w:val="0"/>
      <w:sz w:val="28"/>
      <w:szCs w:val="28"/>
      <w:lang w:eastAsia="zh-CN"/>
    </w:rPr>
  </w:style>
  <w:style w:type="paragraph" w:styleId="Tableheader">
    <w:name w:val="Table_header"/>
    <w:basedOn w:val="Normal"/>
    <w:qFormat/>
    <w:pPr>
      <w:suppressAutoHyphens w:val="true"/>
      <w:spacing w:lineRule="auto" w:line="240" w:before="120" w:after="0"/>
      <w:ind w:hanging="0" w:start="0" w:end="0"/>
    </w:pPr>
    <w:rPr>
      <w:b/>
      <w:sz w:val="20"/>
      <w:szCs w:val="24"/>
      <w:lang w:eastAsia="zh-CN"/>
    </w:rPr>
  </w:style>
  <w:style w:type="paragraph" w:styleId="Style59">
    <w:name w:val="УРОВЕНЬ_(а)"/>
    <w:basedOn w:val="Style54"/>
    <w:qFormat/>
    <w:pPr>
      <w:numPr>
        <w:ilvl w:val="0"/>
        <w:numId w:val="14"/>
      </w:numPr>
      <w:tabs>
        <w:tab w:val="clear" w:pos="708"/>
        <w:tab w:val="left" w:pos="360" w:leader="none"/>
        <w:tab w:val="left" w:pos="1701" w:leader="none"/>
      </w:tabs>
      <w:suppressAutoHyphens w:val="true"/>
      <w:spacing w:lineRule="exact" w:line="360" w:before="120" w:after="0"/>
      <w:ind w:firstLine="567" w:start="720" w:end="0"/>
      <w:contextualSpacing w:val="false"/>
      <w:outlineLvl w:val="3"/>
    </w:pPr>
    <w:rPr>
      <w:rFonts w:eastAsia="Calibri" w:cs="Arial Unicode MS"/>
      <w:sz w:val="26"/>
      <w:szCs w:val="28"/>
      <w:lang w:eastAsia="zh-CN"/>
    </w:rPr>
  </w:style>
  <w:style w:type="paragraph" w:styleId="-">
    <w:name w:val="УРОВЕНЬ_-"/>
    <w:basedOn w:val="Style54"/>
    <w:qFormat/>
    <w:pPr>
      <w:numPr>
        <w:ilvl w:val="0"/>
        <w:numId w:val="14"/>
      </w:numPr>
      <w:tabs>
        <w:tab w:val="clear" w:pos="708"/>
        <w:tab w:val="left" w:pos="360" w:leader="none"/>
        <w:tab w:val="left" w:pos="1080" w:leader="none"/>
      </w:tabs>
      <w:suppressAutoHyphens w:val="true"/>
      <w:spacing w:lineRule="exact" w:line="360" w:before="120" w:after="0"/>
      <w:ind w:hanging="0" w:start="720" w:end="0"/>
      <w:contextualSpacing w:val="false"/>
      <w:outlineLvl w:val="4"/>
    </w:pPr>
    <w:rPr>
      <w:rFonts w:eastAsia="Calibri" w:cs="Arial Unicode MS"/>
      <w:sz w:val="26"/>
      <w:szCs w:val="28"/>
      <w:lang w:eastAsia="zh-CN"/>
    </w:rPr>
  </w:style>
  <w:style w:type="paragraph" w:styleId="210">
    <w:name w:val="УРОВЕНЬ_Абзац_тип2"/>
    <w:basedOn w:val="Style54"/>
    <w:qFormat/>
    <w:pPr>
      <w:numPr>
        <w:ilvl w:val="0"/>
        <w:numId w:val="14"/>
      </w:numPr>
      <w:tabs>
        <w:tab w:val="clear" w:pos="708"/>
        <w:tab w:val="left" w:pos="360" w:leader="none"/>
        <w:tab w:val="left" w:pos="1440" w:leader="none"/>
      </w:tabs>
      <w:suppressAutoHyphens w:val="true"/>
      <w:spacing w:lineRule="exact" w:line="360" w:before="120" w:after="0"/>
      <w:ind w:firstLine="567" w:start="720" w:end="0"/>
      <w:contextualSpacing w:val="false"/>
    </w:pPr>
    <w:rPr>
      <w:rFonts w:eastAsia="Calibri" w:cs="Arial Unicode MS"/>
      <w:sz w:val="26"/>
      <w:szCs w:val="28"/>
      <w:lang w:eastAsia="zh-CN"/>
    </w:rPr>
  </w:style>
  <w:style w:type="paragraph" w:styleId="38">
    <w:name w:val="УРОВЕНЬ_Абзац_тип3"/>
    <w:basedOn w:val="Style54"/>
    <w:qFormat/>
    <w:pPr>
      <w:numPr>
        <w:ilvl w:val="0"/>
        <w:numId w:val="14"/>
      </w:numPr>
      <w:suppressAutoHyphens w:val="true"/>
      <w:spacing w:lineRule="exact" w:line="360" w:before="120" w:after="0"/>
      <w:contextualSpacing w:val="false"/>
    </w:pPr>
    <w:rPr>
      <w:rFonts w:ascii="Arial Unicode MS" w:hAnsi="Arial Unicode MS" w:cs="Arial Unicode MS"/>
      <w:sz w:val="20"/>
      <w:szCs w:val="28"/>
      <w:lang w:eastAsia="zh-CN"/>
    </w:rPr>
  </w:style>
  <w:style w:type="paragraph" w:styleId="Style60">
    <w:name w:val="УРОВЕНЬ_Подпись"/>
    <w:basedOn w:val="Style54"/>
    <w:qFormat/>
    <w:pPr>
      <w:keepNext w:val="true"/>
      <w:numPr>
        <w:ilvl w:val="0"/>
        <w:numId w:val="14"/>
      </w:numPr>
      <w:tabs>
        <w:tab w:val="clear" w:pos="708"/>
        <w:tab w:val="left" w:pos="360" w:leader="none"/>
        <w:tab w:val="left" w:pos="1080" w:leader="none"/>
      </w:tabs>
      <w:suppressAutoHyphens w:val="true"/>
      <w:spacing w:lineRule="exact" w:line="360" w:before="120" w:after="120"/>
      <w:ind w:firstLine="567" w:start="720" w:end="0"/>
      <w:contextualSpacing w:val="false"/>
      <w:jc w:val="end"/>
      <w:outlineLvl w:val="3"/>
    </w:pPr>
    <w:rPr>
      <w:rFonts w:eastAsia="Calibri" w:cs="Arial Unicode MS"/>
      <w:sz w:val="26"/>
      <w:szCs w:val="28"/>
      <w:lang w:eastAsia="zh-CN"/>
    </w:rPr>
  </w:style>
  <w:style w:type="paragraph" w:styleId="Style61">
    <w:name w:val="Содержимое таблицы"/>
    <w:basedOn w:val="Normal"/>
    <w:qFormat/>
    <w:pPr>
      <w:widowControl w:val="false"/>
      <w:suppressLineNumbers/>
      <w:suppressAutoHyphens w:val="true"/>
    </w:pPr>
    <w:rPr>
      <w:lang w:eastAsia="zh-CN"/>
    </w:rPr>
  </w:style>
  <w:style w:type="paragraph" w:styleId="Style62">
    <w:name w:val="Заголовок таблицы"/>
    <w:basedOn w:val="Style61"/>
    <w:qFormat/>
    <w:pPr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Left">
    <w:name w:val="Header Left"/>
    <w:basedOn w:val="Header"/>
    <w:qFormat/>
    <w:pPr>
      <w:suppressLineNumbers/>
      <w:tabs>
        <w:tab w:val="clear" w:pos="4153"/>
        <w:tab w:val="clear" w:pos="8306"/>
        <w:tab w:val="center" w:pos="5032" w:leader="none"/>
        <w:tab w:val="right" w:pos="10065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2018-04-12T01:32:00Z</dcterms:created>
  <dc:creator>ИнКонТех</dc:creator>
  <dc:description/>
  <cp:keywords/>
  <dc:language>en-US</dc:language>
  <cp:lastModifiedBy>Слипченко Павел Эдуардович</cp:lastModifiedBy>
  <cp:lastPrinted>2021-05-20T09:15:00Z</cp:lastPrinted>
  <dcterms:modified xsi:type="dcterms:W3CDTF">2025-11-27T23:45:00Z</dcterms:modified>
  <cp:revision>235</cp:revision>
  <dc:subject/>
  <dc:title>Вспомогательные документы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r8>0</vt:r8>
  </property>
</Properties>
</file>