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>Протокол 32514596673-01-01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>подведения итогов запроса котировок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№ </w:t>
      </w:r>
      <w:r>
        <w:rPr>
          <w:rFonts w:ascii="Times New Roman" w:hAnsi="Times New Roman"/>
          <w:b/>
          <w:bCs/>
          <w:sz w:val="24"/>
          <w:szCs w:val="24"/>
        </w:rPr>
        <w:t>32514596673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9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3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i/>
                <w:iCs/>
              </w:rPr>
              <w:t>Место публикации:</w:t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  <w:i/>
                <w:iCs/>
              </w:rPr>
              <w:t>Дата и время: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Российская Федерация, Респ. Бурятия, г. Улан-Удэ, ул. Павлова, дом 12</w:t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«18» марта 2025г.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i/>
          <w:iCs/>
        </w:rPr>
        <w:t xml:space="preserve"> 1. Заказчик: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ГОСУДАРСТВЕННОЕ АВТОНОМНОЕ УЧРЕЖДЕНИЕ ЗДРАВООХРАНЕНИЯ «РЕСПУБЛИКАНСКАЯ КЛИНИЧЕСКАЯ БОЛЬНИЦА ИМ. Н.А.СЕМАШКО» МИНИСТЕРСТВА ЗДРАВООХРАНЕНИЯ РЕСПУБЛИКИ БУРЯТИЯ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2. Ответственный за процедуру: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Никитина Н.А.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3. Наименование закупки: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Поставка лекарственного препарата «Дегареликс» для обеспечения пациентов обеспечения пациента, имеющих право на льготное лекарственное обеспечение в соответствии С ПОСТАНОВЛЕНИЕМ ПРАВИТЕЛЬСТВА РОССИЙСКОЙ ФЕДЕРАЦИИ от 30.07.1994 № 890 «О государственной поддержке развития медицинской промышленности и улучшении обеспечения населения и учреждений здравоохранения лекарственными средствами и изделиями медицинского назначения» (протокол 220).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4. Наименование предмета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Поставка лекарственного препарата «Дегареликс» для обеспечения пациентов обеспечения пациента, имеющих право на льготное лекарственное обеспечение в соответствии С ПОСТАНОВЛЕНИЕМ ПРАВИТЕЛЬСТВА РОССИЙСКОЙ ФЕДЕРАЦИИ от 30.07.1994 № 890 «О государственной поддержке развития медицинской промышленности и улучшении обеспечения населения и учреждений здравоохранения лекарственными средствами и изделиями медицинского назначения» (протокол 220).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5. Начальная (максимальная) цена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235804.80., в т. ч. НДС 0.00 %.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6. Дата и время начала подачи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2025-03-11 03:00:00+03 (по московскому времени).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7. Дата и время окончания подачи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2025-03-18 03:00:00+03 (по московскому времени).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8. Дата и время рассмотрения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2025-03-19 12:00:00+03 (по московскому времени).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9. Срок исполнения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до 31.12.2025г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10. Место подведения итогов: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Российская Федерация, Респ. Бурятия, г. Улан-Удэ, ул. Павлова, дом 12.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 xml:space="preserve">11. Классификация товаров, работ, услуг: 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4069"/>
        <w:gridCol w:w="3078"/>
        <w:gridCol w:w="3080"/>
      </w:tblGrid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Код ОКПД 2</w:t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Код ОКВЭД 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Количество (ед. измерения)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21.20.10.211 Препараты противоопухолевые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21.20.1 Производство лекарственных препаратов для медицинского применения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12.00000 УПАК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13. Извещение и документация о проведении запроса котировок в электронной форме размещены на официальном сайте по адресу в сети Интернет: www.zakupki.gov.ru и на электронной торговой площадке etpgpb.ru процедура    № 32514596673 лот № 1.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14. На процедуре заседания комиссии по подведению итогов присутствуют: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1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b/>
                <w:bCs/>
              </w:rPr>
              <w:t>Роль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b/>
                <w:bCs/>
              </w:rPr>
              <w:t>ФИО</w:t>
            </w:r>
            <w:r>
              <w:rPr>
                <w:rFonts w:ascii="Times New Roman" w:hAnsi="Times New Roman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Председатель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Нелюбин А.Г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Зам. председателя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Фурманова Е.П.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Секретарь комиссии без права голоса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Никитина Н.А.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Лаврина Н.В.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Васильева Т.А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Костылев М.В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Дехтяренко О.В.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Иванова В.С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Баранникова О.Н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 xml:space="preserve">Лаврина Н.В. – Член комиссии - </w:t>
      </w:r>
      <w:r>
        <w:rPr>
          <w:rFonts w:ascii="Times New Roman" w:hAnsi="Times New Roman"/>
          <w:b/>
          <w:bCs/>
        </w:rPr>
        <w:t>отсутствует.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Кворум для принятия решений имеется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15. На момент окончания срока подачи заявок на участие в запросе котировок    было подано 1</w:t>
      </w:r>
      <w:r>
        <w:rPr>
          <w:rFonts w:cs="Arial" w:ascii="Arial" w:hAnsi="Arial"/>
          <w:sz w:val="20"/>
          <w:szCs w:val="20"/>
        </w:rPr>
        <w:t xml:space="preserve"> </w:t>
        <w:br/>
        <w:t xml:space="preserve"> </w:t>
      </w:r>
    </w:p>
    <w:tbl>
      <w:tblPr>
        <w:tblW w:w="10170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792"/>
        <w:gridCol w:w="3117"/>
        <w:gridCol w:w="3261"/>
      </w:tblGrid>
      <w:tr>
        <w:trPr>
          <w:trHeight w:val="100" w:hRule="atLeast"/>
        </w:trPr>
        <w:tc>
          <w:tcPr>
            <w:tcW w:w="3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Наименование участника закупки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Ценовое предложение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Дата и время подачи заявки</w:t>
            </w:r>
          </w:p>
        </w:tc>
      </w:tr>
      <w:tr>
        <w:trPr>
          <w:trHeight w:val="100" w:hRule="atLeast"/>
        </w:trPr>
        <w:tc>
          <w:tcPr>
            <w:tcW w:w="3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Участник №1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234 480,00 руб.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2025-03-17 08:04:41+03:00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</w:rPr>
        <w:t xml:space="preserve"> 16. Результаты рассмотрения заявок    запроса котировок в электронной форме:</w:t>
      </w:r>
      <w:r>
        <w:rPr>
          <w:rFonts w:cs="Arial" w:ascii="Arial" w:hAnsi="Arial"/>
          <w:sz w:val="20"/>
          <w:szCs w:val="20"/>
        </w:rPr>
        <w:t xml:space="preserve"> </w:t>
        <w:br/>
        <w:t xml:space="preserve"> </w:t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530"/>
        <w:gridCol w:w="2052"/>
        <w:gridCol w:w="5645"/>
      </w:tblGrid>
      <w:tr>
        <w:trPr>
          <w:trHeight w:val="100" w:hRule="atLeast"/>
        </w:trPr>
        <w:tc>
          <w:tcPr>
            <w:tcW w:w="2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Наименование участника закупки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Входящий номер заявки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5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Решение о соответствии или несоответствии требованиям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2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Участник №1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5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</w:rPr>
        <w:t xml:space="preserve"> 17. Сведения о ценовых предложениях, поданных участниками, заявки которых были признаны соответствующими требованиям, и присвоенных итоговых позициях: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555"/>
        <w:gridCol w:w="2259"/>
        <w:gridCol w:w="2258"/>
        <w:gridCol w:w="2155"/>
      </w:tblGrid>
      <w:tr>
        <w:trPr>
          <w:trHeight w:val="718" w:hRule="atLeast"/>
        </w:trPr>
        <w:tc>
          <w:tcPr>
            <w:tcW w:w="3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Наименование участника закупки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Ценовое предложение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Ценовое предложение с учетом приоритета 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Результат</w:t>
            </w:r>
          </w:p>
        </w:tc>
      </w:tr>
      <w:tr>
        <w:trPr>
          <w:trHeight w:val="100" w:hRule="atLeast"/>
        </w:trPr>
        <w:tc>
          <w:tcPr>
            <w:tcW w:w="3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Участник №1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234 480,00 руб.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234 480,00 руб.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         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</w:rPr>
        <w:t>18. Запрос котировок в электронной форме с 01.01.2019 признается несостоявшимся. Обоснование принятого решения на основании п.п. 6.14.1.1 пункта 6.14.1 раздела 6.14 главы 6 ПОЛОЖЕНИЯ о закупке запрос котировок в электронной форме признан несостоявшимся, т.к. по результатам рассмотрения заявок закупочной комиссией принято решение о соответствии единственной заявки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20. Настоящий протокол подведения итогов в запросе котировок подписан всеми присутствующими на заседании членами комиссии и подлежит публикации на официальном сайте ЕИС zakupki.gov.ru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Члены комиссии, присутствующие на заседании: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042"/>
        <w:gridCol w:w="2054"/>
        <w:gridCol w:w="2051"/>
        <w:gridCol w:w="3080"/>
      </w:tblGrid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Председатель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Нелюбин А.Г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Зам. председателя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Фурманова Е.П.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Баранникова О.Н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Васильева Т.А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Дехтяренко О.В.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Иванова В.С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Костылев М.В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5096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Секретарь комиссии без права голоса</w:t>
            </w:r>
          </w:p>
        </w:tc>
        <w:tc>
          <w:tcPr>
            <w:tcW w:w="5131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Никитина Н.А.</w:t>
            </w:r>
          </w:p>
        </w:tc>
      </w:tr>
    </w:tbl>
    <w:p>
      <w:pPr>
        <w:pStyle w:val="Normal"/>
        <w:bidi w:val="0"/>
        <w:spacing w:lineRule="auto" w:line="259" w:before="0" w:after="160"/>
        <w:ind w:hanging="0" w:start="0" w:end="0"/>
        <w:rPr/>
      </w:pPr>
      <w:r>
        <w:rPr/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6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Style14">
    <w:name w:val="Текст выноски Знак"/>
    <w:basedOn w:val="DefaultParagraphFont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paragraph" w:styleId="BalloonText">
    <w:name w:val="Balloon Text"/>
    <w:basedOn w:val="Normal"/>
    <w:qFormat/>
    <w:pPr>
      <w:widowControl/>
      <w:spacing w:lineRule="auto" w:line="240" w:before="0" w:after="0"/>
      <w:ind w:hanging="0" w:start="0" w:end="0"/>
      <w:jc w:val="start"/>
      <w:textAlignment w:val="auto"/>
    </w:pPr>
    <w:rPr>
      <w:rFonts w:ascii="Segoe UI" w:hAnsi="Segoe UI" w:eastAsia="Times New Roman" w:cs="Segoe UI"/>
      <w:sz w:val="18"/>
      <w:szCs w:val="18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99</Pages>
  <Words>706</Words>
  <Characters>4725</Characters>
  <CharactersWithSpaces>4028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2025-03-19T08:36:00Z</dcterms:created>
  <dc:creator>paggard</dc:creator>
  <dc:description/>
  <dc:language>en-US</dc:language>
  <cp:lastModifiedBy/>
  <cp:lastPrinted>2025-03-19T08:36:00Z</cp:lastPrinted>
  <dcterms:modified xsi:type="dcterms:W3CDTF">2025-03-19T08:36:00Z</dcterms:modified>
  <cp:revision>2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Никитина Наталья Анатольевна</vt:lpwstr>
  </property>
</Properties>
</file>