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jc w:val="center"/>
        <w:rPr>
          <w:rFonts w:ascii="Times New Roman" w:hAnsi="Times New Roman" w:cs="Times New Roman"/>
          <w:b/>
          <w:lang w:val="en-US" w:eastAsia="en-US"/>
        </w:rPr>
      </w:pPr>
      <w:r>
        <w:rPr>
          <w:rFonts w:cs="Times New Roman" w:ascii="Times New Roman" w:hAnsi="Times New Roman"/>
          <w:b/>
        </w:rPr>
        <w:t xml:space="preserve">КОНТРАКТ </w:t>
      </w:r>
      <w:r>
        <w:rPr>
          <w:rFonts w:cs="Times New Roman" w:ascii="Times New Roman" w:hAnsi="Times New Roman"/>
          <w:b/>
          <w:lang w:val="en-US" w:eastAsia="en-US"/>
        </w:rPr>
        <w:t>№ 37</w:t>
      </w:r>
    </w:p>
    <w:p>
      <w:pPr>
        <w:pStyle w:val="Normal"/>
        <w:numPr>
          <w:ilvl w:val="0"/>
          <w:numId w:val="0"/>
        </w:numPr>
        <w:jc w:val="center"/>
        <w:outlineLvl w:val="0"/>
        <w:rPr>
          <w:rFonts w:ascii="Times New Roman" w:hAnsi="Times New Roman" w:cs="Times New Roman"/>
          <w:b/>
          <w:sz w:val="22"/>
          <w:szCs w:val="22"/>
          <w:lang w:val="en-US" w:eastAsia="en-US"/>
        </w:rPr>
      </w:pPr>
      <w:r>
        <w:rPr>
          <w:rFonts w:cs="Times New Roman"/>
          <w:b/>
          <w:sz w:val="22"/>
          <w:szCs w:val="22"/>
          <w:lang w:val="en-US" w:eastAsia="en-US"/>
        </w:rPr>
      </w:r>
    </w:p>
    <w:p>
      <w:pPr>
        <w:pStyle w:val="Normal"/>
        <w:numPr>
          <w:ilvl w:val="0"/>
          <w:numId w:val="0"/>
        </w:numPr>
        <w:jc w:val="center"/>
        <w:outlineLvl w:val="0"/>
        <w:rPr>
          <w:b/>
          <w:sz w:val="22"/>
          <w:szCs w:val="22"/>
        </w:rPr>
      </w:pPr>
      <w:r>
        <w:rPr>
          <w:b/>
          <w:sz w:val="22"/>
          <w:szCs w:val="22"/>
        </w:rPr>
      </w:r>
    </w:p>
    <w:p>
      <w:pPr>
        <w:pStyle w:val="Normal"/>
        <w:numPr>
          <w:ilvl w:val="0"/>
          <w:numId w:val="0"/>
        </w:numPr>
        <w:jc w:val="center"/>
        <w:outlineLvl w:val="0"/>
        <w:rPr/>
      </w:pPr>
      <w:r>
        <w:rPr>
          <w:sz w:val="22"/>
          <w:szCs w:val="22"/>
        </w:rPr>
        <w:t xml:space="preserve"> </w:t>
      </w:r>
      <w:r>
        <w:rPr>
          <w:sz w:val="22"/>
          <w:szCs w:val="22"/>
        </w:rPr>
        <w:t>г. Холмск</w:t>
        <w:tab/>
      </w:r>
      <w:r>
        <w:rPr>
          <w:sz w:val="22"/>
          <w:szCs w:val="22"/>
          <w:lang w:val="en-US" w:eastAsia="en-US"/>
        </w:rPr>
        <w:tab/>
        <w:tab/>
        <w:tab/>
        <w:tab/>
        <w:t xml:space="preserve">                                                    «03»  марта  2025 г.</w:t>
      </w:r>
    </w:p>
    <w:p>
      <w:pPr>
        <w:pStyle w:val="BodyText"/>
        <w:rPr/>
      </w:pPr>
      <w:r>
        <w:rPr>
          <w:b/>
          <w:sz w:val="22"/>
          <w:szCs w:val="22"/>
        </w:rPr>
        <w:t xml:space="preserve">Муниципальное автономное общеобразовательное учреждение </w:t>
      </w:r>
      <w:r>
        <w:rPr>
          <w:b/>
          <w:sz w:val="22"/>
          <w:szCs w:val="22"/>
          <w:lang w:val="ru-RU"/>
        </w:rPr>
        <w:t>«С</w:t>
      </w:r>
      <w:r>
        <w:rPr>
          <w:b/>
          <w:sz w:val="22"/>
          <w:szCs w:val="22"/>
        </w:rPr>
        <w:t xml:space="preserve">редняя общеобразовательная школа </w:t>
      </w:r>
      <w:r>
        <w:rPr>
          <w:b/>
          <w:sz w:val="22"/>
          <w:szCs w:val="22"/>
          <w:lang w:val="ru-RU"/>
        </w:rPr>
        <w:t>с.Чехов»</w:t>
      </w:r>
      <w:r>
        <w:rPr>
          <w:b/>
          <w:sz w:val="22"/>
          <w:szCs w:val="22"/>
        </w:rPr>
        <w:t xml:space="preserve"> </w:t>
      </w:r>
      <w:r>
        <w:rPr>
          <w:b/>
          <w:sz w:val="22"/>
          <w:szCs w:val="22"/>
          <w:lang w:val="ru-RU"/>
        </w:rPr>
        <w:t>Сахалинской области</w:t>
      </w:r>
      <w:r>
        <w:rPr>
          <w:sz w:val="22"/>
          <w:szCs w:val="22"/>
        </w:rPr>
        <w:t xml:space="preserve"> (сокращенное наименование – М</w:t>
      </w:r>
      <w:r>
        <w:rPr>
          <w:sz w:val="22"/>
          <w:szCs w:val="22"/>
          <w:lang w:val="ru-RU"/>
        </w:rPr>
        <w:t>А</w:t>
      </w:r>
      <w:r>
        <w:rPr>
          <w:sz w:val="22"/>
          <w:szCs w:val="22"/>
        </w:rPr>
        <w:t xml:space="preserve">ОУ СОШ </w:t>
      </w:r>
      <w:r>
        <w:rPr>
          <w:sz w:val="22"/>
          <w:szCs w:val="22"/>
          <w:lang w:val="ru-RU"/>
        </w:rPr>
        <w:t>с.Чехов</w:t>
      </w:r>
      <w:r>
        <w:rPr>
          <w:sz w:val="22"/>
          <w:szCs w:val="22"/>
        </w:rPr>
        <w:t xml:space="preserve">),  </w:t>
      </w:r>
      <w:r>
        <w:rPr>
          <w:sz w:val="22"/>
          <w:szCs w:val="22"/>
          <w:lang w:val="en-US" w:eastAsia="en-US"/>
        </w:rPr>
        <w:t>именуемое в дальнейшем «</w:t>
      </w:r>
      <w:r>
        <w:rPr>
          <w:b/>
          <w:sz w:val="22"/>
          <w:szCs w:val="22"/>
          <w:lang w:val="en-US" w:eastAsia="en-US"/>
        </w:rPr>
        <w:t>Заказчик</w:t>
      </w:r>
      <w:r>
        <w:rPr>
          <w:sz w:val="22"/>
          <w:szCs w:val="22"/>
          <w:lang w:val="en-US" w:eastAsia="en-US"/>
        </w:rPr>
        <w:t>»,  в лице</w:t>
      </w:r>
      <w:r>
        <w:rPr>
          <w:sz w:val="22"/>
          <w:szCs w:val="22"/>
          <w:lang w:val="ru-RU" w:eastAsia="en-US"/>
        </w:rPr>
        <w:t xml:space="preserve"> </w:t>
      </w:r>
      <w:r>
        <w:rPr>
          <w:sz w:val="22"/>
          <w:szCs w:val="22"/>
          <w:lang w:val="en-US" w:eastAsia="en-US"/>
        </w:rPr>
        <w:t>директора</w:t>
      </w:r>
      <w:r>
        <w:rPr>
          <w:sz w:val="22"/>
          <w:szCs w:val="22"/>
          <w:lang w:val="ru-RU" w:eastAsia="en-US"/>
        </w:rPr>
        <w:t xml:space="preserve"> Блохиной Татьяны Александровны</w:t>
      </w:r>
      <w:r>
        <w:rPr>
          <w:sz w:val="22"/>
          <w:szCs w:val="22"/>
          <w:lang w:val="en-US" w:eastAsia="en-US"/>
        </w:rPr>
        <w:t>,</w:t>
      </w:r>
      <w:r>
        <w:rPr>
          <w:sz w:val="22"/>
          <w:szCs w:val="22"/>
        </w:rPr>
        <w:t xml:space="preserve"> </w:t>
      </w:r>
      <w:r>
        <w:rPr>
          <w:sz w:val="22"/>
          <w:szCs w:val="22"/>
          <w:lang w:val="en-US" w:eastAsia="en-US"/>
        </w:rPr>
        <w:t>действующе</w:t>
      </w:r>
      <w:r>
        <w:rPr>
          <w:sz w:val="22"/>
          <w:szCs w:val="22"/>
          <w:lang w:val="ru-RU" w:eastAsia="en-US"/>
        </w:rPr>
        <w:t>й</w:t>
      </w:r>
      <w:r>
        <w:rPr>
          <w:sz w:val="22"/>
          <w:szCs w:val="22"/>
          <w:lang w:val="en-US" w:eastAsia="en-US"/>
        </w:rPr>
        <w:t xml:space="preserve"> на основании Устава, с одной стороны, и </w:t>
      </w:r>
      <w:r>
        <w:rPr>
          <w:b/>
          <w:sz w:val="22"/>
          <w:szCs w:val="22"/>
          <w:lang w:val="ru-RU" w:eastAsia="en-US"/>
        </w:rPr>
        <w:t>Общество с ограниченной ответственностью «Школьная планета»</w:t>
      </w:r>
      <w:r>
        <w:rPr>
          <w:sz w:val="22"/>
          <w:szCs w:val="22"/>
        </w:rPr>
        <w:t xml:space="preserve">, именуемый в дальнейшем </w:t>
      </w:r>
      <w:r>
        <w:rPr>
          <w:b/>
          <w:sz w:val="22"/>
          <w:szCs w:val="22"/>
        </w:rPr>
        <w:t>«Поставщик»</w:t>
      </w:r>
      <w:r>
        <w:rPr>
          <w:sz w:val="22"/>
          <w:szCs w:val="22"/>
        </w:rPr>
        <w:t>,</w:t>
      </w:r>
      <w:r>
        <w:rPr>
          <w:sz w:val="22"/>
          <w:szCs w:val="22"/>
          <w:lang w:val="ru-RU"/>
        </w:rPr>
        <w:t xml:space="preserve"> в лице генерального директора Цой Надежда Ивановна, действующая на основании Устава,</w:t>
      </w:r>
      <w:r>
        <w:rPr>
          <w:sz w:val="22"/>
          <w:szCs w:val="22"/>
        </w:rPr>
        <w:t xml:space="preserve"> </w:t>
      </w:r>
      <w:r>
        <w:rPr>
          <w:sz w:val="22"/>
          <w:szCs w:val="22"/>
          <w:lang w:val="en-US" w:eastAsia="en-US"/>
        </w:rPr>
        <w:t>с другой стороны, вместе именуемые «Стороны»,</w:t>
      </w:r>
      <w:r>
        <w:rPr>
          <w:sz w:val="22"/>
          <w:szCs w:val="22"/>
        </w:rPr>
        <w:t xml:space="preserve"> в соответствии  с Федеральным законом от 18.07.2011 года № 223-ФЗ «О закупках товаров, работ, услуг отдельными видами юридических лиц, Положением о закупках, товаров, работ, услуг МАОУ СОШ </w:t>
      </w:r>
      <w:r>
        <w:rPr>
          <w:sz w:val="22"/>
          <w:szCs w:val="22"/>
          <w:lang w:val="ru-RU"/>
        </w:rPr>
        <w:t>с.Чехов</w:t>
      </w:r>
      <w:r>
        <w:rPr>
          <w:sz w:val="22"/>
          <w:szCs w:val="22"/>
        </w:rPr>
        <w:t>,</w:t>
      </w:r>
      <w:r>
        <w:rPr>
          <w:sz w:val="22"/>
          <w:szCs w:val="22"/>
          <w:lang w:val="ru-RU"/>
        </w:rPr>
        <w:t xml:space="preserve"> </w:t>
      </w:r>
      <w:r>
        <w:rPr>
          <w:sz w:val="22"/>
          <w:szCs w:val="22"/>
        </w:rPr>
        <w:t>заключили настоящий контракт о нижеследующем:</w:t>
      </w:r>
    </w:p>
    <w:p>
      <w:pPr>
        <w:pStyle w:val="Style16"/>
        <w:numPr>
          <w:ilvl w:val="0"/>
          <w:numId w:val="2"/>
        </w:numPr>
        <w:jc w:val="center"/>
        <w:rPr>
          <w:rFonts w:ascii="Times New Roman" w:hAnsi="Times New Roman" w:cs="Times New Roman"/>
          <w:b/>
          <w:bCs/>
          <w:lang w:val="en-US" w:eastAsia="en-US"/>
        </w:rPr>
      </w:pPr>
      <w:r>
        <w:rPr>
          <w:rFonts w:cs="Times New Roman" w:ascii="Times New Roman" w:hAnsi="Times New Roman"/>
          <w:b/>
          <w:bCs/>
          <w:lang w:val="en-US" w:eastAsia="en-US"/>
        </w:rPr>
        <w:t>ПРЕДМЕТ КОНТРАКТА</w:t>
      </w:r>
    </w:p>
    <w:p>
      <w:pPr>
        <w:pStyle w:val="Style18"/>
        <w:shd w:fill="FFFFFF" w:val="clear"/>
        <w:tabs>
          <w:tab w:val="clear" w:pos="360"/>
          <w:tab w:val="left" w:pos="-2552" w:leader="none"/>
        </w:tabs>
        <w:spacing w:before="0" w:after="0"/>
        <w:contextualSpacing/>
        <w:jc w:val="both"/>
        <w:rPr/>
      </w:pPr>
      <w:r>
        <w:rPr>
          <w:sz w:val="22"/>
          <w:szCs w:val="22"/>
          <w:lang w:val="en-US" w:eastAsia="en-US"/>
        </w:rPr>
        <w:t xml:space="preserve">             </w:t>
      </w:r>
      <w:r>
        <w:rPr>
          <w:sz w:val="22"/>
          <w:szCs w:val="22"/>
          <w:lang w:val="en-US" w:eastAsia="en-US"/>
        </w:rPr>
        <w:t xml:space="preserve">1.1. </w:t>
      </w:r>
      <w:r>
        <w:rPr>
          <w:sz w:val="22"/>
          <w:szCs w:val="22"/>
        </w:rPr>
        <w:t xml:space="preserve">Предметом настоящего Контракта является поставка </w:t>
      </w:r>
      <w:r>
        <w:rPr>
          <w:b/>
          <w:sz w:val="22"/>
          <w:szCs w:val="22"/>
        </w:rPr>
        <w:t xml:space="preserve">мебели для оснащения кабинета технологии в МАОУ СОШ с.Чехов  </w:t>
      </w:r>
      <w:r>
        <w:rPr>
          <w:sz w:val="22"/>
          <w:szCs w:val="22"/>
        </w:rPr>
        <w:t>(далее - Товар) согласно Приложению №1 (Спецификации), являющейся неотъемлемой частью  настоящего Контракта.</w:t>
      </w:r>
    </w:p>
    <w:p>
      <w:pPr>
        <w:pStyle w:val="Style17"/>
        <w:tabs>
          <w:tab w:val="clear" w:pos="360"/>
          <w:tab w:val="left" w:pos="567" w:leader="none"/>
        </w:tabs>
        <w:spacing w:before="0" w:after="0"/>
        <w:ind w:start="-57" w:end="0"/>
        <w:contextualSpacing/>
        <w:jc w:val="both"/>
        <w:rPr/>
      </w:pPr>
      <w:r>
        <w:rPr>
          <w:rFonts w:cs="Times New Roman" w:ascii="Times New Roman" w:hAnsi="Times New Roman"/>
          <w:lang w:val="en-US" w:eastAsia="en-US"/>
        </w:rPr>
        <w:t xml:space="preserve">              </w:t>
      </w:r>
      <w:r>
        <w:rPr>
          <w:rFonts w:cs="Times New Roman" w:ascii="Times New Roman" w:hAnsi="Times New Roman"/>
          <w:lang w:val="en-US" w:eastAsia="en-US"/>
        </w:rPr>
        <w:t xml:space="preserve">1.2. </w:t>
      </w:r>
      <w:r>
        <w:rPr>
          <w:rFonts w:cs="Times New Roman" w:ascii="Times New Roman" w:hAnsi="Times New Roman"/>
        </w:rPr>
        <w:t xml:space="preserve">В соответствии с настоящим Контрактом Поставщик обязуется осуществить поставку Товара согласно </w:t>
      </w:r>
      <w:r>
        <w:rPr>
          <w:rFonts w:cs="Times New Roman" w:ascii="Times New Roman" w:hAnsi="Times New Roman"/>
          <w:b/>
        </w:rPr>
        <w:t>Спецификации,</w:t>
      </w:r>
      <w:r>
        <w:rPr>
          <w:rFonts w:cs="Times New Roman" w:ascii="Times New Roman" w:hAnsi="Times New Roman"/>
        </w:rPr>
        <w:t xml:space="preserve"> а Заказчик обязуется обеспечить надлежащую приемку Товара и оплатить его в размере и порядке, предусмотренном настоящим Контрактом.</w:t>
      </w:r>
    </w:p>
    <w:p>
      <w:pPr>
        <w:pStyle w:val="Normal"/>
        <w:ind w:firstLine="709" w:start="-57" w:end="0"/>
        <w:jc w:val="both"/>
        <w:rPr>
          <w:sz w:val="22"/>
          <w:szCs w:val="22"/>
        </w:rPr>
      </w:pPr>
      <w:r>
        <w:rPr>
          <w:sz w:val="22"/>
          <w:szCs w:val="22"/>
        </w:rPr>
        <w:t xml:space="preserve"> </w:t>
      </w:r>
      <w:r>
        <w:rPr>
          <w:sz w:val="22"/>
          <w:szCs w:val="22"/>
        </w:rPr>
        <w:t>1.3. Поставщик гарантирует, что поставляемый в соответствии с настоящим Контрактом товар соответствующего качества, свободен от прав третьих лиц.</w:t>
      </w:r>
    </w:p>
    <w:p>
      <w:pPr>
        <w:pStyle w:val="Style16"/>
        <w:numPr>
          <w:ilvl w:val="0"/>
          <w:numId w:val="2"/>
        </w:numPr>
        <w:jc w:val="center"/>
        <w:rPr>
          <w:rFonts w:ascii="Times New Roman" w:hAnsi="Times New Roman" w:cs="Times New Roman"/>
          <w:b/>
          <w:bCs/>
          <w:lang w:val="en-US" w:eastAsia="en-US"/>
        </w:rPr>
      </w:pPr>
      <w:bookmarkStart w:id="0" w:name="sub_12"/>
      <w:bookmarkEnd w:id="0"/>
      <w:r>
        <w:rPr>
          <w:rFonts w:cs="Times New Roman" w:ascii="Times New Roman" w:hAnsi="Times New Roman"/>
          <w:b/>
          <w:bCs/>
          <w:lang w:val="en-US" w:eastAsia="en-US"/>
        </w:rPr>
        <w:t>ПРАВА И ОБЯЗАННОСТИ СТОРОН</w:t>
      </w:r>
    </w:p>
    <w:p>
      <w:pPr>
        <w:pStyle w:val="Normal"/>
        <w:ind w:firstLine="709" w:start="-57" w:end="0"/>
        <w:rPr>
          <w:sz w:val="22"/>
          <w:szCs w:val="22"/>
        </w:rPr>
      </w:pPr>
      <w:bookmarkStart w:id="1" w:name="sub_12"/>
      <w:bookmarkEnd w:id="1"/>
      <w:r>
        <w:rPr>
          <w:sz w:val="22"/>
          <w:szCs w:val="22"/>
        </w:rPr>
        <w:t xml:space="preserve"> </w:t>
      </w:r>
      <w:r>
        <w:rPr>
          <w:sz w:val="22"/>
          <w:szCs w:val="22"/>
          <w:lang w:val="en-US" w:eastAsia="en-US"/>
        </w:rPr>
        <w:t xml:space="preserve">2.1. </w:t>
      </w:r>
      <w:r>
        <w:rPr>
          <w:b/>
          <w:sz w:val="22"/>
          <w:szCs w:val="22"/>
          <w:lang w:val="en-US" w:eastAsia="en-US"/>
        </w:rPr>
        <w:t>Поставщик обязан</w:t>
      </w:r>
      <w:r>
        <w:rPr>
          <w:sz w:val="22"/>
          <w:szCs w:val="22"/>
          <w:lang w:val="en-US" w:eastAsia="en-US"/>
        </w:rPr>
        <w:t>:</w:t>
      </w:r>
    </w:p>
    <w:p>
      <w:pPr>
        <w:pStyle w:val="Style16"/>
        <w:ind w:firstLine="709" w:start="-57" w:end="0"/>
        <w:jc w:val="start"/>
        <w:rPr/>
      </w:pPr>
      <w:r>
        <w:rPr>
          <w:rFonts w:cs="Times New Roman" w:ascii="Times New Roman" w:hAnsi="Times New Roman"/>
          <w:lang w:val="en-US" w:eastAsia="en-US"/>
        </w:rPr>
        <w:t>- передать Товар, соответствующий условиям настоящего Контракта, в</w:t>
      </w:r>
      <w:r>
        <w:rPr>
          <w:rFonts w:cs="Times New Roman" w:ascii="Times New Roman" w:hAnsi="Times New Roman"/>
        </w:rPr>
        <w:t xml:space="preserve"> </w:t>
      </w:r>
      <w:r>
        <w:rPr>
          <w:rFonts w:cs="Times New Roman" w:ascii="Times New Roman" w:hAnsi="Times New Roman"/>
          <w:lang w:val="en-US" w:eastAsia="en-US"/>
        </w:rPr>
        <w:t>обусловленный настоящим Контрактом</w:t>
      </w:r>
      <w:hyperlink w:anchor="sub_15">
        <w:r>
          <w:rPr>
            <w:rStyle w:val="Hyperlink"/>
            <w:rFonts w:cs="Times New Roman" w:ascii="Times New Roman" w:hAnsi="Times New Roman"/>
            <w:lang w:val="en-US" w:eastAsia="en-US"/>
          </w:rPr>
          <w:t xml:space="preserve"> срок</w:t>
        </w:r>
      </w:hyperlink>
      <w:r>
        <w:rPr>
          <w:rFonts w:cs="Times New Roman" w:ascii="Times New Roman" w:hAnsi="Times New Roman"/>
          <w:lang w:val="en-US" w:eastAsia="en-US"/>
        </w:rPr>
        <w:t>;</w:t>
      </w:r>
    </w:p>
    <w:p>
      <w:pPr>
        <w:pStyle w:val="Normal"/>
        <w:ind w:firstLine="709" w:start="-57" w:end="0"/>
        <w:rPr>
          <w:sz w:val="22"/>
          <w:szCs w:val="22"/>
        </w:rPr>
      </w:pPr>
      <w:r>
        <w:rPr>
          <w:sz w:val="22"/>
          <w:szCs w:val="22"/>
        </w:rPr>
        <w:t xml:space="preserve">             </w:t>
      </w:r>
      <w:r>
        <w:rPr>
          <w:sz w:val="22"/>
          <w:szCs w:val="22"/>
          <w:lang w:val="en-US" w:eastAsia="en-US"/>
        </w:rPr>
        <w:t>- доставить Товар Заказчику собственным транспортом или с</w:t>
      </w:r>
      <w:r>
        <w:rPr>
          <w:sz w:val="22"/>
          <w:szCs w:val="22"/>
        </w:rPr>
        <w:t xml:space="preserve"> </w:t>
      </w:r>
      <w:r>
        <w:rPr>
          <w:sz w:val="22"/>
          <w:szCs w:val="22"/>
          <w:lang w:val="en-US" w:eastAsia="en-US"/>
        </w:rPr>
        <w:t>привлечением транспорта третьих лиц до места поставки Заказчика;</w:t>
      </w:r>
    </w:p>
    <w:p>
      <w:pPr>
        <w:pStyle w:val="Style16"/>
        <w:ind w:firstLine="709" w:start="-57" w:end="0"/>
        <w:jc w:val="start"/>
        <w:rPr>
          <w:rFonts w:ascii="Times New Roman" w:hAnsi="Times New Roman" w:cs="Times New Roman"/>
        </w:rPr>
      </w:pPr>
      <w:r>
        <w:rPr>
          <w:rFonts w:cs="Times New Roman" w:ascii="Times New Roman" w:hAnsi="Times New Roman"/>
          <w:lang w:val="en-US" w:eastAsia="en-US"/>
        </w:rPr>
        <w:t>- обеспечить упаковку Товара, способную предотвратить повреждение или</w:t>
      </w:r>
      <w:r>
        <w:rPr>
          <w:rFonts w:cs="Times New Roman" w:ascii="Times New Roman" w:hAnsi="Times New Roman"/>
        </w:rPr>
        <w:t xml:space="preserve"> </w:t>
      </w:r>
      <w:r>
        <w:rPr>
          <w:rFonts w:cs="Times New Roman" w:ascii="Times New Roman" w:hAnsi="Times New Roman"/>
          <w:lang w:val="en-US" w:eastAsia="en-US"/>
        </w:rPr>
        <w:t>порчу во время перевозки к пункту поставки;</w:t>
      </w:r>
    </w:p>
    <w:p>
      <w:pPr>
        <w:pStyle w:val="Style16"/>
        <w:ind w:firstLine="709" w:start="-57" w:end="0"/>
        <w:jc w:val="start"/>
        <w:rPr>
          <w:rFonts w:ascii="Times New Roman" w:hAnsi="Times New Roman" w:cs="Times New Roman"/>
        </w:rPr>
      </w:pPr>
      <w:r>
        <w:rPr>
          <w:rFonts w:cs="Times New Roman" w:ascii="Times New Roman" w:hAnsi="Times New Roman"/>
          <w:lang w:val="en-US" w:eastAsia="en-US"/>
        </w:rPr>
        <w:t>- предоставить сертификат, обязательный для данного вида Товара, подтверждающий качество Товара, оформленный в</w:t>
      </w:r>
      <w:r>
        <w:rPr>
          <w:rFonts w:cs="Times New Roman" w:ascii="Times New Roman" w:hAnsi="Times New Roman"/>
        </w:rPr>
        <w:t xml:space="preserve"> </w:t>
      </w:r>
      <w:r>
        <w:rPr>
          <w:rFonts w:cs="Times New Roman" w:ascii="Times New Roman" w:hAnsi="Times New Roman"/>
          <w:lang w:val="en-US" w:eastAsia="en-US"/>
        </w:rPr>
        <w:t xml:space="preserve">соответствии с законодательством Российской Федерации; </w:t>
      </w:r>
    </w:p>
    <w:p>
      <w:pPr>
        <w:pStyle w:val="Style16"/>
        <w:ind w:firstLine="709" w:start="-57" w:end="0"/>
        <w:jc w:val="start"/>
        <w:rPr>
          <w:rFonts w:ascii="Times New Roman" w:hAnsi="Times New Roman" w:cs="Times New Roman"/>
        </w:rPr>
      </w:pPr>
      <w:r>
        <w:rPr>
          <w:rFonts w:cs="Times New Roman" w:ascii="Times New Roman" w:hAnsi="Times New Roman"/>
          <w:lang w:val="en-US" w:eastAsia="en-US"/>
        </w:rPr>
        <w:t>- устранить недостатки Товара и некомплектность, осуществить замену</w:t>
      </w:r>
      <w:r>
        <w:rPr>
          <w:rFonts w:cs="Times New Roman" w:ascii="Times New Roman" w:hAnsi="Times New Roman"/>
        </w:rPr>
        <w:t xml:space="preserve"> </w:t>
      </w:r>
      <w:r>
        <w:rPr>
          <w:rFonts w:cs="Times New Roman" w:ascii="Times New Roman" w:hAnsi="Times New Roman"/>
          <w:lang w:val="en-US" w:eastAsia="en-US"/>
        </w:rPr>
        <w:t>некачественного Товара за свой счет в срок, установленный настоящим</w:t>
      </w:r>
      <w:r>
        <w:rPr>
          <w:rFonts w:cs="Times New Roman" w:ascii="Times New Roman" w:hAnsi="Times New Roman"/>
        </w:rPr>
        <w:t xml:space="preserve"> Контракт</w:t>
      </w:r>
      <w:r>
        <w:rPr>
          <w:rFonts w:cs="Times New Roman" w:ascii="Times New Roman" w:hAnsi="Times New Roman"/>
          <w:lang w:val="en-US" w:eastAsia="en-US"/>
        </w:rPr>
        <w:t>ом;</w:t>
      </w:r>
    </w:p>
    <w:p>
      <w:pPr>
        <w:pStyle w:val="Normal"/>
        <w:ind w:firstLine="709" w:start="-57" w:end="0"/>
        <w:rPr>
          <w:sz w:val="22"/>
          <w:szCs w:val="22"/>
        </w:rPr>
      </w:pPr>
      <w:r>
        <w:rPr>
          <w:sz w:val="22"/>
          <w:szCs w:val="22"/>
          <w:lang w:val="en-US" w:eastAsia="en-US"/>
        </w:rPr>
        <w:t>- передать Заказчику оригиналы следующих документов на поставляемый</w:t>
      </w:r>
      <w:r>
        <w:rPr>
          <w:sz w:val="22"/>
          <w:szCs w:val="22"/>
        </w:rPr>
        <w:t xml:space="preserve"> </w:t>
      </w:r>
      <w:r>
        <w:rPr>
          <w:sz w:val="22"/>
          <w:szCs w:val="22"/>
          <w:lang w:val="en-US" w:eastAsia="en-US"/>
        </w:rPr>
        <w:t>Товар: товарные накладные, счета, счета-фактуры; заверенную копию сертификата соответствия.</w:t>
      </w:r>
    </w:p>
    <w:p>
      <w:pPr>
        <w:pStyle w:val="Style16"/>
        <w:ind w:firstLine="709" w:start="-57" w:end="0"/>
        <w:jc w:val="start"/>
        <w:rPr>
          <w:rFonts w:ascii="Times New Roman" w:hAnsi="Times New Roman" w:cs="Times New Roman"/>
        </w:rPr>
      </w:pPr>
      <w:r>
        <w:rPr>
          <w:rFonts w:cs="Times New Roman" w:ascii="Times New Roman" w:hAnsi="Times New Roman"/>
          <w:lang w:val="en-US" w:eastAsia="en-US"/>
        </w:rPr>
        <w:t xml:space="preserve">2.2. </w:t>
      </w:r>
      <w:r>
        <w:rPr>
          <w:rFonts w:cs="Times New Roman" w:ascii="Times New Roman" w:hAnsi="Times New Roman"/>
          <w:b/>
          <w:lang w:val="en-US" w:eastAsia="en-US"/>
        </w:rPr>
        <w:t>Заказчик обязан</w:t>
      </w:r>
      <w:r>
        <w:rPr>
          <w:rFonts w:cs="Times New Roman" w:ascii="Times New Roman" w:hAnsi="Times New Roman"/>
          <w:lang w:val="en-US" w:eastAsia="en-US"/>
        </w:rPr>
        <w:t>:</w:t>
      </w:r>
    </w:p>
    <w:p>
      <w:pPr>
        <w:pStyle w:val="Style16"/>
        <w:ind w:firstLine="709" w:start="-57" w:end="0"/>
        <w:jc w:val="start"/>
        <w:rPr/>
      </w:pPr>
      <w:r>
        <w:rPr>
          <w:rFonts w:cs="Times New Roman" w:ascii="Times New Roman" w:hAnsi="Times New Roman"/>
          <w:lang w:val="en-US" w:eastAsia="en-US"/>
        </w:rPr>
        <w:t>- принять Товар в соответствии с условиями настоящего Контракта;</w:t>
      </w:r>
    </w:p>
    <w:p>
      <w:pPr>
        <w:pStyle w:val="Style16"/>
        <w:ind w:firstLine="709" w:start="-57" w:end="0"/>
        <w:jc w:val="start"/>
        <w:rPr/>
      </w:pPr>
      <w:r>
        <w:rPr>
          <w:rFonts w:cs="Times New Roman" w:ascii="Times New Roman" w:hAnsi="Times New Roman"/>
          <w:lang w:val="en-US" w:eastAsia="en-US"/>
        </w:rPr>
        <w:t xml:space="preserve">- оплатить поставленный Товар в </w:t>
      </w:r>
      <w:r>
        <w:rPr>
          <w:rFonts w:cs="Times New Roman" w:ascii="Times New Roman" w:hAnsi="Times New Roman"/>
        </w:rPr>
        <w:t xml:space="preserve">соответствии с условиями </w:t>
      </w:r>
      <w:r>
        <w:rPr>
          <w:rFonts w:cs="Times New Roman" w:ascii="Times New Roman" w:hAnsi="Times New Roman"/>
          <w:lang w:val="en-US" w:eastAsia="en-US"/>
        </w:rPr>
        <w:t>настоящего Контракта;</w:t>
      </w:r>
    </w:p>
    <w:p>
      <w:pPr>
        <w:pStyle w:val="Normal"/>
        <w:ind w:firstLine="709" w:start="-57" w:end="0"/>
        <w:rPr/>
      </w:pPr>
      <w:r>
        <w:rPr>
          <w:sz w:val="22"/>
          <w:szCs w:val="22"/>
        </w:rPr>
        <w:t>- возвратить Поставщику товарные накладные, заверенные подписью и оригинальной печатью в течение 15 рабочих дней с момента фактической передачи Товара Поставщиком Заказчику по товарно-транспортной (транспортной) накладной.</w:t>
      </w:r>
    </w:p>
    <w:p>
      <w:pPr>
        <w:pStyle w:val="Normal"/>
        <w:ind w:firstLine="709" w:start="-57" w:end="0"/>
        <w:rPr/>
      </w:pPr>
      <w:r>
        <w:rPr>
          <w:sz w:val="22"/>
          <w:szCs w:val="22"/>
        </w:rPr>
        <w:t>- исполнять иные обязательства, предусмотренные законодательством Российской Федерации и настоящим Контрактом.</w:t>
      </w:r>
    </w:p>
    <w:p>
      <w:pPr>
        <w:pStyle w:val="Style16"/>
        <w:numPr>
          <w:ilvl w:val="0"/>
          <w:numId w:val="2"/>
        </w:numPr>
        <w:jc w:val="center"/>
        <w:rPr>
          <w:rFonts w:ascii="Times New Roman" w:hAnsi="Times New Roman" w:cs="Times New Roman"/>
          <w:b/>
          <w:bCs/>
          <w:lang w:val="en-US" w:eastAsia="en-US"/>
        </w:rPr>
      </w:pPr>
      <w:r>
        <w:rPr>
          <w:rFonts w:cs="Times New Roman" w:ascii="Times New Roman" w:hAnsi="Times New Roman"/>
          <w:b/>
          <w:bCs/>
          <w:lang w:val="en-US" w:eastAsia="en-US"/>
        </w:rPr>
        <w:t>КАЧЕСТВО И КОМПЛЕКТНОСТЬ ТОВАРА</w:t>
      </w:r>
    </w:p>
    <w:p>
      <w:pPr>
        <w:pStyle w:val="Style16"/>
        <w:ind w:firstLine="708" w:end="0"/>
        <w:rPr>
          <w:rFonts w:ascii="Times New Roman" w:hAnsi="Times New Roman" w:cs="Times New Roman"/>
        </w:rPr>
      </w:pPr>
      <w:r>
        <w:rPr>
          <w:rFonts w:cs="Times New Roman" w:ascii="Times New Roman" w:hAnsi="Times New Roman"/>
          <w:lang w:val="en-US" w:eastAsia="en-US"/>
        </w:rPr>
        <w:t>3.1. Поставщик гарантирует качество и безопасность поставляемого</w:t>
      </w:r>
      <w:r>
        <w:rPr>
          <w:rFonts w:cs="Times New Roman" w:ascii="Times New Roman" w:hAnsi="Times New Roman"/>
        </w:rPr>
        <w:t xml:space="preserve"> </w:t>
      </w:r>
      <w:r>
        <w:rPr>
          <w:rFonts w:cs="Times New Roman" w:ascii="Times New Roman" w:hAnsi="Times New Roman"/>
          <w:lang w:val="en-US" w:eastAsia="en-US"/>
        </w:rPr>
        <w:t>Товара, соответствующее обязательным требованиям законодательства</w:t>
      </w:r>
      <w:r>
        <w:rPr>
          <w:rFonts w:cs="Times New Roman" w:ascii="Times New Roman" w:hAnsi="Times New Roman"/>
        </w:rPr>
        <w:t xml:space="preserve"> </w:t>
      </w:r>
      <w:r>
        <w:rPr>
          <w:rFonts w:cs="Times New Roman" w:ascii="Times New Roman" w:hAnsi="Times New Roman"/>
          <w:lang w:val="en-US" w:eastAsia="en-US"/>
        </w:rPr>
        <w:t>Российской Федерации, предъявляемым к Товару указанного вида (рода).</w:t>
      </w:r>
    </w:p>
    <w:p>
      <w:pPr>
        <w:pStyle w:val="Style16"/>
        <w:ind w:firstLine="708" w:end="0"/>
        <w:rPr>
          <w:rFonts w:ascii="Times New Roman" w:hAnsi="Times New Roman" w:cs="Times New Roman"/>
          <w:lang w:val="en-US" w:eastAsia="en-US"/>
        </w:rPr>
      </w:pPr>
      <w:r>
        <w:rPr>
          <w:rFonts w:cs="Times New Roman" w:ascii="Times New Roman" w:hAnsi="Times New Roman"/>
          <w:lang w:val="en-US" w:eastAsia="en-US"/>
        </w:rPr>
        <w:t>3.2. Подтверждением качества поставленного Товара со стороны</w:t>
      </w:r>
      <w:r>
        <w:rPr>
          <w:rFonts w:cs="Times New Roman" w:ascii="Times New Roman" w:hAnsi="Times New Roman"/>
        </w:rPr>
        <w:t xml:space="preserve"> </w:t>
      </w:r>
      <w:r>
        <w:rPr>
          <w:rFonts w:cs="Times New Roman" w:ascii="Times New Roman" w:hAnsi="Times New Roman"/>
          <w:lang w:val="en-US" w:eastAsia="en-US"/>
        </w:rPr>
        <w:t>Поставщика, а также гарантией соответствия поставляемого Товара требованиям нормативных документов  является сертификат соответствия.</w:t>
      </w:r>
    </w:p>
    <w:p>
      <w:pPr>
        <w:pStyle w:val="Style16"/>
        <w:ind w:firstLine="708" w:end="0"/>
        <w:rPr>
          <w:rFonts w:ascii="Times New Roman" w:hAnsi="Times New Roman" w:cs="Times New Roman"/>
        </w:rPr>
      </w:pPr>
      <w:r>
        <w:rPr>
          <w:rFonts w:cs="Times New Roman" w:ascii="Times New Roman" w:hAnsi="Times New Roman"/>
          <w:lang w:val="en-US" w:eastAsia="en-US"/>
        </w:rPr>
        <w:t>3.3. Товар должен быть упакован в стандартную тару, тара должна</w:t>
      </w:r>
      <w:r>
        <w:rPr>
          <w:rFonts w:cs="Times New Roman" w:ascii="Times New Roman" w:hAnsi="Times New Roman"/>
        </w:rPr>
        <w:t xml:space="preserve"> </w:t>
      </w:r>
      <w:r>
        <w:rPr>
          <w:rFonts w:cs="Times New Roman" w:ascii="Times New Roman" w:hAnsi="Times New Roman"/>
          <w:lang w:val="en-US" w:eastAsia="en-US"/>
        </w:rPr>
        <w:t>соответствовать обязательным требованиям законодательства Российской</w:t>
      </w:r>
      <w:r>
        <w:rPr>
          <w:rFonts w:cs="Times New Roman" w:ascii="Times New Roman" w:hAnsi="Times New Roman"/>
        </w:rPr>
        <w:t xml:space="preserve"> </w:t>
      </w:r>
      <w:r>
        <w:rPr>
          <w:rFonts w:cs="Times New Roman" w:ascii="Times New Roman" w:hAnsi="Times New Roman"/>
          <w:lang w:val="en-US" w:eastAsia="en-US"/>
        </w:rPr>
        <w:t>Федерации, предъявляемым к упаковке Товара указанного вида (рода).</w:t>
      </w:r>
    </w:p>
    <w:p>
      <w:pPr>
        <w:pStyle w:val="Style16"/>
        <w:ind w:firstLine="708" w:end="0"/>
        <w:rPr>
          <w:rFonts w:ascii="Times New Roman" w:hAnsi="Times New Roman" w:cs="Times New Roman"/>
          <w:lang w:val="en-US" w:eastAsia="en-US"/>
        </w:rPr>
      </w:pPr>
      <w:r>
        <w:rPr>
          <w:rFonts w:cs="Times New Roman" w:ascii="Times New Roman" w:hAnsi="Times New Roman"/>
          <w:lang w:val="en-US" w:eastAsia="en-US"/>
        </w:rPr>
        <w:t>Маркировка Товара должна соответствовать требованиям</w:t>
      </w:r>
      <w:r>
        <w:rPr>
          <w:rFonts w:cs="Times New Roman" w:ascii="Times New Roman" w:hAnsi="Times New Roman"/>
        </w:rPr>
        <w:t xml:space="preserve"> </w:t>
      </w:r>
      <w:r>
        <w:rPr>
          <w:rFonts w:cs="Times New Roman" w:ascii="Times New Roman" w:hAnsi="Times New Roman"/>
          <w:lang w:val="en-US" w:eastAsia="en-US"/>
        </w:rPr>
        <w:t>законодательства Российской Федерации.</w:t>
      </w:r>
    </w:p>
    <w:p>
      <w:pPr>
        <w:pStyle w:val="Normal"/>
        <w:ind w:firstLine="709" w:end="0"/>
        <w:rPr>
          <w:rFonts w:ascii="Times New Roman" w:hAnsi="Times New Roman" w:cs="Times New Roman"/>
          <w:lang w:val="en-US" w:eastAsia="en-US"/>
        </w:rPr>
      </w:pPr>
      <w:r>
        <w:rPr>
          <w:rFonts w:cs="Times New Roman"/>
          <w:lang w:val="en-US" w:eastAsia="en-US"/>
        </w:rPr>
      </w:r>
    </w:p>
    <w:p>
      <w:pPr>
        <w:pStyle w:val="Normal"/>
        <w:rPr>
          <w:sz w:val="22"/>
          <w:szCs w:val="22"/>
        </w:rPr>
      </w:pPr>
      <w:r>
        <w:rPr>
          <w:sz w:val="22"/>
          <w:szCs w:val="22"/>
        </w:rPr>
      </w:r>
    </w:p>
    <w:p>
      <w:pPr>
        <w:pStyle w:val="Style16"/>
        <w:numPr>
          <w:ilvl w:val="0"/>
          <w:numId w:val="2"/>
        </w:numPr>
        <w:jc w:val="center"/>
        <w:rPr/>
      </w:pPr>
      <w:r>
        <w:rPr>
          <w:rFonts w:cs="Times New Roman" w:ascii="Times New Roman" w:hAnsi="Times New Roman"/>
          <w:b/>
          <w:bCs/>
          <w:lang w:val="en-US" w:eastAsia="en-US"/>
        </w:rPr>
        <w:t xml:space="preserve">ПОРЯДОК И СРОК  ПРИЕМКИ ТОВАРА </w:t>
      </w:r>
    </w:p>
    <w:p>
      <w:pPr>
        <w:pStyle w:val="Normal"/>
        <w:spacing w:before="0" w:after="0"/>
        <w:ind w:firstLine="708" w:end="0"/>
        <w:contextualSpacing/>
        <w:jc w:val="both"/>
        <w:rPr/>
      </w:pPr>
      <w:bookmarkStart w:id="2" w:name="sub_15"/>
      <w:bookmarkEnd w:id="2"/>
      <w:r>
        <w:rPr>
          <w:sz w:val="22"/>
          <w:szCs w:val="22"/>
        </w:rPr>
        <w:t>4.1. Срок приемки товара Заказчиком не может превышать 5 (пяти) календарных дней с даты доставки товара по товарно-транспортной (транспортной) накладной до места поставки, указанного в пункте 5.2. настоящего Контракта.</w:t>
      </w:r>
    </w:p>
    <w:p>
      <w:pPr>
        <w:pStyle w:val="Normal"/>
        <w:spacing w:before="0" w:after="0"/>
        <w:ind w:firstLine="708" w:end="0"/>
        <w:contextualSpacing/>
        <w:jc w:val="both"/>
        <w:rPr/>
      </w:pPr>
      <w:r>
        <w:rPr>
          <w:sz w:val="22"/>
          <w:szCs w:val="22"/>
        </w:rPr>
        <w:t xml:space="preserve">4.2. Приемка Товара по количеству и качеству осуществляется Заказчиком в порядке, предусмотренном действующим законодательством Российской Федерации и требованиями, установленными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СССР от 15.06.1965 № П-6, и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СССР от 25.04.1966  № П-7.   </w:t>
      </w:r>
    </w:p>
    <w:p>
      <w:pPr>
        <w:pStyle w:val="Normal"/>
        <w:spacing w:before="0" w:after="0"/>
        <w:ind w:firstLine="708" w:end="0"/>
        <w:contextualSpacing/>
        <w:jc w:val="both"/>
        <w:rPr>
          <w:sz w:val="22"/>
          <w:szCs w:val="22"/>
        </w:rPr>
      </w:pPr>
      <w:r>
        <w:rPr>
          <w:sz w:val="22"/>
          <w:szCs w:val="22"/>
        </w:rPr>
        <w:t>Срок оформления результата приемки товара не должен превышать 10 (десяти) календарных дней с момента доставки товара в место поставки, предусмотренное настоящим Контрактом, по товарно-транспортной (транспортной) накладной.</w:t>
      </w:r>
    </w:p>
    <w:p>
      <w:pPr>
        <w:pStyle w:val="Normal"/>
        <w:spacing w:before="0" w:after="0"/>
        <w:ind w:firstLine="708" w:end="0"/>
        <w:contextualSpacing/>
        <w:jc w:val="both"/>
        <w:rPr/>
      </w:pPr>
      <w:r>
        <w:rPr>
          <w:sz w:val="22"/>
          <w:szCs w:val="22"/>
        </w:rPr>
        <w:t xml:space="preserve">4.3. В случае выявления при приемке поставленного Товара его несоответствия требованиям настоящего Контракта Заказчик направляет Поставщику мотивированный отказ от приемки поставленного товара, к которому прикладывает акт с перечнем выявленных недостатков (дефектов). Поставщик обязан устранить выявленные недостатки (доукомплектовать товар, восполнить недопоставленное количество товара, произвести замену дефектного товара без дополнительной оплаты), в течение 30 рабочих дней с момента получения акта о выявленных недостатках от Заказчика. Возврат забракованного товара осуществляется Заказчиком по согласованию с Поставщиком за счет последнего.  </w:t>
      </w:r>
    </w:p>
    <w:p>
      <w:pPr>
        <w:pStyle w:val="Normal"/>
        <w:spacing w:before="0" w:after="0"/>
        <w:ind w:firstLine="708" w:end="0"/>
        <w:contextualSpacing/>
        <w:jc w:val="both"/>
        <w:rPr/>
      </w:pPr>
      <w:r>
        <w:rPr>
          <w:sz w:val="22"/>
          <w:szCs w:val="22"/>
        </w:rPr>
        <w:t xml:space="preserve">Устранение недостатков, поставка недостающего или замена некачественного Товара осуществляется Поставщиком на основании письменной претензии Заказчика. В претензии должно быть указано количество Товара, по которому заявлена претензия, содержание и основание претензии, а также конкретное требование Заказчика. К претензии должны быть приложены акт с перечнем выявленных недостатков (дефектов) и документы, подтверждающие недостатки Товара. </w:t>
      </w:r>
    </w:p>
    <w:p>
      <w:pPr>
        <w:pStyle w:val="Normal"/>
        <w:spacing w:before="0" w:after="0"/>
        <w:ind w:firstLine="708" w:end="0"/>
        <w:contextualSpacing/>
        <w:jc w:val="both"/>
        <w:rPr/>
      </w:pPr>
      <w:r>
        <w:rPr>
          <w:sz w:val="22"/>
          <w:szCs w:val="22"/>
        </w:rPr>
        <w:t>4.4. При отсутствии претензий по качеству, количеству и комплектности Заказчик оформляет и подписывает товарную накладную в двух экземплярах (по одному для каждой из Сторон). Оригинал товарной накладной Заказчик передает Поставщику в течение 15 (пятнадцати) рабочих дней с момента фактической передачи Товара Поставщиком Заказчику по товарно-транспортной (транспортной) накладной.</w:t>
      </w:r>
    </w:p>
    <w:p>
      <w:pPr>
        <w:pStyle w:val="Normal"/>
        <w:spacing w:before="0" w:after="0"/>
        <w:ind w:firstLine="708" w:end="0"/>
        <w:contextualSpacing/>
        <w:jc w:val="both"/>
        <w:rPr/>
      </w:pPr>
      <w:r>
        <w:rPr>
          <w:sz w:val="22"/>
          <w:szCs w:val="22"/>
        </w:rPr>
        <w:t xml:space="preserve">4.5. Поставка считается осуществленной, а обязательства Поставщика по поставке Товара исполненными с момента подписания Заказчиком товарной накладной. Право собственности на Товар переходит к Заказчику с момента подписания Заказчиком товарной накладной. </w:t>
      </w:r>
    </w:p>
    <w:p>
      <w:pPr>
        <w:pStyle w:val="Normal"/>
        <w:spacing w:before="0" w:after="0"/>
        <w:ind w:firstLine="708" w:end="0"/>
        <w:contextualSpacing/>
        <w:jc w:val="both"/>
        <w:rPr>
          <w:sz w:val="22"/>
          <w:szCs w:val="22"/>
        </w:rPr>
      </w:pPr>
      <w:r>
        <w:rPr>
          <w:sz w:val="22"/>
          <w:szCs w:val="22"/>
        </w:rPr>
        <w:t xml:space="preserve">4.6. Риск случайной гибели (утраты) или случайного повреждения Товара переходит от Поставщика к Заказчику в момент фактической передачи Товара Заказчику по товарно-транспортной (транспортной) накладной. </w:t>
      </w:r>
    </w:p>
    <w:p>
      <w:pPr>
        <w:pStyle w:val="Normal"/>
        <w:spacing w:before="0" w:after="0"/>
        <w:ind w:firstLine="708" w:end="0"/>
        <w:contextualSpacing/>
        <w:jc w:val="both"/>
        <w:rPr>
          <w:sz w:val="22"/>
          <w:szCs w:val="22"/>
        </w:rPr>
      </w:pPr>
      <w:r>
        <w:rPr>
          <w:sz w:val="22"/>
          <w:szCs w:val="22"/>
        </w:rPr>
        <w:t xml:space="preserve"> </w:t>
      </w:r>
    </w:p>
    <w:p>
      <w:pPr>
        <w:pStyle w:val="Normal"/>
        <w:ind w:firstLine="708" w:end="0"/>
        <w:jc w:val="center"/>
        <w:rPr/>
      </w:pPr>
      <w:bookmarkStart w:id="3" w:name="sub_15"/>
      <w:bookmarkEnd w:id="3"/>
      <w:r>
        <w:rPr>
          <w:b/>
          <w:bCs/>
          <w:sz w:val="22"/>
          <w:szCs w:val="22"/>
          <w:lang w:val="en-US" w:eastAsia="en-US"/>
        </w:rPr>
        <w:t>5. СРОК И ПОРЯДОК ПОСТАВКИ ТОВАРА</w:t>
      </w:r>
      <w:r>
        <w:rPr>
          <w:sz w:val="22"/>
          <w:szCs w:val="22"/>
        </w:rPr>
        <w:t xml:space="preserve"> </w:t>
      </w:r>
    </w:p>
    <w:p>
      <w:pPr>
        <w:pStyle w:val="Style16"/>
        <w:rPr>
          <w:rFonts w:ascii="Times New Roman" w:hAnsi="Times New Roman" w:cs="Times New Roman"/>
        </w:rPr>
      </w:pPr>
      <w:r>
        <w:rPr>
          <w:rFonts w:cs="Times New Roman" w:ascii="Times New Roman" w:hAnsi="Times New Roman"/>
          <w:lang w:val="en-US" w:eastAsia="en-US"/>
        </w:rPr>
        <w:t xml:space="preserve">           </w:t>
      </w:r>
      <w:r>
        <w:rPr>
          <w:rFonts w:cs="Times New Roman" w:ascii="Times New Roman" w:hAnsi="Times New Roman"/>
          <w:lang w:val="en-US" w:eastAsia="en-US"/>
        </w:rPr>
        <w:t>5.1. Поставка Товара осуществляется в срок не позднее 25.06.2025 года. Досрочная поставка допускается по согласованию с Заказчиком.</w:t>
      </w:r>
    </w:p>
    <w:p>
      <w:pPr>
        <w:pStyle w:val="BodyText"/>
        <w:ind w:end="-1"/>
        <w:rPr>
          <w:sz w:val="22"/>
          <w:szCs w:val="22"/>
          <w:lang w:val="ru-RU" w:eastAsia="en-US"/>
        </w:rPr>
      </w:pPr>
      <w:r>
        <w:rPr>
          <w:sz w:val="22"/>
          <w:szCs w:val="22"/>
          <w:lang w:val="ru-RU" w:eastAsia="en-US"/>
        </w:rPr>
        <w:t xml:space="preserve">           </w:t>
      </w:r>
      <w:r>
        <w:rPr>
          <w:sz w:val="22"/>
          <w:szCs w:val="22"/>
          <w:lang w:val="en-US" w:eastAsia="en-US"/>
        </w:rPr>
        <w:t>5.2. Поставка Товара осуществляется путем отгрузки Товара в место</w:t>
      </w:r>
      <w:r>
        <w:rPr>
          <w:sz w:val="22"/>
          <w:szCs w:val="22"/>
        </w:rPr>
        <w:t xml:space="preserve"> </w:t>
      </w:r>
      <w:r>
        <w:rPr>
          <w:sz w:val="22"/>
          <w:szCs w:val="22"/>
          <w:lang w:val="en-US" w:eastAsia="en-US"/>
        </w:rPr>
        <w:t xml:space="preserve">поставки по адресу: </w:t>
      </w:r>
      <w:r>
        <w:rPr>
          <w:sz w:val="22"/>
          <w:szCs w:val="22"/>
          <w:lang w:val="ru-RU" w:eastAsia="en-US"/>
        </w:rPr>
        <w:t xml:space="preserve"> 694670, Сахалинская область, с.Чехов, ул. Школьная,1.</w:t>
      </w:r>
    </w:p>
    <w:p>
      <w:pPr>
        <w:pStyle w:val="Normal"/>
        <w:ind w:firstLine="708" w:end="0"/>
        <w:jc w:val="center"/>
        <w:rPr/>
      </w:pPr>
      <w:bookmarkStart w:id="4" w:name="sub_16"/>
      <w:r>
        <w:rPr>
          <w:b/>
          <w:bCs/>
          <w:sz w:val="22"/>
          <w:szCs w:val="22"/>
          <w:lang w:val="en-US" w:eastAsia="en-US"/>
        </w:rPr>
        <w:t xml:space="preserve">6. </w:t>
      </w:r>
      <w:bookmarkEnd w:id="4"/>
      <w:r>
        <w:rPr>
          <w:b/>
          <w:bCs/>
          <w:sz w:val="22"/>
          <w:szCs w:val="22"/>
          <w:lang w:val="en-US" w:eastAsia="en-US"/>
        </w:rPr>
        <w:t xml:space="preserve">ЦЕНА КОНТРАКТА И ПОРЯДОК РАСЧЕТА </w:t>
      </w:r>
    </w:p>
    <w:p>
      <w:pPr>
        <w:pStyle w:val="3"/>
        <w:widowControl/>
        <w:tabs>
          <w:tab w:val="left" w:pos="567" w:leader="none"/>
          <w:tab w:val="left" w:pos="1082" w:leader="none"/>
        </w:tabs>
        <w:spacing w:before="0" w:after="0"/>
        <w:ind w:start="0" w:end="0"/>
        <w:contextualSpacing/>
        <w:rPr>
          <w:sz w:val="22"/>
          <w:szCs w:val="22"/>
        </w:rPr>
      </w:pPr>
      <w:r>
        <w:rPr>
          <w:sz w:val="22"/>
          <w:szCs w:val="22"/>
        </w:rPr>
        <w:t xml:space="preserve">            </w:t>
      </w:r>
      <w:r>
        <w:rPr>
          <w:sz w:val="22"/>
          <w:szCs w:val="22"/>
        </w:rPr>
        <w:t xml:space="preserve">6.1. Цена на поставляемый Товар составляет </w:t>
      </w:r>
      <w:r>
        <w:rPr>
          <w:b/>
          <w:sz w:val="22"/>
          <w:szCs w:val="22"/>
        </w:rPr>
        <w:t xml:space="preserve">294 831 (двести девяносто четыре тысячи восемьсот тридцать) рублей 00 копеек </w:t>
      </w:r>
      <w:r>
        <w:rPr>
          <w:sz w:val="22"/>
          <w:szCs w:val="22"/>
        </w:rPr>
        <w:t xml:space="preserve">и включает в себя затраты на транспортировку товара до места поставки, доставку, разгрузку, услуг резки, налоги, таможенные пошлины и другие обязательные платежи, НДС.      </w:t>
      </w:r>
    </w:p>
    <w:p>
      <w:pPr>
        <w:pStyle w:val="3"/>
        <w:widowControl/>
        <w:tabs>
          <w:tab w:val="left" w:pos="567" w:leader="none"/>
          <w:tab w:val="left" w:pos="1082" w:leader="none"/>
        </w:tabs>
        <w:spacing w:before="0" w:after="0"/>
        <w:ind w:start="0" w:end="0"/>
        <w:contextualSpacing/>
        <w:rPr/>
      </w:pPr>
      <w:r>
        <w:rPr>
          <w:sz w:val="22"/>
          <w:szCs w:val="22"/>
        </w:rPr>
        <w:t xml:space="preserve">           </w:t>
      </w:r>
      <w:r>
        <w:rPr>
          <w:sz w:val="22"/>
          <w:szCs w:val="22"/>
        </w:rPr>
        <w:t>6.2.</w:t>
        <w:tab/>
        <w:t>Цена настоящего Контракта является твердой и определяется на весь срок исполнения настоящего Контракта.</w:t>
      </w:r>
    </w:p>
    <w:p>
      <w:pPr>
        <w:pStyle w:val="BodyText"/>
        <w:tabs>
          <w:tab w:val="clear" w:pos="708"/>
          <w:tab w:val="left" w:pos="284" w:leader="none"/>
        </w:tabs>
        <w:rPr>
          <w:rFonts w:eastAsia="Lucida Sans Unicode"/>
          <w:bCs/>
          <w:color w:val="000000"/>
          <w:sz w:val="22"/>
          <w:szCs w:val="22"/>
          <w:lang w:eastAsia="en-US" w:bidi="en-US"/>
        </w:rPr>
      </w:pPr>
      <w:r>
        <w:rPr>
          <w:sz w:val="22"/>
          <w:szCs w:val="22"/>
          <w:lang w:val="en-US" w:eastAsia="en-US"/>
        </w:rPr>
        <w:t xml:space="preserve">           </w:t>
      </w:r>
      <w:r>
        <w:rPr>
          <w:sz w:val="22"/>
          <w:szCs w:val="22"/>
          <w:lang w:val="en-US" w:eastAsia="en-US"/>
        </w:rPr>
        <w:t>6.3</w:t>
      </w:r>
      <w:r>
        <w:rPr>
          <w:spacing w:val="-10"/>
          <w:sz w:val="22"/>
          <w:szCs w:val="22"/>
        </w:rPr>
        <w:t xml:space="preserve"> </w:t>
      </w:r>
      <w:r>
        <w:rPr>
          <w:sz w:val="22"/>
          <w:szCs w:val="22"/>
          <w:lang w:val="ru-RU"/>
        </w:rPr>
        <w:t xml:space="preserve">Заказчик производит предоплату в размере 100 % на банковский счет Поставщика, реквизиты которого указаны в разделе 12 Контракта, в течение 30 (тридцати) календарных дней с момента предоставления Поставщиком счета. </w:t>
      </w:r>
    </w:p>
    <w:p>
      <w:pPr>
        <w:pStyle w:val="BodyText"/>
        <w:tabs>
          <w:tab w:val="clear" w:pos="708"/>
          <w:tab w:val="left" w:pos="284" w:leader="none"/>
          <w:tab w:val="left" w:pos="709" w:leader="none"/>
        </w:tabs>
        <w:ind w:firstLine="567" w:end="0"/>
        <w:rPr>
          <w:rFonts w:eastAsia="Lucida Sans Unicode"/>
          <w:bCs/>
          <w:color w:val="000000"/>
          <w:sz w:val="22"/>
          <w:szCs w:val="22"/>
          <w:lang w:val="ru-RU" w:eastAsia="en-US" w:bidi="en-US"/>
        </w:rPr>
      </w:pPr>
      <w:r>
        <w:rPr>
          <w:rFonts w:eastAsia="Lucida Sans Unicode"/>
          <w:bCs/>
          <w:color w:val="000000"/>
          <w:sz w:val="22"/>
          <w:szCs w:val="22"/>
          <w:lang w:eastAsia="en-US" w:bidi="en-US"/>
        </w:rPr>
        <w:t xml:space="preserve">6.4. Источник финансирования: </w:t>
      </w:r>
      <w:r>
        <w:rPr>
          <w:rFonts w:eastAsia="Lucida Sans Unicode"/>
          <w:b/>
          <w:bCs/>
          <w:color w:val="000000"/>
          <w:sz w:val="22"/>
          <w:szCs w:val="22"/>
          <w:lang w:eastAsia="en-US" w:bidi="en-US"/>
        </w:rPr>
        <w:t xml:space="preserve">средства </w:t>
      </w:r>
      <w:r>
        <w:rPr>
          <w:rFonts w:eastAsia="Lucida Sans Unicode"/>
          <w:b/>
          <w:bCs/>
          <w:color w:val="000000"/>
          <w:sz w:val="22"/>
          <w:szCs w:val="22"/>
          <w:lang w:val="ru-RU" w:eastAsia="en-US" w:bidi="en-US"/>
        </w:rPr>
        <w:t>бюджета Сахалинской области.</w:t>
      </w:r>
    </w:p>
    <w:p>
      <w:pPr>
        <w:pStyle w:val="Normal"/>
        <w:jc w:val="both"/>
        <w:rPr/>
      </w:pPr>
      <w:r>
        <w:rPr>
          <w:rFonts w:eastAsia="Lucida Sans Unicode"/>
          <w:bCs/>
          <w:color w:val="000000"/>
          <w:sz w:val="22"/>
          <w:szCs w:val="22"/>
          <w:lang w:eastAsia="en-US" w:bidi="en-US"/>
        </w:rPr>
        <w:t xml:space="preserve">            </w:t>
      </w:r>
      <w:r>
        <w:rPr>
          <w:sz w:val="22"/>
          <w:szCs w:val="22"/>
        </w:rPr>
        <w:t xml:space="preserve">      </w:t>
      </w:r>
      <w:bookmarkStart w:id="5" w:name="sub_18"/>
      <w:r>
        <w:rPr>
          <w:b/>
          <w:bCs/>
          <w:sz w:val="22"/>
          <w:szCs w:val="22"/>
          <w:lang w:val="en-US" w:eastAsia="en-US"/>
        </w:rPr>
        <w:t xml:space="preserve">7. </w:t>
      </w:r>
      <w:bookmarkEnd w:id="5"/>
      <w:r>
        <w:rPr>
          <w:b/>
          <w:bCs/>
          <w:sz w:val="22"/>
          <w:szCs w:val="22"/>
          <w:lang w:val="en-US" w:eastAsia="en-US"/>
        </w:rPr>
        <w:t>СРОК ДЕЙСТВИЯ КОНТРАКТА</w:t>
      </w:r>
      <w:r>
        <w:rPr>
          <w:sz w:val="22"/>
          <w:szCs w:val="22"/>
        </w:rPr>
        <w:t xml:space="preserve"> </w:t>
      </w:r>
      <w:r>
        <w:rPr>
          <w:b/>
          <w:sz w:val="22"/>
          <w:szCs w:val="22"/>
        </w:rPr>
        <w:t>И ПОРЯДОК ЕГО РАСТОРЖЕНИЯ</w:t>
      </w:r>
    </w:p>
    <w:p>
      <w:pPr>
        <w:pStyle w:val="Normal"/>
        <w:tabs>
          <w:tab w:val="clear" w:pos="708"/>
          <w:tab w:val="left" w:pos="1430" w:leader="none"/>
        </w:tabs>
        <w:spacing w:lineRule="auto" w:line="276"/>
        <w:ind w:firstLine="710" w:end="0"/>
        <w:jc w:val="both"/>
        <w:rPr>
          <w:sz w:val="22"/>
          <w:szCs w:val="22"/>
        </w:rPr>
      </w:pPr>
      <w:r>
        <w:rPr>
          <w:sz w:val="22"/>
          <w:szCs w:val="22"/>
          <w:lang w:val="en-US" w:eastAsia="en-US"/>
        </w:rPr>
        <w:t xml:space="preserve">7.1. </w:t>
      </w:r>
      <w:r>
        <w:rPr>
          <w:sz w:val="22"/>
          <w:szCs w:val="22"/>
        </w:rPr>
        <w:t>Настоящий Контракт</w:t>
      </w:r>
      <w:r>
        <w:rPr>
          <w:bCs/>
          <w:sz w:val="22"/>
          <w:szCs w:val="22"/>
        </w:rPr>
        <w:t xml:space="preserve"> вступает в силу с момента его подписания</w:t>
      </w:r>
      <w:r>
        <w:rPr>
          <w:sz w:val="22"/>
          <w:szCs w:val="22"/>
        </w:rPr>
        <w:t xml:space="preserve"> Сторонами и действует до 31.12.2025 года.</w:t>
      </w:r>
    </w:p>
    <w:p>
      <w:pPr>
        <w:pStyle w:val="Style16"/>
        <w:ind w:firstLine="708" w:end="0"/>
        <w:rPr/>
      </w:pPr>
      <w:r>
        <w:rPr>
          <w:rFonts w:cs="Times New Roman" w:ascii="Times New Roman" w:hAnsi="Times New Roman"/>
        </w:rPr>
        <w:t xml:space="preserve">7.2. Настоящий Контракт может быть расторгнут: </w:t>
      </w:r>
    </w:p>
    <w:p>
      <w:pPr>
        <w:pStyle w:val="Normal"/>
        <w:ind w:firstLine="708" w:end="0"/>
        <w:jc w:val="both"/>
        <w:rPr>
          <w:sz w:val="22"/>
          <w:szCs w:val="22"/>
        </w:rPr>
      </w:pPr>
      <w:r>
        <w:rPr>
          <w:sz w:val="22"/>
          <w:szCs w:val="22"/>
        </w:rPr>
        <w:t>- по соглашению сторон;</w:t>
      </w:r>
    </w:p>
    <w:p>
      <w:pPr>
        <w:pStyle w:val="Normal"/>
        <w:ind w:firstLine="708" w:end="0"/>
        <w:jc w:val="both"/>
        <w:rPr>
          <w:sz w:val="22"/>
          <w:szCs w:val="22"/>
        </w:rPr>
      </w:pPr>
      <w:r>
        <w:rPr>
          <w:sz w:val="22"/>
          <w:szCs w:val="22"/>
        </w:rPr>
        <w:t>- в судебном порядке;</w:t>
      </w:r>
    </w:p>
    <w:p>
      <w:pPr>
        <w:pStyle w:val="Normal"/>
        <w:ind w:firstLine="708" w:end="0"/>
        <w:jc w:val="both"/>
        <w:rPr/>
      </w:pPr>
      <w:r>
        <w:rPr>
          <w:sz w:val="22"/>
          <w:szCs w:val="22"/>
        </w:rPr>
        <w:t xml:space="preserve">7.3.  Сторона, которой направлено предложение о расторжении настоящего Контракта по соглашению Сторон, должна дать письменный ответ по существу в срок не позднее 10 (Десяти) рабочих дней с даты его получения. </w:t>
      </w:r>
    </w:p>
    <w:p>
      <w:pPr>
        <w:pStyle w:val="Normal"/>
        <w:ind w:firstLine="708" w:end="0"/>
        <w:jc w:val="both"/>
        <w:rPr/>
      </w:pPr>
      <w:r>
        <w:rPr>
          <w:sz w:val="22"/>
          <w:szCs w:val="22"/>
        </w:rPr>
        <w:t>7.4. Расторжение настоящего Контракта по соглашению Сторон производится путём подписания соответствующего соглашения после сверки взаимных расчетов.</w:t>
      </w:r>
    </w:p>
    <w:p>
      <w:pPr>
        <w:pStyle w:val="Normal"/>
        <w:ind w:firstLine="708" w:end="0"/>
        <w:jc w:val="both"/>
        <w:rPr>
          <w:sz w:val="22"/>
          <w:szCs w:val="22"/>
        </w:rPr>
      </w:pPr>
      <w:r>
        <w:rPr>
          <w:sz w:val="22"/>
          <w:szCs w:val="22"/>
        </w:rPr>
        <w:t>7.5. В случае расторжения настоящего Контракта по инициативе любой из Сторон Стороны производят сверку взаимных расчетов.</w:t>
      </w:r>
    </w:p>
    <w:p>
      <w:pPr>
        <w:pStyle w:val="Style16"/>
        <w:jc w:val="center"/>
        <w:rPr>
          <w:rFonts w:ascii="Times New Roman" w:hAnsi="Times New Roman" w:cs="Times New Roman"/>
          <w:b/>
          <w:bCs/>
          <w:lang w:val="en-US" w:eastAsia="en-US"/>
        </w:rPr>
      </w:pPr>
      <w:bookmarkStart w:id="6" w:name="sub_19"/>
      <w:r>
        <w:rPr>
          <w:rFonts w:cs="Times New Roman" w:ascii="Times New Roman" w:hAnsi="Times New Roman"/>
          <w:b/>
          <w:bCs/>
          <w:lang w:val="en-US" w:eastAsia="en-US"/>
        </w:rPr>
        <w:t xml:space="preserve">8. </w:t>
      </w:r>
      <w:bookmarkEnd w:id="6"/>
      <w:r>
        <w:rPr>
          <w:rFonts w:cs="Times New Roman" w:ascii="Times New Roman" w:hAnsi="Times New Roman"/>
          <w:b/>
          <w:bCs/>
          <w:lang w:val="en-US" w:eastAsia="en-US"/>
        </w:rPr>
        <w:t>ОТВЕТСТВЕННОСТЬ СТОРОН</w:t>
      </w:r>
    </w:p>
    <w:p>
      <w:pPr>
        <w:pStyle w:val="Normal"/>
        <w:autoSpaceDE w:val="false"/>
        <w:ind w:firstLine="709" w:end="0"/>
        <w:jc w:val="both"/>
        <w:rPr/>
      </w:pPr>
      <w:bookmarkStart w:id="7" w:name="sub_110"/>
      <w:r>
        <w:rPr>
          <w:sz w:val="22"/>
          <w:szCs w:val="22"/>
        </w:rPr>
        <w:t>8.1. При нарушении условий контракта стороны несут ответственность в соответствии с действующим законодательством Российской Федерации и настоящим контрактом.</w:t>
      </w:r>
    </w:p>
    <w:p>
      <w:pPr>
        <w:pStyle w:val="Normal"/>
        <w:autoSpaceDE w:val="false"/>
        <w:ind w:firstLine="709" w:end="0"/>
        <w:jc w:val="both"/>
        <w:rPr/>
      </w:pPr>
      <w:r>
        <w:rPr>
          <w:sz w:val="22"/>
          <w:szCs w:val="22"/>
        </w:rPr>
        <w:t>8.2.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pPr>
        <w:pStyle w:val="Normal"/>
        <w:autoSpaceDE w:val="false"/>
        <w:jc w:val="both"/>
        <w:rPr/>
      </w:pPr>
      <w:r>
        <w:rPr>
          <w:sz w:val="22"/>
          <w:szCs w:val="22"/>
        </w:rPr>
        <w:t xml:space="preserve">          </w:t>
      </w:r>
      <w:r>
        <w:rPr>
          <w:sz w:val="22"/>
          <w:szCs w:val="22"/>
        </w:rPr>
        <w:t>8.3.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pPr>
        <w:pStyle w:val="Normal"/>
        <w:autoSpaceDE w:val="false"/>
        <w:ind w:firstLine="709" w:end="0"/>
        <w:jc w:val="both"/>
        <w:rPr/>
      </w:pPr>
      <w:r>
        <w:rPr>
          <w:sz w:val="22"/>
          <w:szCs w:val="22"/>
        </w:rPr>
        <w:t xml:space="preserve">8.4.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w:t>
      </w:r>
    </w:p>
    <w:p>
      <w:pPr>
        <w:pStyle w:val="Normal"/>
        <w:autoSpaceDE w:val="false"/>
        <w:ind w:firstLine="709" w:end="0"/>
        <w:jc w:val="both"/>
        <w:rPr/>
      </w:pPr>
      <w:r>
        <w:rPr>
          <w:sz w:val="22"/>
          <w:szCs w:val="22"/>
        </w:rP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виде фиксированной суммы, определяемой в следующем порядке. Размер штрафа за каждый факт неисполнения заказчиком обязательств, предусмотренных контрактом, составляет 1000 рублей.</w:t>
      </w:r>
    </w:p>
    <w:p>
      <w:pPr>
        <w:pStyle w:val="Normal"/>
        <w:widowControl w:val="false"/>
        <w:suppressAutoHyphens w:val="true"/>
        <w:ind w:firstLine="709" w:end="0"/>
        <w:jc w:val="both"/>
        <w:textAlignment w:val="baseline"/>
        <w:rPr>
          <w:sz w:val="22"/>
          <w:szCs w:val="22"/>
        </w:rPr>
      </w:pPr>
      <w:r>
        <w:rPr>
          <w:sz w:val="22"/>
          <w:szCs w:val="22"/>
        </w:rPr>
        <w:t>8.5. В случае просрочки исполнения Поставщиком (подрядчиком, исполнителем)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(подрядчиком, исполнителем) обязательств, предусмотренных контрактом, Поставщик (подрядчик, исполнитель) уплачивает Заказчику неустойку (штраф, пени).</w:t>
      </w:r>
    </w:p>
    <w:p>
      <w:pPr>
        <w:pStyle w:val="Normal"/>
        <w:widowControl w:val="false"/>
        <w:suppressAutoHyphens w:val="true"/>
        <w:ind w:firstLine="709" w:end="0"/>
        <w:jc w:val="both"/>
        <w:textAlignment w:val="baseline"/>
        <w:rPr>
          <w:sz w:val="22"/>
          <w:szCs w:val="22"/>
        </w:rPr>
      </w:pPr>
      <w:r>
        <w:rPr>
          <w:sz w:val="22"/>
          <w:szCs w:val="22"/>
        </w:rPr>
        <w:t>8.6. Пеня начисляется за каждый день просрочки исполнения Поставщиком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(подрядчиком, исполнителем).</w:t>
      </w:r>
    </w:p>
    <w:p>
      <w:pPr>
        <w:pStyle w:val="Normal"/>
        <w:suppressAutoHyphens w:val="true"/>
        <w:ind w:firstLine="709" w:end="0"/>
        <w:jc w:val="both"/>
        <w:rPr>
          <w:sz w:val="22"/>
          <w:szCs w:val="22"/>
        </w:rPr>
      </w:pPr>
      <w:r>
        <w:rPr>
          <w:sz w:val="22"/>
          <w:szCs w:val="22"/>
        </w:rPr>
        <w:t>8.7. Штрафы начисляются за неисполнение или ненадлежащее исполнение поставщиком (подрядчиком, исполнителем) обязательств, предусмотренных контрактом, за исключением просрочки исполнения поставщиком (подрядчиком, исполнителем) обязательств (в том числе гарантийного обязательства), предусмотренных контрактом.</w:t>
      </w:r>
    </w:p>
    <w:p>
      <w:pPr>
        <w:pStyle w:val="Normal"/>
        <w:widowControl w:val="false"/>
        <w:suppressAutoHyphens w:val="true"/>
        <w:ind w:firstLine="709" w:end="0"/>
        <w:jc w:val="both"/>
        <w:textAlignment w:val="baseline"/>
        <w:rPr>
          <w:sz w:val="22"/>
          <w:szCs w:val="22"/>
        </w:rPr>
      </w:pPr>
      <w:r>
        <w:rPr>
          <w:sz w:val="22"/>
          <w:szCs w:val="22"/>
        </w:rPr>
        <w:t>Размер штрафа устанавливается контрактом в виде фиксированной суммы, в том числе рассчитываемой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w:t>
      </w:r>
    </w:p>
    <w:p>
      <w:pPr>
        <w:pStyle w:val="Normal"/>
        <w:widowControl w:val="false"/>
        <w:autoSpaceDE w:val="false"/>
        <w:ind w:firstLine="709" w:end="0"/>
        <w:jc w:val="both"/>
        <w:rPr/>
      </w:pPr>
      <w:r>
        <w:rPr>
          <w:sz w:val="22"/>
          <w:szCs w:val="22"/>
        </w:rPr>
        <w:t>8.8. За каждый факт неисполнения или ненадлежащего исполнения Поставщиком обязательств, предусмотренных Контрактом, заключенным с победителем закупки, предложившим наиболее высокую цену за право заключения контракта, размер штрафа рассчитывается в порядке, установленном настоящими Правилами, за исключением просрочки исполнения обязательств (в том числе гарантийного обязательства), предусмотренных контрактом, и устанавливается в виде фиксированной суммы, определяемой в следующем порядке:  10 процентов начальной (максимальной) цены контракта в случае, если начальная (максимальная) цена контракта не превышает 3 млн. рублей;</w:t>
      </w:r>
    </w:p>
    <w:p>
      <w:pPr>
        <w:pStyle w:val="Normal"/>
        <w:widowControl w:val="false"/>
        <w:autoSpaceDE w:val="false"/>
        <w:ind w:firstLine="709" w:end="0"/>
        <w:jc w:val="both"/>
        <w:rPr/>
      </w:pPr>
      <w:r>
        <w:rPr>
          <w:sz w:val="22"/>
          <w:szCs w:val="22"/>
        </w:rPr>
        <w:t xml:space="preserve">Размер штрафа за каждый факт неисполнения или ненадлежащего исполнения поставщиком (подрядчиком, исполнителем) обязательств, предусмотренных контрактом, составляет 10 процентов от начальной (максимальной) цены контракта </w:t>
      </w:r>
      <w:r>
        <w:rPr>
          <w:b/>
          <w:sz w:val="22"/>
          <w:szCs w:val="22"/>
          <w:highlight w:val="yellow"/>
        </w:rPr>
        <w:t xml:space="preserve">29 483,10 </w:t>
      </w:r>
      <w:r>
        <w:rPr>
          <w:sz w:val="22"/>
          <w:szCs w:val="22"/>
          <w:highlight w:val="yellow"/>
        </w:rPr>
        <w:t xml:space="preserve"> рублей</w:t>
      </w:r>
      <w:r>
        <w:rPr>
          <w:sz w:val="22"/>
          <w:szCs w:val="22"/>
        </w:rPr>
        <w:t>.</w:t>
      </w:r>
    </w:p>
    <w:p>
      <w:pPr>
        <w:pStyle w:val="Normal"/>
        <w:widowControl w:val="false"/>
        <w:autoSpaceDE w:val="false"/>
        <w:ind w:firstLine="709" w:end="0"/>
        <w:jc w:val="both"/>
        <w:rPr/>
      </w:pPr>
      <w:r>
        <w:rPr>
          <w:sz w:val="22"/>
          <w:szCs w:val="22"/>
        </w:rPr>
        <w:t>8.9.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виде фиксированной суммы, определяемой в следующем порядке:</w:t>
      </w:r>
    </w:p>
    <w:p>
      <w:pPr>
        <w:pStyle w:val="Normal"/>
        <w:widowControl w:val="false"/>
        <w:autoSpaceDE w:val="false"/>
        <w:ind w:firstLine="709" w:end="0"/>
        <w:jc w:val="both"/>
        <w:rPr/>
      </w:pPr>
      <w:r>
        <w:rPr>
          <w:sz w:val="22"/>
          <w:szCs w:val="22"/>
        </w:rPr>
        <w:t>Размер штрафа за каждый факт неисполнения или ненадлежащего исполнения поставщиком (подрядчиком, исполнителем) обязательства, предусмотренного контрактом, составляет 1000  рублей.</w:t>
      </w:r>
    </w:p>
    <w:p>
      <w:pPr>
        <w:pStyle w:val="Normal"/>
        <w:suppressAutoHyphens w:val="true"/>
        <w:ind w:firstLine="709" w:end="0"/>
        <w:jc w:val="both"/>
        <w:textAlignment w:val="baseline"/>
        <w:rPr>
          <w:bCs/>
          <w:kern w:val="2"/>
          <w:sz w:val="22"/>
          <w:szCs w:val="22"/>
        </w:rPr>
      </w:pPr>
      <w:r>
        <w:rPr>
          <w:bCs/>
          <w:kern w:val="2"/>
          <w:sz w:val="22"/>
          <w:szCs w:val="22"/>
        </w:rPr>
        <w:t>8.10. Обязательство по контракту является просроченным в случае нарушения срока поставки любой партии в соответствии с разнарядкой или графиком (при поставках по разнарядкам или графику).</w:t>
      </w:r>
    </w:p>
    <w:p>
      <w:pPr>
        <w:pStyle w:val="Normal"/>
        <w:autoSpaceDE w:val="false"/>
        <w:ind w:firstLine="709" w:end="0"/>
        <w:jc w:val="both"/>
        <w:rPr/>
      </w:pPr>
      <w:r>
        <w:rPr>
          <w:sz w:val="22"/>
          <w:szCs w:val="22"/>
        </w:rPr>
        <w:t xml:space="preserve">8.11. В случае неисполнения Поставщиком обязательства, Поставщик обязан оплатить Заказчику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Поставщиком с соисполнителем. Пеня подлежит начислению за каждый день просрочки исполнения такого обязательства. </w:t>
      </w:r>
    </w:p>
    <w:p>
      <w:pPr>
        <w:pStyle w:val="Normal"/>
        <w:autoSpaceDE w:val="false"/>
        <w:ind w:firstLine="709" w:end="0"/>
        <w:jc w:val="both"/>
        <w:rPr/>
      </w:pPr>
      <w:r>
        <w:rPr>
          <w:color w:val="000000"/>
          <w:sz w:val="22"/>
          <w:szCs w:val="22"/>
        </w:rPr>
        <w:t xml:space="preserve">8.12. </w:t>
      </w:r>
      <w:r>
        <w:rPr>
          <w:sz w:val="22"/>
          <w:szCs w:val="22"/>
        </w:rPr>
        <w:t xml:space="preserve">Заказчик имеет право в случае неисполнения и (или) ненадлежащего исполнения Поставщиком обязательств по Контракту, включая просрочку исполнения обязательств, предварительно направив Поставщику требование об уплате неустойки (штрафов, пеней), предусмотренной Контрактом, без согласия Поставщика, по своему выбору удержать сумму неустойки (штрафа, пени) при расчете по Контракту и (или) из денежных средств, внесенных Поставщиком в качестве обеспечения исполнения Контракта. </w:t>
      </w:r>
    </w:p>
    <w:p>
      <w:pPr>
        <w:pStyle w:val="Normal"/>
        <w:autoSpaceDE w:val="false"/>
        <w:ind w:firstLine="709" w:end="0"/>
        <w:jc w:val="both"/>
        <w:rPr/>
      </w:pPr>
      <w:r>
        <w:rPr>
          <w:sz w:val="22"/>
          <w:szCs w:val="22"/>
        </w:rPr>
        <w:t>8.13. Уплата неустойки (штрафа, пени) не освобождает Стороны от исполнения собственных обязательств.</w:t>
      </w:r>
    </w:p>
    <w:p>
      <w:pPr>
        <w:pStyle w:val="Normal"/>
        <w:autoSpaceDE w:val="false"/>
        <w:ind w:firstLine="709" w:end="0"/>
        <w:jc w:val="both"/>
        <w:rPr/>
      </w:pPr>
      <w:r>
        <w:rPr>
          <w:sz w:val="22"/>
          <w:szCs w:val="22"/>
        </w:rPr>
        <w:t>8.14.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pPr>
        <w:pStyle w:val="Normal"/>
        <w:autoSpaceDE w:val="false"/>
        <w:ind w:firstLine="709" w:end="0"/>
        <w:jc w:val="both"/>
        <w:rPr/>
      </w:pPr>
      <w:r>
        <w:rPr>
          <w:sz w:val="22"/>
          <w:szCs w:val="22"/>
        </w:rPr>
        <w:t>8.15. Заказчик не несет ответственности за нарушение сроков оплаты в случае не предоставления либо предоставления не надлежащим образом оформленных документов на оплату и (или) предоставления неполного пакета документов на оплату.</w:t>
      </w:r>
    </w:p>
    <w:p>
      <w:pPr>
        <w:pStyle w:val="Normal"/>
        <w:widowControl w:val="false"/>
        <w:autoSpaceDE w:val="false"/>
        <w:ind w:firstLine="709" w:end="0"/>
        <w:jc w:val="both"/>
        <w:rPr/>
      </w:pPr>
      <w:r>
        <w:rPr>
          <w:sz w:val="22"/>
          <w:szCs w:val="22"/>
        </w:rPr>
        <w:t>8.16. Общая сумма начисленной неустойки (штрафов, пени) за неисполнение или ненадлежащее исполнение Поставщиком обязательств, предусмотренных Контрактом, не может превышать цену контракта.</w:t>
      </w:r>
    </w:p>
    <w:p>
      <w:pPr>
        <w:pStyle w:val="Normal"/>
        <w:widowControl w:val="false"/>
        <w:autoSpaceDE w:val="false"/>
        <w:ind w:firstLine="709" w:end="0"/>
        <w:jc w:val="both"/>
        <w:rPr/>
      </w:pPr>
      <w:r>
        <w:rPr>
          <w:sz w:val="22"/>
          <w:szCs w:val="22"/>
        </w:rPr>
        <w:t>8.17. Общая сумма начисленной неустойки (штрафов, пени) за ненадлежащее исполнение заказчиком обязательств, предусмотренных контрактом, не может превышать цену Контракта.</w:t>
      </w:r>
    </w:p>
    <w:p>
      <w:pPr>
        <w:pStyle w:val="Style16"/>
        <w:jc w:val="center"/>
        <w:rPr>
          <w:rFonts w:ascii="Times New Roman" w:hAnsi="Times New Roman" w:cs="Times New Roman"/>
          <w:b/>
          <w:bCs/>
          <w:lang w:val="en-US" w:eastAsia="en-US"/>
        </w:rPr>
      </w:pPr>
      <w:bookmarkStart w:id="8" w:name="sub_110"/>
      <w:r>
        <w:rPr>
          <w:rFonts w:cs="Times New Roman" w:ascii="Times New Roman" w:hAnsi="Times New Roman"/>
          <w:b/>
          <w:bCs/>
          <w:lang w:val="en-US" w:eastAsia="en-US"/>
        </w:rPr>
        <w:t xml:space="preserve">9. </w:t>
      </w:r>
      <w:bookmarkEnd w:id="8"/>
      <w:r>
        <w:rPr>
          <w:rFonts w:cs="Times New Roman" w:ascii="Times New Roman" w:hAnsi="Times New Roman"/>
          <w:b/>
          <w:bCs/>
          <w:lang w:val="en-US" w:eastAsia="en-US"/>
        </w:rPr>
        <w:t>РАЗРЕШЕНИЕ  СПОРОВ</w:t>
      </w:r>
    </w:p>
    <w:p>
      <w:pPr>
        <w:pStyle w:val="Normal"/>
        <w:rPr>
          <w:rFonts w:ascii="Times New Roman" w:hAnsi="Times New Roman" w:cs="Times New Roman"/>
          <w:b/>
          <w:bCs/>
          <w:sz w:val="22"/>
          <w:szCs w:val="22"/>
          <w:lang w:val="en-US" w:eastAsia="en-US"/>
        </w:rPr>
      </w:pPr>
      <w:r>
        <w:rPr>
          <w:rFonts w:cs="Times New Roman"/>
          <w:b/>
          <w:bCs/>
          <w:sz w:val="22"/>
          <w:szCs w:val="22"/>
          <w:lang w:val="en-US" w:eastAsia="en-US"/>
        </w:rPr>
      </w:r>
    </w:p>
    <w:p>
      <w:pPr>
        <w:pStyle w:val="Style16"/>
        <w:ind w:firstLine="708" w:end="0"/>
        <w:rPr>
          <w:rFonts w:ascii="Times New Roman" w:hAnsi="Times New Roman" w:cs="Times New Roman"/>
        </w:rPr>
      </w:pPr>
      <w:r>
        <w:rPr>
          <w:rFonts w:cs="Times New Roman" w:ascii="Times New Roman" w:hAnsi="Times New Roman"/>
          <w:lang w:val="en-US" w:eastAsia="en-US"/>
        </w:rPr>
        <w:t>9.1. Споры или разногласия, возникающие между Сторонами по</w:t>
      </w:r>
      <w:r>
        <w:rPr>
          <w:rFonts w:cs="Times New Roman" w:ascii="Times New Roman" w:hAnsi="Times New Roman"/>
        </w:rPr>
        <w:t xml:space="preserve"> </w:t>
      </w:r>
      <w:r>
        <w:rPr>
          <w:rFonts w:cs="Times New Roman" w:ascii="Times New Roman" w:hAnsi="Times New Roman"/>
          <w:lang w:val="en-US" w:eastAsia="en-US"/>
        </w:rPr>
        <w:t>настоящему Контракту или в связи с ним, разрешаются путем переговоров.</w:t>
      </w:r>
    </w:p>
    <w:p>
      <w:pPr>
        <w:pStyle w:val="Style16"/>
        <w:ind w:firstLine="708" w:end="0"/>
        <w:rPr>
          <w:rFonts w:ascii="Times New Roman" w:hAnsi="Times New Roman" w:cs="Times New Roman"/>
        </w:rPr>
      </w:pPr>
      <w:r>
        <w:rPr>
          <w:rFonts w:cs="Times New Roman" w:ascii="Times New Roman" w:hAnsi="Times New Roman"/>
          <w:lang w:val="en-US" w:eastAsia="en-US"/>
        </w:rPr>
        <w:t>9.2. В случае невозможности урегулирования споров путем переговоров</w:t>
      </w:r>
      <w:r>
        <w:rPr>
          <w:rFonts w:cs="Times New Roman" w:ascii="Times New Roman" w:hAnsi="Times New Roman"/>
        </w:rPr>
        <w:t xml:space="preserve"> </w:t>
      </w:r>
      <w:r>
        <w:rPr>
          <w:rFonts w:cs="Times New Roman" w:ascii="Times New Roman" w:hAnsi="Times New Roman"/>
          <w:lang w:val="en-US" w:eastAsia="en-US"/>
        </w:rPr>
        <w:t>споры разрешаются в судебном порядке в Арбитражном суде по Сахалинской области.</w:t>
      </w:r>
    </w:p>
    <w:p>
      <w:pPr>
        <w:pStyle w:val="Normal"/>
        <w:ind w:firstLine="709" w:end="0"/>
        <w:jc w:val="both"/>
        <w:rPr/>
      </w:pPr>
      <w:r>
        <w:rPr>
          <w:sz w:val="22"/>
          <w:szCs w:val="22"/>
        </w:rPr>
        <w:t>Претензионный порядок для Сторон настоящего Контракта обязателен, срок ответа на претензию – 10 рабочих дней с момента её получения.</w:t>
      </w:r>
    </w:p>
    <w:p>
      <w:pPr>
        <w:pStyle w:val="Normal"/>
        <w:ind w:firstLine="709" w:end="0"/>
        <w:jc w:val="both"/>
        <w:rPr/>
      </w:pPr>
      <w:r>
        <w:rPr>
          <w:sz w:val="22"/>
          <w:szCs w:val="22"/>
        </w:rPr>
        <w:t>9.3. Претензии по количеству, качеству, комплектности поставленного Товара Заказчик вправе предъявить Поставщику не позднее 10 календарных дней с момента поставки Товара Заказчику по товарной накладной. В случае несоблюдения Заказчиком сроков, установленных настоящим пунктом, претензии Поставщиком не принимаются.</w:t>
      </w:r>
    </w:p>
    <w:p>
      <w:pPr>
        <w:pStyle w:val="Normal"/>
        <w:jc w:val="center"/>
        <w:rPr/>
      </w:pPr>
      <w:r>
        <w:rPr>
          <w:b/>
          <w:sz w:val="22"/>
          <w:szCs w:val="22"/>
        </w:rPr>
        <w:t>10. ПРОЧИЕ УСЛОВИЯ</w:t>
      </w:r>
    </w:p>
    <w:p>
      <w:pPr>
        <w:pStyle w:val="Normal"/>
        <w:jc w:val="center"/>
        <w:rPr>
          <w:b/>
          <w:sz w:val="22"/>
          <w:szCs w:val="22"/>
        </w:rPr>
      </w:pPr>
      <w:r>
        <w:rPr>
          <w:b/>
          <w:sz w:val="22"/>
          <w:szCs w:val="22"/>
        </w:rPr>
      </w:r>
    </w:p>
    <w:p>
      <w:pPr>
        <w:pStyle w:val="Normal"/>
        <w:ind w:firstLine="720" w:end="0"/>
        <w:jc w:val="both"/>
        <w:rPr/>
      </w:pPr>
      <w:bookmarkStart w:id="9" w:name="sub_112"/>
      <w:bookmarkEnd w:id="9"/>
      <w:r>
        <w:rPr>
          <w:sz w:val="22"/>
          <w:szCs w:val="22"/>
        </w:rPr>
        <w:t>10.1. Изменения и дополнения к настоящему Контракту оформляется Сторонами письменно в форме дополнительных соглашений и подписываются уполномоченными на то лицами.</w:t>
      </w:r>
    </w:p>
    <w:p>
      <w:pPr>
        <w:pStyle w:val="Normal"/>
        <w:ind w:firstLine="720" w:end="0"/>
        <w:jc w:val="both"/>
        <w:rPr/>
      </w:pPr>
      <w:r>
        <w:rPr>
          <w:sz w:val="22"/>
          <w:szCs w:val="22"/>
        </w:rPr>
        <w:t>10.2. Всё, что не предусмотрено настоящим Контрактом, Стороны руководствуются законодательством Российской Федерации.</w:t>
      </w:r>
    </w:p>
    <w:p>
      <w:pPr>
        <w:pStyle w:val="Normal"/>
        <w:ind w:firstLine="720" w:end="0"/>
        <w:jc w:val="both"/>
        <w:rPr/>
      </w:pPr>
      <w:r>
        <w:rPr>
          <w:sz w:val="22"/>
          <w:szCs w:val="22"/>
        </w:rPr>
        <w:t>10.3. В случае изменения организационно-правовой формы, реорганизации, изменения банковских реквизитов, почтового адреса, Стороны обязаны уведомить друг друга о таких изменениях в 7-дневный срок.</w:t>
      </w:r>
    </w:p>
    <w:p>
      <w:pPr>
        <w:pStyle w:val="Normal"/>
        <w:ind w:firstLine="720" w:end="0"/>
        <w:jc w:val="both"/>
        <w:rPr/>
      </w:pPr>
      <w:r>
        <w:rPr>
          <w:sz w:val="22"/>
          <w:szCs w:val="22"/>
        </w:rPr>
        <w:t>10.4. Все приложения и дополнения к настоящему Контракту являются неотъемлемой его частью.</w:t>
      </w:r>
    </w:p>
    <w:p>
      <w:pPr>
        <w:pStyle w:val="Normal"/>
        <w:ind w:firstLine="720" w:end="0"/>
        <w:jc w:val="both"/>
        <w:rPr/>
      </w:pPr>
      <w:r>
        <w:rPr>
          <w:sz w:val="22"/>
          <w:szCs w:val="22"/>
        </w:rPr>
        <w:t xml:space="preserve">10.5. Настоящий Контракт составлен в двух экземплярах, имеющих одинаковую юридическую силу по одному для каждой из Сторон. </w:t>
      </w:r>
    </w:p>
    <w:p>
      <w:pPr>
        <w:pStyle w:val="Normal"/>
        <w:spacing w:lineRule="auto" w:line="269"/>
        <w:jc w:val="center"/>
        <w:rPr>
          <w:b/>
          <w:sz w:val="22"/>
          <w:szCs w:val="22"/>
        </w:rPr>
      </w:pPr>
      <w:r>
        <w:rPr>
          <w:b/>
          <w:sz w:val="22"/>
          <w:szCs w:val="22"/>
        </w:rPr>
        <w:t>11. ПРИЛОЖЕНИЯ</w:t>
      </w:r>
    </w:p>
    <w:p>
      <w:pPr>
        <w:pStyle w:val="Normal"/>
        <w:spacing w:lineRule="auto" w:line="269"/>
        <w:ind w:firstLine="709" w:end="0"/>
        <w:jc w:val="both"/>
        <w:rPr/>
      </w:pPr>
      <w:r>
        <w:rPr>
          <w:sz w:val="22"/>
          <w:szCs w:val="22"/>
        </w:rPr>
        <w:t>11.1. К настоящему Контракту прилагаются:</w:t>
      </w:r>
    </w:p>
    <w:p>
      <w:pPr>
        <w:pStyle w:val="Normal"/>
        <w:spacing w:lineRule="auto" w:line="269"/>
        <w:ind w:firstLine="708" w:end="0"/>
        <w:jc w:val="both"/>
        <w:rPr>
          <w:b/>
          <w:bCs/>
          <w:sz w:val="22"/>
          <w:szCs w:val="22"/>
        </w:rPr>
      </w:pPr>
      <w:r>
        <w:rPr>
          <w:b/>
          <w:sz w:val="22"/>
          <w:szCs w:val="22"/>
        </w:rPr>
        <w:t>Приложение №1 Спецификация на 1-м листе.</w:t>
      </w:r>
    </w:p>
    <w:p>
      <w:pPr>
        <w:pStyle w:val="Normal"/>
        <w:rPr>
          <w:b/>
          <w:bCs/>
          <w:sz w:val="22"/>
          <w:szCs w:val="22"/>
        </w:rPr>
      </w:pPr>
      <w:r>
        <w:rPr>
          <w:b/>
          <w:bCs/>
          <w:sz w:val="22"/>
          <w:szCs w:val="22"/>
        </w:rPr>
      </w:r>
    </w:p>
    <w:p>
      <w:pPr>
        <w:pStyle w:val="Style16"/>
        <w:jc w:val="center"/>
        <w:rPr>
          <w:rFonts w:ascii="Times New Roman" w:hAnsi="Times New Roman" w:cs="Times New Roman"/>
          <w:b/>
          <w:bCs/>
        </w:rPr>
      </w:pPr>
      <w:r>
        <w:rPr>
          <w:rFonts w:cs="Times New Roman" w:ascii="Times New Roman" w:hAnsi="Times New Roman"/>
          <w:b/>
          <w:bCs/>
        </w:rPr>
        <w:t xml:space="preserve">12. </w:t>
      </w:r>
      <w:bookmarkStart w:id="10" w:name="sub_413"/>
      <w:bookmarkEnd w:id="10"/>
      <w:r>
        <w:rPr>
          <w:rFonts w:cs="Times New Roman" w:ascii="Times New Roman" w:hAnsi="Times New Roman"/>
          <w:b/>
          <w:bCs/>
        </w:rPr>
        <w:t xml:space="preserve">АДРЕСА, БАНКОВСКИЕ РЕКИЗИТЫ И ПОДПИСИ СТОРОН </w:t>
      </w:r>
    </w:p>
    <w:p>
      <w:pPr>
        <w:pStyle w:val="Normal"/>
        <w:rPr/>
      </w:pPr>
      <w:r>
        <w:rPr/>
      </w:r>
    </w:p>
    <w:tbl>
      <w:tblPr>
        <w:tblW w:w="9923" w:type="dxa"/>
        <w:jc w:val="start"/>
        <w:tblInd w:w="55" w:type="dxa"/>
        <w:tblLayout w:type="fixed"/>
        <w:tblCellMar>
          <w:top w:w="55" w:type="dxa"/>
          <w:start w:w="55" w:type="dxa"/>
          <w:bottom w:w="55" w:type="dxa"/>
          <w:end w:w="55" w:type="dxa"/>
        </w:tblCellMar>
      </w:tblPr>
      <w:tblGrid>
        <w:gridCol w:w="4962"/>
        <w:gridCol w:w="4961"/>
      </w:tblGrid>
      <w:tr>
        <w:trPr>
          <w:trHeight w:val="6621" w:hRule="atLeast"/>
        </w:trPr>
        <w:tc>
          <w:tcPr>
            <w:tcW w:w="4962" w:type="dxa"/>
            <w:tcBorders>
              <w:end w:val="single" w:sz="4" w:space="0" w:color="000000"/>
            </w:tcBorders>
          </w:tcPr>
          <w:p>
            <w:pPr>
              <w:pStyle w:val="Normal"/>
              <w:jc w:val="center"/>
              <w:rPr>
                <w:b/>
              </w:rPr>
            </w:pPr>
            <w:r>
              <w:rPr>
                <w:b/>
              </w:rPr>
              <w:t>«ЗАКАЗЧИК»</w:t>
            </w:r>
          </w:p>
          <w:p>
            <w:pPr>
              <w:pStyle w:val="Normal"/>
              <w:autoSpaceDE w:val="false"/>
              <w:jc w:val="both"/>
              <w:rPr/>
            </w:pPr>
            <w:r>
              <w:rPr>
                <w:rFonts w:eastAsia="Calibri"/>
                <w:b/>
                <w:sz w:val="22"/>
                <w:szCs w:val="22"/>
                <w:lang w:eastAsia="en-US"/>
              </w:rPr>
              <w:t>Муниципальное автономное общеобразовательное учреждение «Средняя общеобразовательная школа с. Чехов» Сахалинской области</w:t>
            </w:r>
          </w:p>
          <w:p>
            <w:pPr>
              <w:pStyle w:val="Normal"/>
              <w:autoSpaceDE w:val="false"/>
              <w:jc w:val="both"/>
              <w:rPr>
                <w:rFonts w:eastAsia="Calibri"/>
                <w:sz w:val="22"/>
                <w:szCs w:val="22"/>
                <w:lang w:eastAsia="en-US"/>
              </w:rPr>
            </w:pPr>
            <w:r>
              <w:rPr>
                <w:rFonts w:eastAsia="Calibri"/>
                <w:sz w:val="22"/>
                <w:szCs w:val="22"/>
                <w:lang w:eastAsia="en-US"/>
              </w:rPr>
              <w:t>Место нахождения 694670 Сахалинская область, Холмский район, с.Чехов, ул.Школьная, 1</w:t>
            </w:r>
          </w:p>
          <w:p>
            <w:pPr>
              <w:pStyle w:val="Normal"/>
              <w:autoSpaceDE w:val="false"/>
              <w:jc w:val="both"/>
              <w:rPr>
                <w:rFonts w:eastAsia="Calibri"/>
                <w:sz w:val="22"/>
                <w:szCs w:val="22"/>
                <w:lang w:eastAsia="en-US"/>
              </w:rPr>
            </w:pPr>
            <w:r>
              <w:rPr>
                <w:rFonts w:eastAsia="Calibri"/>
                <w:sz w:val="22"/>
                <w:szCs w:val="22"/>
                <w:lang w:eastAsia="en-US"/>
              </w:rPr>
              <w:t>ИНН   6509017738</w:t>
            </w:r>
          </w:p>
          <w:p>
            <w:pPr>
              <w:pStyle w:val="Normal"/>
              <w:autoSpaceDE w:val="false"/>
              <w:jc w:val="both"/>
              <w:rPr>
                <w:rFonts w:eastAsia="Calibri"/>
                <w:sz w:val="22"/>
                <w:szCs w:val="22"/>
                <w:lang w:eastAsia="en-US"/>
              </w:rPr>
            </w:pPr>
            <w:r>
              <w:rPr>
                <w:rFonts w:eastAsia="Calibri"/>
                <w:sz w:val="22"/>
                <w:szCs w:val="22"/>
                <w:lang w:eastAsia="en-US"/>
              </w:rPr>
              <w:t xml:space="preserve">Банковские реквизиты  </w:t>
            </w:r>
          </w:p>
          <w:p>
            <w:pPr>
              <w:pStyle w:val="Normal"/>
              <w:autoSpaceDE w:val="false"/>
              <w:jc w:val="both"/>
              <w:rPr/>
            </w:pPr>
            <w:r>
              <w:rPr>
                <w:rFonts w:eastAsia="Calibri"/>
                <w:sz w:val="22"/>
                <w:szCs w:val="22"/>
                <w:lang w:eastAsia="en-US"/>
              </w:rPr>
              <w:t>ДФ администрации Холмского муниципального округа (МАОУ СОШ с.Чехов)</w:t>
            </w:r>
          </w:p>
          <w:p>
            <w:pPr>
              <w:pStyle w:val="Normal"/>
              <w:autoSpaceDE w:val="false"/>
              <w:jc w:val="both"/>
              <w:rPr>
                <w:rFonts w:eastAsia="Calibri"/>
                <w:sz w:val="22"/>
                <w:szCs w:val="22"/>
                <w:lang w:eastAsia="en-US"/>
              </w:rPr>
            </w:pPr>
            <w:r>
              <w:rPr>
                <w:rFonts w:eastAsia="Calibri"/>
                <w:sz w:val="22"/>
                <w:szCs w:val="22"/>
                <w:lang w:eastAsia="en-US"/>
              </w:rPr>
              <w:t>Отделение Южно-Сахалинск Банка России//УФК по Сахалинской области г.Южно-Сахалинск</w:t>
            </w:r>
          </w:p>
          <w:p>
            <w:pPr>
              <w:pStyle w:val="Normal"/>
              <w:autoSpaceDE w:val="false"/>
              <w:jc w:val="both"/>
              <w:rPr>
                <w:rFonts w:eastAsia="Calibri"/>
                <w:sz w:val="22"/>
                <w:szCs w:val="22"/>
                <w:lang w:eastAsia="en-US"/>
              </w:rPr>
            </w:pPr>
            <w:r>
              <w:rPr>
                <w:rFonts w:eastAsia="Calibri"/>
                <w:sz w:val="22"/>
                <w:szCs w:val="22"/>
                <w:lang w:eastAsia="en-US"/>
              </w:rPr>
              <w:t xml:space="preserve">КПП    650901001           </w:t>
            </w:r>
          </w:p>
          <w:p>
            <w:pPr>
              <w:pStyle w:val="Normal"/>
              <w:autoSpaceDE w:val="false"/>
              <w:jc w:val="both"/>
              <w:rPr>
                <w:rFonts w:eastAsia="Calibri"/>
                <w:sz w:val="22"/>
                <w:szCs w:val="22"/>
                <w:lang w:eastAsia="en-US"/>
              </w:rPr>
            </w:pPr>
            <w:r>
              <w:rPr>
                <w:rFonts w:eastAsia="Calibri"/>
                <w:sz w:val="22"/>
                <w:szCs w:val="22"/>
                <w:lang w:eastAsia="en-US"/>
              </w:rPr>
              <w:t xml:space="preserve">БИК     016401800                                                 </w:t>
            </w:r>
          </w:p>
          <w:p>
            <w:pPr>
              <w:pStyle w:val="Normal"/>
              <w:autoSpaceDE w:val="false"/>
              <w:jc w:val="both"/>
              <w:rPr/>
            </w:pPr>
            <w:r>
              <w:rPr>
                <w:rFonts w:eastAsia="Calibri"/>
                <w:sz w:val="22"/>
                <w:szCs w:val="22"/>
                <w:lang w:eastAsia="en-US"/>
              </w:rPr>
              <w:t>р/с   03234643645540006100</w:t>
            </w:r>
          </w:p>
          <w:p>
            <w:pPr>
              <w:pStyle w:val="Normal"/>
              <w:autoSpaceDE w:val="false"/>
              <w:jc w:val="both"/>
              <w:rPr>
                <w:rFonts w:eastAsia="Calibri"/>
                <w:sz w:val="22"/>
                <w:szCs w:val="22"/>
                <w:lang w:eastAsia="en-US"/>
              </w:rPr>
            </w:pPr>
            <w:r>
              <w:rPr>
                <w:rFonts w:eastAsia="Calibri"/>
                <w:sz w:val="22"/>
                <w:szCs w:val="22"/>
                <w:lang w:eastAsia="en-US"/>
              </w:rPr>
              <w:t xml:space="preserve">счет Банка 40102810845370000053                                                                                                  </w:t>
            </w:r>
          </w:p>
          <w:p>
            <w:pPr>
              <w:pStyle w:val="Normal"/>
              <w:autoSpaceDE w:val="false"/>
              <w:jc w:val="both"/>
              <w:rPr/>
            </w:pPr>
            <w:r>
              <w:rPr>
                <w:rFonts w:eastAsia="Calibri"/>
                <w:sz w:val="22"/>
                <w:szCs w:val="22"/>
                <w:lang w:eastAsia="en-US"/>
              </w:rPr>
              <w:t>л/с 30907090550</w:t>
            </w:r>
          </w:p>
          <w:p>
            <w:pPr>
              <w:pStyle w:val="Normal"/>
              <w:autoSpaceDE w:val="false"/>
              <w:jc w:val="both"/>
              <w:rPr>
                <w:rFonts w:eastAsia="Calibri"/>
                <w:sz w:val="22"/>
                <w:szCs w:val="22"/>
                <w:lang w:eastAsia="en-US"/>
              </w:rPr>
            </w:pPr>
            <w:r>
              <w:rPr>
                <w:rFonts w:eastAsia="Calibri"/>
                <w:sz w:val="22"/>
                <w:szCs w:val="22"/>
                <w:lang w:eastAsia="en-US"/>
              </w:rPr>
            </w:r>
          </w:p>
          <w:p>
            <w:pPr>
              <w:pStyle w:val="Normal"/>
              <w:autoSpaceDE w:val="false"/>
              <w:jc w:val="both"/>
              <w:rPr>
                <w:rFonts w:eastAsia="Calibri"/>
                <w:sz w:val="22"/>
                <w:szCs w:val="22"/>
                <w:lang w:eastAsia="en-US"/>
              </w:rPr>
            </w:pPr>
            <w:r>
              <w:rPr>
                <w:rFonts w:eastAsia="Calibri"/>
                <w:sz w:val="22"/>
                <w:szCs w:val="22"/>
                <w:lang w:eastAsia="en-US"/>
              </w:rPr>
            </w:r>
          </w:p>
          <w:p>
            <w:pPr>
              <w:pStyle w:val="Normal"/>
              <w:autoSpaceDE w:val="false"/>
              <w:jc w:val="both"/>
              <w:rPr>
                <w:rFonts w:eastAsia="Calibri"/>
                <w:sz w:val="22"/>
                <w:szCs w:val="22"/>
                <w:lang w:eastAsia="en-US"/>
              </w:rPr>
            </w:pPr>
            <w:r>
              <w:rPr>
                <w:rFonts w:eastAsia="Calibri"/>
                <w:sz w:val="22"/>
                <w:szCs w:val="22"/>
                <w:lang w:eastAsia="en-US"/>
              </w:rPr>
            </w:r>
          </w:p>
          <w:p>
            <w:pPr>
              <w:pStyle w:val="Normal"/>
              <w:autoSpaceDE w:val="false"/>
              <w:jc w:val="both"/>
              <w:rPr>
                <w:rFonts w:eastAsia="Calibri"/>
                <w:sz w:val="22"/>
                <w:szCs w:val="22"/>
                <w:lang w:eastAsia="en-US"/>
              </w:rPr>
            </w:pPr>
            <w:r>
              <w:rPr>
                <w:rFonts w:eastAsia="Calibri"/>
                <w:sz w:val="22"/>
                <w:szCs w:val="22"/>
                <w:lang w:eastAsia="en-US"/>
              </w:rPr>
            </w:r>
          </w:p>
          <w:p>
            <w:pPr>
              <w:pStyle w:val="Normal"/>
              <w:autoSpaceDE w:val="false"/>
              <w:jc w:val="both"/>
              <w:rPr>
                <w:rFonts w:eastAsia="Calibri"/>
                <w:sz w:val="22"/>
                <w:szCs w:val="22"/>
                <w:lang w:eastAsia="en-US"/>
              </w:rPr>
            </w:pPr>
            <w:r>
              <w:rPr>
                <w:rFonts w:eastAsia="Calibri"/>
                <w:sz w:val="22"/>
                <w:szCs w:val="22"/>
                <w:lang w:eastAsia="en-US"/>
              </w:rPr>
              <w:t>Директор</w:t>
            </w:r>
          </w:p>
          <w:p>
            <w:pPr>
              <w:pStyle w:val="Normal"/>
              <w:autoSpaceDE w:val="false"/>
              <w:jc w:val="both"/>
              <w:rPr>
                <w:rFonts w:eastAsia="Calibri"/>
                <w:sz w:val="22"/>
                <w:szCs w:val="22"/>
                <w:lang w:eastAsia="en-US"/>
              </w:rPr>
            </w:pPr>
            <w:r>
              <w:rPr>
                <w:rFonts w:eastAsia="Calibri"/>
                <w:sz w:val="22"/>
                <w:szCs w:val="22"/>
                <w:lang w:eastAsia="en-US"/>
              </w:rPr>
            </w:r>
          </w:p>
          <w:p>
            <w:pPr>
              <w:pStyle w:val="Normal"/>
              <w:autoSpaceDE w:val="false"/>
              <w:jc w:val="both"/>
              <w:rPr/>
            </w:pPr>
            <w:r>
              <w:rPr>
                <w:rFonts w:eastAsia="Calibri"/>
                <w:sz w:val="22"/>
                <w:szCs w:val="22"/>
                <w:lang w:eastAsia="en-US"/>
              </w:rPr>
              <w:t>_______________________Т.А. Блохина</w:t>
            </w:r>
          </w:p>
          <w:p>
            <w:pPr>
              <w:pStyle w:val="Normal"/>
              <w:rPr>
                <w:rFonts w:eastAsia="Calibri"/>
                <w:sz w:val="22"/>
                <w:szCs w:val="22"/>
                <w:lang w:eastAsia="en-US"/>
              </w:rPr>
            </w:pPr>
            <w:r>
              <w:rPr>
                <w:rFonts w:eastAsia="Calibri"/>
                <w:sz w:val="22"/>
                <w:szCs w:val="22"/>
                <w:lang w:eastAsia="en-US"/>
              </w:rPr>
              <w:t>м.п.</w:t>
            </w:r>
          </w:p>
          <w:p>
            <w:pPr>
              <w:pStyle w:val="Normal"/>
              <w:rPr>
                <w:sz w:val="24"/>
                <w:szCs w:val="24"/>
              </w:rPr>
            </w:pPr>
            <w:r>
              <w:rPr>
                <w:sz w:val="24"/>
                <w:szCs w:val="24"/>
              </w:rPr>
            </w:r>
          </w:p>
        </w:tc>
        <w:tc>
          <w:tcPr>
            <w:tcW w:w="4961" w:type="dxa"/>
            <w:tcBorders>
              <w:top w:val="single" w:sz="4" w:space="0" w:color="000000"/>
              <w:start w:val="single" w:sz="4" w:space="0" w:color="000000"/>
              <w:bottom w:val="single" w:sz="4" w:space="0" w:color="000000"/>
              <w:end w:val="single" w:sz="4" w:space="0" w:color="000000"/>
            </w:tcBorders>
          </w:tcPr>
          <w:p>
            <w:pPr>
              <w:pStyle w:val="Style19"/>
              <w:snapToGrid w:val="false"/>
              <w:jc w:val="center"/>
              <w:rPr>
                <w:rFonts w:eastAsia="Lucida Sans Unicode"/>
                <w:b/>
                <w:color w:val="000000"/>
                <w:sz w:val="22"/>
                <w:szCs w:val="22"/>
                <w:lang w:eastAsia="en-US" w:bidi="en-US"/>
              </w:rPr>
            </w:pPr>
            <w:r>
              <w:rPr>
                <w:rFonts w:eastAsia="Lucida Sans Unicode"/>
                <w:b/>
                <w:color w:val="000000"/>
                <w:sz w:val="22"/>
                <w:szCs w:val="22"/>
                <w:lang w:eastAsia="en-US" w:bidi="en-US"/>
              </w:rPr>
              <w:t>ПОСТАВЩИК:</w:t>
            </w:r>
          </w:p>
          <w:p>
            <w:pPr>
              <w:pStyle w:val="Heading5"/>
              <w:spacing w:before="0" w:after="0"/>
              <w:ind w:hanging="0" w:start="0"/>
              <w:jc w:val="center"/>
              <w:rPr>
                <w:bCs w:val="false"/>
                <w:i w:val="false"/>
                <w:i w:val="false"/>
                <w:color w:val="000000"/>
                <w:sz w:val="22"/>
                <w:szCs w:val="22"/>
              </w:rPr>
            </w:pPr>
            <w:r>
              <w:rPr>
                <w:bCs w:val="false"/>
                <w:i w:val="false"/>
                <w:color w:val="000000"/>
                <w:sz w:val="22"/>
                <w:szCs w:val="22"/>
              </w:rPr>
              <w:t>Общество с ограниченной ответственностью «Школьная планета»</w:t>
            </w:r>
          </w:p>
          <w:p>
            <w:pPr>
              <w:pStyle w:val="Normal"/>
              <w:rPr>
                <w:bCs/>
                <w:i/>
                <w:i/>
                <w:color w:val="000000"/>
                <w:sz w:val="22"/>
                <w:szCs w:val="22"/>
              </w:rPr>
            </w:pPr>
            <w:r>
              <w:rPr>
                <w:bCs/>
                <w:i/>
                <w:color w:val="000000"/>
                <w:sz w:val="22"/>
                <w:szCs w:val="22"/>
              </w:rPr>
            </w:r>
          </w:p>
          <w:p>
            <w:pPr>
              <w:pStyle w:val="Normal"/>
              <w:rPr>
                <w:sz w:val="22"/>
                <w:szCs w:val="22"/>
              </w:rPr>
            </w:pPr>
            <w:r>
              <w:rPr>
                <w:sz w:val="22"/>
                <w:szCs w:val="22"/>
              </w:rPr>
              <w:t xml:space="preserve">Юридический адрес: 693000, г. Южно-Сахалинск, ул. Хабаровская, д.84-Б, оф. 34 </w:t>
            </w:r>
          </w:p>
          <w:p>
            <w:pPr>
              <w:pStyle w:val="Normal"/>
              <w:rPr>
                <w:sz w:val="22"/>
                <w:szCs w:val="22"/>
              </w:rPr>
            </w:pPr>
            <w:r>
              <w:rPr>
                <w:sz w:val="22"/>
                <w:szCs w:val="22"/>
              </w:rPr>
              <w:t>Фактический адрес: 693000, г. Южно-Сахалинск, ул. Хабаровская, д.84-Б, оф. 34</w:t>
            </w:r>
          </w:p>
          <w:p>
            <w:pPr>
              <w:pStyle w:val="Normal"/>
              <w:rPr>
                <w:sz w:val="22"/>
                <w:szCs w:val="22"/>
              </w:rPr>
            </w:pPr>
            <w:r>
              <w:rPr>
                <w:sz w:val="22"/>
                <w:szCs w:val="22"/>
              </w:rPr>
              <w:t>Тел: +7 (4242) 500-408, 500-069,  e-mail: rossclass@inbox.ru</w:t>
            </w:r>
          </w:p>
          <w:p>
            <w:pPr>
              <w:pStyle w:val="Normal"/>
              <w:rPr>
                <w:sz w:val="22"/>
                <w:szCs w:val="22"/>
              </w:rPr>
            </w:pPr>
            <w:r>
              <w:rPr>
                <w:sz w:val="22"/>
                <w:szCs w:val="22"/>
              </w:rPr>
              <w:t>ИНН 6501094402</w:t>
            </w:r>
          </w:p>
          <w:p>
            <w:pPr>
              <w:pStyle w:val="Normal"/>
              <w:rPr>
                <w:sz w:val="22"/>
                <w:szCs w:val="22"/>
              </w:rPr>
            </w:pPr>
            <w:r>
              <w:rPr>
                <w:sz w:val="22"/>
                <w:szCs w:val="22"/>
              </w:rPr>
              <w:t xml:space="preserve">КПП 650101001 </w:t>
            </w:r>
          </w:p>
          <w:p>
            <w:pPr>
              <w:pStyle w:val="Normal"/>
              <w:rPr>
                <w:sz w:val="22"/>
                <w:szCs w:val="22"/>
              </w:rPr>
            </w:pPr>
            <w:r>
              <w:rPr>
                <w:sz w:val="22"/>
                <w:szCs w:val="22"/>
              </w:rPr>
              <w:t>ОГРН 1026500549680 от 26.12.2002г.</w:t>
            </w:r>
          </w:p>
          <w:p>
            <w:pPr>
              <w:pStyle w:val="Normal"/>
              <w:rPr>
                <w:sz w:val="22"/>
                <w:szCs w:val="22"/>
              </w:rPr>
            </w:pPr>
            <w:r>
              <w:rPr>
                <w:sz w:val="22"/>
                <w:szCs w:val="22"/>
              </w:rPr>
              <w:t>ОКПО 48711802</w:t>
            </w:r>
          </w:p>
          <w:p>
            <w:pPr>
              <w:pStyle w:val="Normal"/>
              <w:rPr>
                <w:sz w:val="22"/>
                <w:szCs w:val="22"/>
              </w:rPr>
            </w:pPr>
            <w:r>
              <w:rPr>
                <w:sz w:val="22"/>
                <w:szCs w:val="22"/>
              </w:rPr>
              <w:t xml:space="preserve">р/сч : 40702810008560009895 </w:t>
            </w:r>
          </w:p>
          <w:p>
            <w:pPr>
              <w:pStyle w:val="Normal"/>
              <w:rPr>
                <w:sz w:val="22"/>
                <w:szCs w:val="22"/>
              </w:rPr>
            </w:pPr>
            <w:r>
              <w:rPr>
                <w:sz w:val="22"/>
                <w:szCs w:val="22"/>
              </w:rPr>
              <w:t>Банк: Филиал «Центральный» Банка ВТБ (ПАО) г. Москва</w:t>
            </w:r>
          </w:p>
          <w:p>
            <w:pPr>
              <w:pStyle w:val="Normal"/>
              <w:rPr>
                <w:sz w:val="22"/>
                <w:szCs w:val="22"/>
              </w:rPr>
            </w:pPr>
            <w:r>
              <w:rPr>
                <w:sz w:val="22"/>
                <w:szCs w:val="22"/>
              </w:rPr>
              <w:t>к/сч: 30101810145250000411</w:t>
            </w:r>
          </w:p>
          <w:p>
            <w:pPr>
              <w:pStyle w:val="Normal"/>
              <w:rPr>
                <w:sz w:val="22"/>
                <w:szCs w:val="22"/>
              </w:rPr>
            </w:pPr>
            <w:r>
              <w:rPr>
                <w:sz w:val="22"/>
                <w:szCs w:val="22"/>
              </w:rPr>
              <w:t>БИК: 044525411</w:t>
            </w:r>
          </w:p>
          <w:p>
            <w:pPr>
              <w:pStyle w:val="Normal"/>
              <w:rPr>
                <w:b/>
                <w:color w:val="000000"/>
                <w:sz w:val="22"/>
                <w:szCs w:val="22"/>
              </w:rPr>
            </w:pPr>
            <w:r>
              <w:rPr>
                <w:b/>
                <w:color w:val="000000"/>
                <w:sz w:val="22"/>
                <w:szCs w:val="22"/>
              </w:rPr>
            </w:r>
          </w:p>
          <w:p>
            <w:pPr>
              <w:pStyle w:val="Normal"/>
              <w:rPr>
                <w:b/>
                <w:color w:val="000000"/>
                <w:sz w:val="22"/>
                <w:szCs w:val="22"/>
              </w:rPr>
            </w:pPr>
            <w:r>
              <w:rPr>
                <w:b/>
                <w:color w:val="000000"/>
                <w:sz w:val="22"/>
                <w:szCs w:val="22"/>
              </w:rPr>
            </w:r>
          </w:p>
          <w:p>
            <w:pPr>
              <w:pStyle w:val="Normal"/>
              <w:rPr>
                <w:b/>
                <w:color w:val="000000"/>
                <w:sz w:val="22"/>
                <w:szCs w:val="22"/>
              </w:rPr>
            </w:pPr>
            <w:r>
              <w:rPr>
                <w:b/>
                <w:color w:val="000000"/>
                <w:sz w:val="22"/>
                <w:szCs w:val="22"/>
              </w:rPr>
            </w:r>
          </w:p>
          <w:p>
            <w:pPr>
              <w:pStyle w:val="Normal"/>
              <w:rPr>
                <w:b/>
                <w:color w:val="000000"/>
                <w:sz w:val="22"/>
                <w:szCs w:val="22"/>
              </w:rPr>
            </w:pPr>
            <w:r>
              <w:rPr>
                <w:b/>
                <w:color w:val="000000"/>
                <w:sz w:val="22"/>
                <w:szCs w:val="22"/>
              </w:rPr>
              <w:t>Ген.директор</w:t>
            </w:r>
          </w:p>
          <w:p>
            <w:pPr>
              <w:pStyle w:val="Normal"/>
              <w:rPr>
                <w:b/>
                <w:color w:val="000000"/>
                <w:sz w:val="22"/>
                <w:szCs w:val="22"/>
              </w:rPr>
            </w:pPr>
            <w:r>
              <w:rPr>
                <w:b/>
                <w:color w:val="000000"/>
                <w:sz w:val="22"/>
                <w:szCs w:val="22"/>
              </w:rPr>
            </w:r>
          </w:p>
          <w:p>
            <w:pPr>
              <w:pStyle w:val="Normal"/>
              <w:rPr/>
            </w:pPr>
            <w:r>
              <w:rPr>
                <w:color w:val="000000"/>
                <w:sz w:val="22"/>
                <w:szCs w:val="22"/>
              </w:rPr>
              <w:t>______________________ /Н.И. Цой /</w:t>
            </w:r>
          </w:p>
          <w:p>
            <w:pPr>
              <w:pStyle w:val="Normal"/>
              <w:tabs>
                <w:tab w:val="clear" w:pos="708"/>
                <w:tab w:val="left" w:pos="-5400" w:leader="none"/>
              </w:tabs>
              <w:spacing w:before="0" w:after="0"/>
              <w:ind w:firstLine="9" w:end="0"/>
              <w:contextualSpacing/>
              <w:rPr>
                <w:color w:val="000000"/>
                <w:sz w:val="24"/>
                <w:szCs w:val="24"/>
              </w:rPr>
            </w:pPr>
            <w:r>
              <w:rPr>
                <w:color w:val="000000"/>
                <w:sz w:val="24"/>
                <w:szCs w:val="24"/>
              </w:rPr>
            </w:r>
          </w:p>
          <w:p>
            <w:pPr>
              <w:pStyle w:val="Normal"/>
              <w:tabs>
                <w:tab w:val="clear" w:pos="708"/>
                <w:tab w:val="left" w:pos="-5400" w:leader="none"/>
              </w:tabs>
              <w:spacing w:before="0" w:after="0"/>
              <w:ind w:firstLine="9" w:end="0"/>
              <w:contextualSpacing/>
              <w:rPr>
                <w:sz w:val="24"/>
                <w:szCs w:val="24"/>
              </w:rPr>
            </w:pPr>
            <w:r>
              <w:rPr>
                <w:sz w:val="24"/>
                <w:szCs w:val="24"/>
              </w:rPr>
            </w:r>
          </w:p>
        </w:tc>
      </w:tr>
    </w:tbl>
    <w:p>
      <w:pPr>
        <w:sectPr>
          <w:type w:val="nextPage"/>
          <w:pgSz w:w="11906" w:h="16838"/>
          <w:pgMar w:left="1080" w:right="1080" w:gutter="0" w:header="0" w:top="1440" w:footer="0" w:bottom="1440"/>
          <w:pgNumType w:fmt="decimal"/>
          <w:formProt w:val="false"/>
          <w:textDirection w:val="lrTb"/>
          <w:docGrid w:type="default" w:linePitch="360" w:charSpace="0"/>
        </w:sectPr>
      </w:pPr>
    </w:p>
    <w:p>
      <w:pPr>
        <w:pStyle w:val="Normal"/>
        <w:numPr>
          <w:ilvl w:val="0"/>
          <w:numId w:val="0"/>
        </w:numPr>
        <w:rPr>
          <w:sz w:val="24"/>
          <w:szCs w:val="24"/>
        </w:rPr>
      </w:pPr>
      <w:r>
        <w:rPr>
          <w:sz w:val="24"/>
          <w:szCs w:val="24"/>
        </w:rPr>
      </w:r>
    </w:p>
    <w:p>
      <w:pPr>
        <w:sectPr>
          <w:type w:val="continuous"/>
          <w:pgSz w:w="11906" w:h="16838"/>
          <w:pgMar w:left="1701" w:right="851" w:gutter="0" w:header="0" w:top="1440" w:footer="0" w:bottom="1440"/>
          <w:formProt w:val="false"/>
          <w:textDirection w:val="lrTb"/>
          <w:docGrid w:type="default" w:linePitch="360" w:charSpace="0"/>
        </w:sectPr>
      </w:pPr>
    </w:p>
    <w:p>
      <w:pPr>
        <w:pStyle w:val="ConsPlusNormal"/>
        <w:jc w:val="end"/>
        <w:rPr>
          <w:rFonts w:ascii="Times New Roman" w:hAnsi="Times New Roman" w:cs="Times New Roman"/>
          <w:sz w:val="24"/>
          <w:szCs w:val="24"/>
        </w:rPr>
      </w:pPr>
      <w:r>
        <w:rPr>
          <w:rFonts w:cs="Times New Roman" w:ascii="Times New Roman" w:hAnsi="Times New Roman"/>
          <w:sz w:val="24"/>
          <w:szCs w:val="24"/>
        </w:rPr>
        <w:t>Приложение № 1</w:t>
      </w:r>
    </w:p>
    <w:p>
      <w:pPr>
        <w:pStyle w:val="ConsPlusNormal"/>
        <w:jc w:val="center"/>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к Контракту № 37 </w:t>
      </w:r>
    </w:p>
    <w:p>
      <w:pPr>
        <w:pStyle w:val="ConsPlusNormal"/>
        <w:jc w:val="center"/>
        <w:rPr/>
      </w:pPr>
      <w:r>
        <w:rPr>
          <w:rFonts w:cs="Times New Roman" w:ascii="Times New Roman" w:hAnsi="Times New Roman"/>
          <w:sz w:val="24"/>
          <w:szCs w:val="24"/>
        </w:rPr>
        <w:t xml:space="preserve">                                                                                                                            </w:t>
      </w:r>
      <w:r>
        <w:rPr>
          <w:rFonts w:cs="Times New Roman" w:ascii="Times New Roman" w:hAnsi="Times New Roman"/>
          <w:sz w:val="24"/>
          <w:szCs w:val="24"/>
        </w:rPr>
        <w:t xml:space="preserve">от 03.03.2025г. </w:t>
      </w:r>
    </w:p>
    <w:p>
      <w:pPr>
        <w:pStyle w:val="ConsPlusNormal"/>
        <w:jc w:val="center"/>
        <w:rPr>
          <w:rFonts w:ascii="Times New Roman" w:hAnsi="Times New Roman" w:cs="Times New Roman"/>
          <w:b/>
          <w:sz w:val="24"/>
          <w:szCs w:val="24"/>
        </w:rPr>
      </w:pPr>
      <w:r>
        <w:rPr>
          <w:rFonts w:cs="Times New Roman" w:ascii="Times New Roman" w:hAnsi="Times New Roman"/>
          <w:b/>
          <w:sz w:val="24"/>
          <w:szCs w:val="24"/>
        </w:rPr>
      </w:r>
    </w:p>
    <w:p>
      <w:pPr>
        <w:pStyle w:val="ConsPlusNormal"/>
        <w:jc w:val="center"/>
        <w:rPr/>
      </w:pPr>
      <w:r>
        <w:rPr/>
        <w:t>СПЕЦИФИКАЦИЯ</w:t>
      </w:r>
    </w:p>
    <w:tbl>
      <w:tblPr>
        <w:tblW w:w="10137" w:type="dxa"/>
        <w:jc w:val="start"/>
        <w:tblInd w:w="0" w:type="dxa"/>
        <w:tblLayout w:type="fixed"/>
        <w:tblCellMar>
          <w:top w:w="0" w:type="dxa"/>
          <w:start w:w="108" w:type="dxa"/>
          <w:bottom w:w="0" w:type="dxa"/>
          <w:end w:w="108" w:type="dxa"/>
        </w:tblCellMar>
      </w:tblPr>
      <w:tblGrid>
        <w:gridCol w:w="862"/>
        <w:gridCol w:w="5936"/>
        <w:gridCol w:w="1306"/>
        <w:gridCol w:w="651"/>
        <w:gridCol w:w="1382"/>
      </w:tblGrid>
      <w:tr>
        <w:trPr/>
        <w:tc>
          <w:tcPr>
            <w:tcW w:w="86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w:t>
            </w:r>
            <w:r>
              <w:rPr>
                <w:sz w:val="22"/>
                <w:szCs w:val="22"/>
              </w:rPr>
              <w:t>п/п</w:t>
            </w:r>
          </w:p>
        </w:tc>
        <w:tc>
          <w:tcPr>
            <w:tcW w:w="593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 xml:space="preserve">Наименование </w:t>
            </w:r>
          </w:p>
        </w:tc>
        <w:tc>
          <w:tcPr>
            <w:tcW w:w="130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цена</w:t>
            </w:r>
          </w:p>
        </w:tc>
        <w:tc>
          <w:tcPr>
            <w:tcW w:w="651"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кол-во</w:t>
            </w:r>
          </w:p>
        </w:tc>
        <w:tc>
          <w:tcPr>
            <w:tcW w:w="138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сумма</w:t>
            </w:r>
          </w:p>
        </w:tc>
      </w:tr>
      <w:tr>
        <w:trPr/>
        <w:tc>
          <w:tcPr>
            <w:tcW w:w="86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1</w:t>
            </w:r>
          </w:p>
        </w:tc>
        <w:tc>
          <w:tcPr>
            <w:tcW w:w="593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rPr>
                <w:sz w:val="22"/>
                <w:szCs w:val="22"/>
              </w:rPr>
            </w:pPr>
            <w:r>
              <w:rPr>
                <w:sz w:val="22"/>
                <w:szCs w:val="22"/>
              </w:rPr>
              <w:t>Шкаф-стеллаж для документов закрытый (1550х450х2360 мм) Выполнен из ламинированной ЛДСтП 16 мм, с меламиновым покрытием, кромка ПВХ 0,5 мм. ЛДСП – ламинированная древесностружечная плита. Цвет бук</w:t>
            </w:r>
          </w:p>
        </w:tc>
        <w:tc>
          <w:tcPr>
            <w:tcW w:w="130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56 981,00</w:t>
            </w:r>
          </w:p>
        </w:tc>
        <w:tc>
          <w:tcPr>
            <w:tcW w:w="651"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4</w:t>
            </w:r>
          </w:p>
        </w:tc>
        <w:tc>
          <w:tcPr>
            <w:tcW w:w="138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227 924,00</w:t>
            </w:r>
          </w:p>
        </w:tc>
      </w:tr>
      <w:tr>
        <w:trPr/>
        <w:tc>
          <w:tcPr>
            <w:tcW w:w="86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2</w:t>
            </w:r>
          </w:p>
        </w:tc>
        <w:tc>
          <w:tcPr>
            <w:tcW w:w="593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rPr>
                <w:sz w:val="22"/>
                <w:szCs w:val="22"/>
              </w:rPr>
            </w:pPr>
            <w:r>
              <w:rPr>
                <w:sz w:val="22"/>
                <w:szCs w:val="22"/>
              </w:rPr>
              <w:t>Стол угловой (ВхШхД 750х1200х1600мм) Цвет: бук, ЛДСП 16мм.</w:t>
            </w:r>
          </w:p>
        </w:tc>
        <w:tc>
          <w:tcPr>
            <w:tcW w:w="130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pPr>
            <w:r>
              <w:rPr>
                <w:sz w:val="22"/>
                <w:szCs w:val="22"/>
              </w:rPr>
              <w:t>33 046,00</w:t>
            </w:r>
          </w:p>
        </w:tc>
        <w:tc>
          <w:tcPr>
            <w:tcW w:w="651"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1</w:t>
            </w:r>
          </w:p>
        </w:tc>
        <w:tc>
          <w:tcPr>
            <w:tcW w:w="138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pPr>
            <w:r>
              <w:rPr>
                <w:sz w:val="22"/>
                <w:szCs w:val="22"/>
              </w:rPr>
              <w:t>33 046,00</w:t>
            </w:r>
          </w:p>
        </w:tc>
      </w:tr>
      <w:tr>
        <w:trPr/>
        <w:tc>
          <w:tcPr>
            <w:tcW w:w="86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3</w:t>
            </w:r>
          </w:p>
        </w:tc>
        <w:tc>
          <w:tcPr>
            <w:tcW w:w="593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rPr>
                <w:sz w:val="22"/>
                <w:szCs w:val="22"/>
              </w:rPr>
            </w:pPr>
            <w:r>
              <w:rPr>
                <w:sz w:val="22"/>
                <w:szCs w:val="22"/>
              </w:rPr>
              <w:t>Шкаф со стеклом (ШхВхГ 444х2042х433 мм) Цвет: бук, ЛДСП 16мм Опоры пластик, ручки пластик.</w:t>
            </w:r>
          </w:p>
        </w:tc>
        <w:tc>
          <w:tcPr>
            <w:tcW w:w="130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33 861,00</w:t>
            </w:r>
          </w:p>
        </w:tc>
        <w:tc>
          <w:tcPr>
            <w:tcW w:w="651"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1</w:t>
            </w:r>
          </w:p>
        </w:tc>
        <w:tc>
          <w:tcPr>
            <w:tcW w:w="138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33 861,00</w:t>
            </w:r>
          </w:p>
        </w:tc>
      </w:tr>
      <w:tr>
        <w:trPr/>
        <w:tc>
          <w:tcPr>
            <w:tcW w:w="86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snapToGrid w:val="false"/>
              <w:jc w:val="center"/>
              <w:rPr>
                <w:sz w:val="22"/>
                <w:szCs w:val="22"/>
              </w:rPr>
            </w:pPr>
            <w:r>
              <w:rPr>
                <w:sz w:val="22"/>
                <w:szCs w:val="22"/>
              </w:rPr>
            </w:r>
          </w:p>
        </w:tc>
        <w:tc>
          <w:tcPr>
            <w:tcW w:w="593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snapToGrid w:val="false"/>
              <w:rPr>
                <w:sz w:val="22"/>
                <w:szCs w:val="22"/>
              </w:rPr>
            </w:pPr>
            <w:r>
              <w:rPr>
                <w:sz w:val="22"/>
                <w:szCs w:val="22"/>
              </w:rPr>
            </w:r>
          </w:p>
        </w:tc>
        <w:tc>
          <w:tcPr>
            <w:tcW w:w="1306"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snapToGrid w:val="false"/>
              <w:jc w:val="center"/>
              <w:rPr>
                <w:sz w:val="22"/>
                <w:szCs w:val="22"/>
              </w:rPr>
            </w:pPr>
            <w:r>
              <w:rPr>
                <w:sz w:val="22"/>
                <w:szCs w:val="22"/>
              </w:rPr>
            </w:r>
          </w:p>
        </w:tc>
        <w:tc>
          <w:tcPr>
            <w:tcW w:w="651"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snapToGrid w:val="false"/>
              <w:jc w:val="center"/>
              <w:rPr>
                <w:sz w:val="22"/>
                <w:szCs w:val="22"/>
              </w:rPr>
            </w:pPr>
            <w:r>
              <w:rPr>
                <w:sz w:val="22"/>
                <w:szCs w:val="22"/>
              </w:rPr>
            </w:r>
          </w:p>
        </w:tc>
        <w:tc>
          <w:tcPr>
            <w:tcW w:w="138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snapToGrid w:val="false"/>
              <w:jc w:val="center"/>
              <w:rPr>
                <w:sz w:val="22"/>
                <w:szCs w:val="22"/>
              </w:rPr>
            </w:pPr>
            <w:r>
              <w:rPr>
                <w:sz w:val="22"/>
                <w:szCs w:val="22"/>
              </w:rPr>
            </w:r>
          </w:p>
        </w:tc>
      </w:tr>
      <w:tr>
        <w:trPr/>
        <w:tc>
          <w:tcPr>
            <w:tcW w:w="8755"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ИТОГО</w:t>
            </w:r>
          </w:p>
        </w:tc>
        <w:tc>
          <w:tcPr>
            <w:tcW w:w="1382"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677" w:leader="none"/>
                <w:tab w:val="right" w:pos="9355" w:leader="none"/>
              </w:tabs>
              <w:jc w:val="center"/>
              <w:rPr>
                <w:sz w:val="22"/>
                <w:szCs w:val="22"/>
              </w:rPr>
            </w:pPr>
            <w:r>
              <w:rPr>
                <w:sz w:val="22"/>
                <w:szCs w:val="22"/>
              </w:rPr>
              <w:t>294 831,00</w:t>
            </w:r>
          </w:p>
        </w:tc>
      </w:tr>
    </w:tbl>
    <w:p>
      <w:pPr>
        <w:pStyle w:val="ConsPlusNormal"/>
        <w:jc w:val="center"/>
        <w:rPr>
          <w:rFonts w:ascii="Times New Roman" w:hAnsi="Times New Roman" w:cs="Times New Roman"/>
          <w:b/>
          <w:sz w:val="24"/>
          <w:szCs w:val="24"/>
        </w:rPr>
      </w:pPr>
      <w:r>
        <w:rPr>
          <w:rFonts w:cs="Times New Roman" w:ascii="Times New Roman" w:hAnsi="Times New Roman"/>
          <w:b/>
          <w:sz w:val="24"/>
          <w:szCs w:val="24"/>
        </w:rPr>
      </w:r>
    </w:p>
    <w:p>
      <w:pPr>
        <w:pStyle w:val="ConsPlusNormal"/>
        <w:jc w:val="end"/>
        <w:rPr>
          <w:rFonts w:ascii="Times New Roman" w:hAnsi="Times New Roman" w:cs="Times New Roman"/>
          <w:b/>
          <w:sz w:val="24"/>
          <w:szCs w:val="24"/>
        </w:rPr>
      </w:pPr>
      <w:r>
        <w:rPr>
          <w:rFonts w:cs="Times New Roman" w:ascii="Times New Roman" w:hAnsi="Times New Roman"/>
          <w:b/>
          <w:sz w:val="24"/>
          <w:szCs w:val="24"/>
        </w:rPr>
      </w:r>
    </w:p>
    <w:p>
      <w:pPr>
        <w:pStyle w:val="ConsPlusNormal"/>
        <w:rPr>
          <w:rFonts w:ascii="Times New Roman" w:hAnsi="Times New Roman" w:cs="Times New Roman"/>
          <w:sz w:val="24"/>
          <w:szCs w:val="24"/>
        </w:rPr>
      </w:pPr>
      <w:r>
        <w:rPr>
          <w:rFonts w:cs="Times New Roman" w:ascii="Times New Roman" w:hAnsi="Times New Roman"/>
          <w:sz w:val="24"/>
          <w:szCs w:val="24"/>
        </w:rPr>
        <w:t xml:space="preserve">Итого по контракту: 294 831 (двести девяносто четыре тысячи восемьсот тридцать один) рубль 00 копеек. </w:t>
      </w:r>
    </w:p>
    <w:p>
      <w:pPr>
        <w:pStyle w:val="ConsPlusNormal"/>
        <w:jc w:val="end"/>
        <w:rPr>
          <w:rFonts w:ascii="Times New Roman" w:hAnsi="Times New Roman" w:cs="Times New Roman"/>
          <w:sz w:val="24"/>
          <w:szCs w:val="24"/>
        </w:rPr>
      </w:pPr>
      <w:r>
        <w:rPr>
          <w:rFonts w:cs="Times New Roman" w:ascii="Times New Roman" w:hAnsi="Times New Roman"/>
          <w:sz w:val="24"/>
          <w:szCs w:val="24"/>
        </w:rPr>
      </w:r>
    </w:p>
    <w:tbl>
      <w:tblPr>
        <w:tblW w:w="5150" w:type="pct"/>
        <w:jc w:val="start"/>
        <w:tblInd w:w="108" w:type="dxa"/>
        <w:tblLayout w:type="fixed"/>
        <w:tblCellMar>
          <w:top w:w="0" w:type="dxa"/>
          <w:start w:w="108" w:type="dxa"/>
          <w:bottom w:w="0" w:type="dxa"/>
          <w:end w:w="108" w:type="dxa"/>
        </w:tblCellMar>
      </w:tblPr>
      <w:tblGrid>
        <w:gridCol w:w="5121"/>
        <w:gridCol w:w="5097"/>
      </w:tblGrid>
      <w:tr>
        <w:trPr/>
        <w:tc>
          <w:tcPr>
            <w:tcW w:w="5121" w:type="dxa"/>
            <w:tcBorders/>
          </w:tcPr>
          <w:p>
            <w:pPr>
              <w:pStyle w:val="Normal"/>
              <w:jc w:val="center"/>
              <w:rPr>
                <w:b/>
                <w:sz w:val="24"/>
                <w:szCs w:val="24"/>
              </w:rPr>
            </w:pPr>
            <w:r>
              <w:rPr>
                <w:b/>
                <w:sz w:val="24"/>
                <w:szCs w:val="24"/>
              </w:rPr>
              <w:t>Заказчик</w:t>
            </w:r>
          </w:p>
          <w:p>
            <w:pPr>
              <w:pStyle w:val="Normal"/>
              <w:jc w:val="center"/>
              <w:rPr>
                <w:b/>
                <w:sz w:val="24"/>
                <w:szCs w:val="24"/>
              </w:rPr>
            </w:pPr>
            <w:r>
              <w:rPr>
                <w:b/>
                <w:sz w:val="24"/>
                <w:szCs w:val="24"/>
              </w:rPr>
            </w:r>
          </w:p>
          <w:p>
            <w:pPr>
              <w:pStyle w:val="Normal"/>
              <w:jc w:val="center"/>
              <w:rPr>
                <w:b/>
                <w:sz w:val="24"/>
                <w:szCs w:val="24"/>
              </w:rPr>
            </w:pPr>
            <w:r>
              <w:rPr>
                <w:b/>
                <w:sz w:val="24"/>
                <w:szCs w:val="24"/>
              </w:rPr>
              <w:t>МАОУ СОШ с.Чехов</w:t>
            </w:r>
          </w:p>
          <w:p>
            <w:pPr>
              <w:pStyle w:val="Normal"/>
              <w:jc w:val="center"/>
              <w:rPr>
                <w:b/>
                <w:sz w:val="24"/>
                <w:szCs w:val="24"/>
              </w:rPr>
            </w:pPr>
            <w:r>
              <w:rPr>
                <w:b/>
                <w:sz w:val="24"/>
                <w:szCs w:val="24"/>
              </w:rPr>
            </w:r>
          </w:p>
          <w:p>
            <w:pPr>
              <w:pStyle w:val="Normal"/>
              <w:jc w:val="center"/>
              <w:rPr>
                <w:b/>
                <w:sz w:val="24"/>
                <w:szCs w:val="24"/>
              </w:rPr>
            </w:pPr>
            <w:r>
              <w:rPr>
                <w:b/>
                <w:sz w:val="24"/>
                <w:szCs w:val="24"/>
              </w:rPr>
            </w:r>
          </w:p>
          <w:p>
            <w:pPr>
              <w:pStyle w:val="Normal"/>
              <w:jc w:val="center"/>
              <w:rPr>
                <w:b/>
                <w:sz w:val="24"/>
                <w:szCs w:val="24"/>
              </w:rPr>
            </w:pPr>
            <w:r>
              <w:rPr>
                <w:b/>
                <w:sz w:val="24"/>
                <w:szCs w:val="24"/>
              </w:rPr>
            </w:r>
          </w:p>
          <w:p>
            <w:pPr>
              <w:pStyle w:val="Normal"/>
              <w:jc w:val="center"/>
              <w:rPr>
                <w:b/>
                <w:color w:val="000000"/>
                <w:sz w:val="24"/>
                <w:szCs w:val="24"/>
              </w:rPr>
            </w:pPr>
            <w:r>
              <w:rPr>
                <w:b/>
                <w:color w:val="000000"/>
                <w:sz w:val="24"/>
                <w:szCs w:val="24"/>
              </w:rPr>
            </w:r>
          </w:p>
          <w:p>
            <w:pPr>
              <w:pStyle w:val="Normal"/>
              <w:jc w:val="center"/>
              <w:rPr>
                <w:color w:val="000000"/>
                <w:sz w:val="24"/>
                <w:szCs w:val="24"/>
                <w:u w:val="single"/>
              </w:rPr>
            </w:pPr>
            <w:r>
              <w:rPr>
                <w:color w:val="000000"/>
                <w:sz w:val="24"/>
                <w:szCs w:val="24"/>
                <w:u w:val="single"/>
              </w:rPr>
              <w:t xml:space="preserve"> </w:t>
            </w:r>
          </w:p>
          <w:p>
            <w:pPr>
              <w:pStyle w:val="Normal"/>
              <w:rPr>
                <w:b/>
                <w:color w:val="000000"/>
                <w:sz w:val="24"/>
                <w:szCs w:val="24"/>
              </w:rPr>
            </w:pPr>
            <w:r>
              <w:rPr>
                <w:b/>
                <w:color w:val="000000"/>
                <w:sz w:val="24"/>
                <w:szCs w:val="24"/>
                <w:u w:val="single"/>
              </w:rPr>
              <w:t>Директор</w:t>
            </w:r>
            <w:r>
              <w:rPr>
                <w:b/>
                <w:color w:val="000000"/>
                <w:sz w:val="24"/>
                <w:szCs w:val="24"/>
              </w:rPr>
              <w:t>______________</w:t>
            </w:r>
            <w:r>
              <w:rPr>
                <w:color w:val="000000"/>
                <w:sz w:val="24"/>
                <w:szCs w:val="24"/>
              </w:rPr>
              <w:t>/</w:t>
            </w:r>
            <w:r>
              <w:rPr>
                <w:sz w:val="24"/>
                <w:szCs w:val="24"/>
              </w:rPr>
              <w:t>Т.А.Блохина</w:t>
            </w:r>
            <w:r>
              <w:rPr>
                <w:color w:val="000000"/>
                <w:sz w:val="24"/>
                <w:szCs w:val="24"/>
              </w:rPr>
              <w:t>/</w:t>
            </w:r>
          </w:p>
          <w:p>
            <w:pPr>
              <w:pStyle w:val="Normal"/>
              <w:rPr>
                <w:sz w:val="24"/>
                <w:szCs w:val="24"/>
              </w:rPr>
            </w:pPr>
            <w:r>
              <w:rPr>
                <w:sz w:val="24"/>
                <w:szCs w:val="24"/>
              </w:rPr>
              <w:t xml:space="preserve"> </w:t>
            </w:r>
            <w:r>
              <w:rPr>
                <w:sz w:val="24"/>
                <w:szCs w:val="24"/>
              </w:rPr>
              <w:t xml:space="preserve">М. П.                       </w:t>
            </w:r>
          </w:p>
        </w:tc>
        <w:tc>
          <w:tcPr>
            <w:tcW w:w="5097" w:type="dxa"/>
            <w:tcBorders/>
          </w:tcPr>
          <w:p>
            <w:pPr>
              <w:pStyle w:val="Normal"/>
              <w:jc w:val="center"/>
              <w:rPr>
                <w:b/>
                <w:sz w:val="24"/>
                <w:szCs w:val="24"/>
              </w:rPr>
            </w:pPr>
            <w:r>
              <w:rPr>
                <w:b/>
                <w:sz w:val="24"/>
                <w:szCs w:val="24"/>
              </w:rPr>
              <w:t>ПОСТАВЩИК</w:t>
            </w:r>
          </w:p>
          <w:p>
            <w:pPr>
              <w:pStyle w:val="Normal"/>
              <w:jc w:val="center"/>
              <w:rPr>
                <w:b/>
                <w:sz w:val="24"/>
                <w:szCs w:val="24"/>
              </w:rPr>
            </w:pPr>
            <w:r>
              <w:rPr>
                <w:b/>
                <w:sz w:val="24"/>
                <w:szCs w:val="24"/>
              </w:rPr>
            </w:r>
          </w:p>
          <w:p>
            <w:pPr>
              <w:pStyle w:val="Normal"/>
              <w:jc w:val="center"/>
              <w:rPr>
                <w:b/>
                <w:color w:val="000000"/>
                <w:sz w:val="24"/>
                <w:szCs w:val="24"/>
              </w:rPr>
            </w:pPr>
            <w:r>
              <w:rPr>
                <w:b/>
                <w:color w:val="000000"/>
                <w:sz w:val="24"/>
                <w:szCs w:val="24"/>
              </w:rPr>
              <w:t>Общество с ограниченной ответственностью «Школьная планета»</w:t>
            </w:r>
          </w:p>
          <w:p>
            <w:pPr>
              <w:pStyle w:val="Normal"/>
              <w:jc w:val="center"/>
              <w:rPr>
                <w:b/>
                <w:color w:val="000000"/>
                <w:sz w:val="24"/>
                <w:szCs w:val="24"/>
              </w:rPr>
            </w:pPr>
            <w:r>
              <w:rPr>
                <w:b/>
                <w:color w:val="000000"/>
                <w:sz w:val="24"/>
                <w:szCs w:val="24"/>
              </w:rPr>
            </w:r>
          </w:p>
          <w:p>
            <w:pPr>
              <w:pStyle w:val="Normal"/>
              <w:rPr>
                <w:b/>
                <w:color w:val="000000"/>
                <w:sz w:val="24"/>
                <w:szCs w:val="24"/>
              </w:rPr>
            </w:pPr>
            <w:r>
              <w:rPr>
                <w:b/>
                <w:color w:val="000000"/>
                <w:sz w:val="24"/>
                <w:szCs w:val="24"/>
              </w:rPr>
            </w:r>
          </w:p>
          <w:p>
            <w:pPr>
              <w:pStyle w:val="Normal"/>
              <w:jc w:val="center"/>
              <w:rPr>
                <w:b/>
                <w:color w:val="000000"/>
                <w:sz w:val="24"/>
                <w:szCs w:val="24"/>
              </w:rPr>
            </w:pPr>
            <w:r>
              <w:rPr>
                <w:b/>
                <w:color w:val="000000"/>
                <w:sz w:val="24"/>
                <w:szCs w:val="24"/>
              </w:rPr>
            </w:r>
          </w:p>
          <w:p>
            <w:pPr>
              <w:pStyle w:val="Normal"/>
              <w:jc w:val="center"/>
              <w:rPr>
                <w:b/>
                <w:color w:val="000000"/>
                <w:sz w:val="24"/>
                <w:szCs w:val="24"/>
              </w:rPr>
            </w:pPr>
            <w:r>
              <w:rPr>
                <w:b/>
                <w:color w:val="000000"/>
                <w:sz w:val="24"/>
                <w:szCs w:val="24"/>
              </w:rPr>
            </w:r>
          </w:p>
          <w:p>
            <w:pPr>
              <w:pStyle w:val="Normal"/>
              <w:jc w:val="center"/>
              <w:rPr>
                <w:sz w:val="24"/>
                <w:szCs w:val="24"/>
              </w:rPr>
            </w:pPr>
            <w:r>
              <w:rPr>
                <w:b/>
                <w:color w:val="000000"/>
                <w:sz w:val="24"/>
                <w:szCs w:val="24"/>
              </w:rPr>
              <w:t>Ген. директор_____________ /</w:t>
            </w:r>
            <w:r>
              <w:rPr>
                <w:color w:val="000000"/>
                <w:sz w:val="24"/>
                <w:szCs w:val="24"/>
              </w:rPr>
              <w:t>Н.И. Цой/</w:t>
            </w:r>
          </w:p>
          <w:p>
            <w:pPr>
              <w:pStyle w:val="Normal"/>
              <w:rPr>
                <w:sz w:val="24"/>
                <w:szCs w:val="24"/>
              </w:rPr>
            </w:pPr>
            <w:r>
              <w:rPr>
                <w:sz w:val="24"/>
                <w:szCs w:val="24"/>
              </w:rPr>
            </w:r>
          </w:p>
        </w:tc>
      </w:tr>
    </w:tbl>
    <w:p>
      <w:pPr>
        <w:pStyle w:val="Normal"/>
        <w:rPr/>
      </w:pPr>
      <w:r>
        <w:rPr/>
      </w:r>
    </w:p>
    <w:sectPr>
      <w:headerReference w:type="default" r:id="rId2"/>
      <w:headerReference w:type="first" r:id="rId3"/>
      <w:type w:val="nextPage"/>
      <w:pgSz w:w="11906" w:h="16838"/>
      <w:pgMar w:left="1134" w:right="851" w:gutter="0" w:header="454" w:top="1134" w:footer="0" w:bottom="851"/>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Courier New">
    <w:charset w:val="cc" w:characterSet="windows-1251"/>
    <w:family w:val="modern"/>
    <w:pitch w:val="default"/>
  </w:font>
  <w:font w:name="Calibri">
    <w:charset w:val="cc" w:characterSet="windows-1251"/>
    <w:family w:val="swiss"/>
    <w:pitch w:val="variable"/>
  </w:font>
  <w:font w:name="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74295"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74295" cy="2095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85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4"/>
      <w:isLgl/>
      <w:numFmt w:val="decimal"/>
      <w:lvlText w:val="%1.%2."/>
      <w:lvlJc w:val="start"/>
      <w:pPr>
        <w:tabs>
          <w:tab w:val="num" w:pos="0"/>
        </w:tabs>
        <w:ind w:start="1211" w:hanging="360"/>
      </w:pPr>
      <w:rPr/>
    </w:lvl>
    <w:lvl w:ilvl="2">
      <w:start w:val="1"/>
      <w:isLgl/>
      <w:numFmt w:val="decimal"/>
      <w:lvlText w:val="%1.%2.%3."/>
      <w:lvlJc w:val="start"/>
      <w:pPr>
        <w:tabs>
          <w:tab w:val="num" w:pos="0"/>
        </w:tabs>
        <w:ind w:start="1530" w:hanging="720"/>
      </w:pPr>
      <w:rPr/>
    </w:lvl>
    <w:lvl w:ilvl="3">
      <w:start w:val="1"/>
      <w:isLgl/>
      <w:numFmt w:val="decimal"/>
      <w:lvlText w:val="%1.%2.%3.%4."/>
      <w:lvlJc w:val="start"/>
      <w:pPr>
        <w:tabs>
          <w:tab w:val="num" w:pos="0"/>
        </w:tabs>
        <w:ind w:start="1755" w:hanging="720"/>
      </w:pPr>
      <w:rPr/>
    </w:lvl>
    <w:lvl w:ilvl="4">
      <w:start w:val="1"/>
      <w:isLgl/>
      <w:numFmt w:val="decimal"/>
      <w:lvlText w:val="%1.%2.%3.%4.%5."/>
      <w:lvlJc w:val="start"/>
      <w:pPr>
        <w:tabs>
          <w:tab w:val="num" w:pos="0"/>
        </w:tabs>
        <w:ind w:start="2340" w:hanging="1080"/>
      </w:pPr>
      <w:rPr/>
    </w:lvl>
    <w:lvl w:ilvl="5">
      <w:start w:val="1"/>
      <w:isLgl/>
      <w:numFmt w:val="decimal"/>
      <w:lvlText w:val="%1.%2.%3.%4.%5.%6."/>
      <w:lvlJc w:val="start"/>
      <w:pPr>
        <w:tabs>
          <w:tab w:val="num" w:pos="0"/>
        </w:tabs>
        <w:ind w:start="2565" w:hanging="1080"/>
      </w:pPr>
      <w:rPr/>
    </w:lvl>
    <w:lvl w:ilvl="6">
      <w:start w:val="1"/>
      <w:isLgl/>
      <w:numFmt w:val="decimal"/>
      <w:lvlText w:val="%1.%2.%3.%4.%5.%6.%7."/>
      <w:lvlJc w:val="start"/>
      <w:pPr>
        <w:tabs>
          <w:tab w:val="num" w:pos="0"/>
        </w:tabs>
        <w:ind w:start="2790" w:hanging="1080"/>
      </w:pPr>
      <w:rPr/>
    </w:lvl>
    <w:lvl w:ilvl="7">
      <w:start w:val="1"/>
      <w:isLgl/>
      <w:numFmt w:val="decimal"/>
      <w:lvlText w:val="%1.%2.%3.%4.%5.%6.%7.%8."/>
      <w:lvlJc w:val="start"/>
      <w:pPr>
        <w:tabs>
          <w:tab w:val="num" w:pos="0"/>
        </w:tabs>
        <w:ind w:start="3375" w:hanging="1440"/>
      </w:pPr>
      <w:rPr/>
    </w:lvl>
    <w:lvl w:ilvl="8">
      <w:start w:val="1"/>
      <w:isLgl/>
      <w:numFmt w:val="decimal"/>
      <w:lvlText w:val="%1.%2.%3.%4.%5.%6.%7.%8.%9."/>
      <w:lvlJc w:val="start"/>
      <w:pPr>
        <w:tabs>
          <w:tab w:val="num" w:pos="0"/>
        </w:tabs>
        <w:ind w:start="3600" w:hanging="144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styleId="WW8Num1z0">
    <w:name w:val="WW8Num1z0"/>
    <w:qFormat/>
    <w:rPr/>
  </w:style>
  <w:style w:type="character" w:styleId="WW8Num2z0">
    <w:name w:val="WW8Num2z0"/>
    <w:qFormat/>
    <w:rPr>
      <w:rFonts w:eastAsia="Times New Roman"/>
      <w:color w:val="000000"/>
    </w:rPr>
  </w:style>
  <w:style w:type="character" w:styleId="Style13">
    <w:name w:val="Основной шрифт абзаца"/>
    <w:qFormat/>
    <w:rPr/>
  </w:style>
  <w:style w:type="character" w:styleId="Style14">
    <w:name w:val="Верхний колонтитул Знак"/>
    <w:qFormat/>
    <w:rPr>
      <w:rFonts w:ascii="Times New Roman" w:hAnsi="Times New Roman" w:eastAsia="Times New Roman" w:cs="Times New Roman"/>
      <w:sz w:val="20"/>
      <w:szCs w:val="20"/>
    </w:rPr>
  </w:style>
  <w:style w:type="character" w:styleId="PageNumber">
    <w:name w:val="page number"/>
    <w:basedOn w:val="Style13"/>
    <w:rPr/>
  </w:style>
  <w:style w:type="character" w:styleId="Style15">
    <w:name w:val="Основной текст Знак"/>
    <w:qFormat/>
    <w:rPr>
      <w:rFonts w:ascii="Times New Roman" w:hAnsi="Times New Roman" w:eastAsia="Times New Roman" w:cs="Times New Roman"/>
      <w:sz w:val="28"/>
      <w:szCs w:val="20"/>
      <w:lang w:val="en-US"/>
    </w:rPr>
  </w:style>
  <w:style w:type="character" w:styleId="Hyperlink">
    <w:name w:val="Hyperlink"/>
    <w:rPr>
      <w:color w:val="0000FF"/>
      <w:u w:val="single"/>
    </w:rPr>
  </w:style>
  <w:style w:type="character" w:styleId="2">
    <w:name w:val="Основной текст с отступом 2 Знак"/>
    <w:qFormat/>
    <w:rPr>
      <w:rFonts w:ascii="Times New Roman" w:hAnsi="Times New Roman" w:eastAsia="Times New Roman" w:cs="Times New Roman"/>
    </w:rPr>
  </w:style>
  <w:style w:type="character" w:styleId="5">
    <w:name w:val="Заголовок 5 Знак"/>
    <w:qFormat/>
    <w:rPr>
      <w:rFonts w:ascii="Times New Roman" w:hAnsi="Times New Roman" w:eastAsia="Times New Roman" w:cs="Times New Roman"/>
      <w:b/>
      <w:bCs/>
      <w:i/>
      <w:iCs/>
      <w:sz w:val="26"/>
      <w:szCs w:val="26"/>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sz w:val="28"/>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lang w:val="en-US"/>
    </w:rPr>
  </w:style>
  <w:style w:type="paragraph" w:styleId="Style16">
    <w:name w:val="Таблицы (моноширинный)"/>
    <w:basedOn w:val="Normal"/>
    <w:next w:val="Normal"/>
    <w:qFormat/>
    <w:pPr>
      <w:widowControl w:val="false"/>
      <w:autoSpaceDE w:val="false"/>
      <w:jc w:val="both"/>
    </w:pPr>
    <w:rPr>
      <w:rFonts w:ascii="Courier New" w:hAnsi="Courier New" w:cs="Courier New"/>
      <w:sz w:val="22"/>
      <w:szCs w:val="22"/>
    </w:rPr>
  </w:style>
  <w:style w:type="paragraph" w:styleId="51">
    <w:name w:val="Список 5"/>
    <w:basedOn w:val="Normal"/>
    <w:qFormat/>
    <w:pPr>
      <w:spacing w:before="0" w:after="0"/>
      <w:ind w:hanging="283" w:start="1415" w:end="0"/>
      <w:contextualSpacing/>
    </w:pPr>
    <w:rPr>
      <w:sz w:val="24"/>
      <w:szCs w:val="24"/>
    </w:rPr>
  </w:style>
  <w:style w:type="paragraph" w:styleId="ConsPlusNonformat">
    <w:name w:val="ConsPlusNonformat"/>
    <w:qFormat/>
    <w:pPr>
      <w:widowControl/>
      <w:autoSpaceDE w:val="false"/>
      <w:bidi w:val="0"/>
    </w:pPr>
    <w:rPr>
      <w:rFonts w:ascii="Courier New" w:hAnsi="Courier New" w:eastAsia="Times New Roman" w:cs="Courier New"/>
      <w:color w:val="auto"/>
      <w:sz w:val="20"/>
      <w:szCs w:val="20"/>
      <w:lang w:val="ru-RU" w:bidi="ar-SA" w:eastAsia="zh-CN"/>
    </w:rPr>
  </w:style>
  <w:style w:type="paragraph" w:styleId="Style17">
    <w:name w:val="Без интервала"/>
    <w:qFormat/>
    <w:pPr>
      <w:widowControl/>
      <w:tabs>
        <w:tab w:val="clear" w:pos="708"/>
        <w:tab w:val="left" w:pos="360" w:leader="none"/>
      </w:tabs>
      <w:bidi w:val="0"/>
    </w:pPr>
    <w:rPr>
      <w:rFonts w:ascii="Calibri" w:hAnsi="Calibri" w:eastAsia="Times New Roman" w:cs="Times New Roman"/>
      <w:color w:val="auto"/>
      <w:sz w:val="22"/>
      <w:szCs w:val="22"/>
      <w:lang w:val="ru-RU" w:bidi="ar-SA" w:eastAsia="zh-CN"/>
    </w:rPr>
  </w:style>
  <w:style w:type="paragraph" w:styleId="Style18">
    <w:name w:val="Обычный (веб)"/>
    <w:basedOn w:val="Normal"/>
    <w:qFormat/>
    <w:pPr>
      <w:tabs>
        <w:tab w:val="clear" w:pos="708"/>
        <w:tab w:val="left" w:pos="360" w:leader="none"/>
      </w:tabs>
      <w:spacing w:before="280" w:after="280"/>
    </w:pPr>
    <w:rPr>
      <w:sz w:val="24"/>
      <w:szCs w:val="24"/>
    </w:rPr>
  </w:style>
  <w:style w:type="paragraph" w:styleId="Style19">
    <w:name w:val="Содержимое таблицы"/>
    <w:basedOn w:val="Normal"/>
    <w:qFormat/>
    <w:pPr>
      <w:suppressLineNumbers/>
      <w:tabs>
        <w:tab w:val="clear" w:pos="708"/>
        <w:tab w:val="left" w:pos="709" w:leader="none"/>
      </w:tabs>
      <w:suppressAutoHyphens w:val="true"/>
    </w:pPr>
    <w:rPr>
      <w:color w:val="00000A"/>
      <w:kern w:val="2"/>
      <w:sz w:val="24"/>
      <w:szCs w:val="24"/>
    </w:rPr>
  </w:style>
  <w:style w:type="paragraph" w:styleId="3">
    <w:name w:val="Стиль3 Знак"/>
    <w:basedOn w:val="Style16"/>
    <w:next w:val="Style19"/>
    <w:qFormat/>
    <w:pPr>
      <w:tabs>
        <w:tab w:val="clear" w:pos="708"/>
        <w:tab w:val="left" w:pos="1082" w:leader="none"/>
      </w:tabs>
      <w:autoSpaceDE w:val="true"/>
      <w:ind w:hanging="0" w:start="855" w:end="0"/>
    </w:pPr>
    <w:rPr>
      <w:rFonts w:ascii="Times New Roman" w:hAnsi="Times New Roman" w:cs="Times New Roman"/>
      <w:sz w:val="24"/>
      <w:szCs w:val="20"/>
    </w:rPr>
  </w:style>
  <w:style w:type="paragraph" w:styleId="21">
    <w:name w:val="Основной текст с отступом 2"/>
    <w:basedOn w:val="Normal"/>
    <w:qFormat/>
    <w:pPr>
      <w:spacing w:lineRule="auto" w:line="480" w:before="0" w:after="120"/>
      <w:ind w:hanging="0" w:start="283" w:end="0"/>
    </w:pPr>
    <w:rPr/>
  </w:style>
  <w:style w:type="paragraph" w:styleId="ConsPlusNormal">
    <w:name w:val="ConsPlusNormal"/>
    <w:qFormat/>
    <w:pPr>
      <w:widowControl/>
      <w:autoSpaceDE w:val="false"/>
      <w:bidi w:val="0"/>
    </w:pPr>
    <w:rPr>
      <w:rFonts w:ascii="Arial" w:hAnsi="Arial" w:eastAsia="SimSun;宋体" w:cs="Arial"/>
      <w:color w:val="auto"/>
      <w:sz w:val="20"/>
      <w:szCs w:val="20"/>
      <w:lang w:val="ru-RU" w:eastAsia="zh-CN" w:bidi="ar-SA"/>
    </w:rPr>
  </w:style>
  <w:style w:type="paragraph" w:styleId="Iauiue">
    <w:name w:val="Iau?iue"/>
    <w:qFormat/>
    <w:pPr>
      <w:widowControl w:val="false"/>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2025-02-24T07:54:00Z</dcterms:created>
  <dc:creator>Пользователь Windows</dc:creator>
  <dc:description/>
  <cp:keywords/>
  <dc:language>en-US</dc:language>
  <cp:lastModifiedBy>vasya6565@outlook.com</cp:lastModifiedBy>
  <cp:lastPrinted>2018-03-22T10:35:00Z</cp:lastPrinted>
  <dcterms:modified xsi:type="dcterms:W3CDTF">2025-02-24T07:54:00Z</dcterms:modified>
  <cp:revision>2</cp:revision>
  <dc:subject/>
  <dc:title/>
</cp:coreProperties>
</file>