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Style w:val="Style_2"/>
        <w:tblInd w:type="dxa" w:w="0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9273"/>
        <w:gridCol w:w="5876"/>
      </w:tblGrid>
      <w:tr>
        <w:trPr>
          <w:trHeight w:hRule="atLeast" w:val="1516"/>
        </w:trPr>
        <w:tc>
          <w:tcPr>
            <w:tcW w:type="dxa" w:w="9273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7000000">
            <w:pPr>
              <w:pStyle w:val="Style_3"/>
              <w:widowControl w:val="0"/>
              <w:tabs>
                <w:tab w:leader="none" w:pos="708" w:val="clear"/>
                <w:tab w:leader="none" w:pos="1832" w:val="left"/>
                <w:tab w:leader="none" w:pos="2019" w:val="left"/>
                <w:tab w:leader="none" w:pos="4111" w:val="left"/>
                <w:tab w:leader="none" w:pos="6412" w:val="left"/>
                <w:tab w:leader="none" w:pos="6516" w:val="left"/>
                <w:tab w:leader="none" w:pos="7328" w:val="left"/>
                <w:tab w:leader="none" w:pos="8244" w:val="left"/>
                <w:tab w:leader="none" w:pos="10076" w:val="left"/>
                <w:tab w:leader="none" w:pos="10992" w:val="left"/>
                <w:tab w:leader="none" w:pos="11908" w:val="left"/>
                <w:tab w:leader="none" w:pos="12824" w:val="left"/>
                <w:tab w:leader="none" w:pos="13740" w:val="left"/>
                <w:tab w:leader="none" w:pos="14656" w:val="left"/>
              </w:tabs>
              <w:spacing w:line="240" w:lineRule="auto"/>
              <w:ind w:firstLine="0" w:left="0" w:right="5562"/>
              <w:jc w:val="left"/>
              <w:rPr>
                <w:sz w:val="26"/>
              </w:rPr>
            </w:pPr>
          </w:p>
        </w:tc>
        <w:tc>
          <w:tcPr>
            <w:tcW w:type="dxa" w:w="5876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8000000">
            <w:pPr>
              <w:pStyle w:val="Style_3"/>
              <w:widowControl w:val="0"/>
              <w:spacing w:line="216" w:lineRule="auto"/>
              <w:ind w:firstLine="284" w:left="0" w:right="0"/>
              <w:jc w:val="right"/>
              <w:rPr>
                <w:spacing w:val="0"/>
                <w:sz w:val="24"/>
              </w:rPr>
            </w:pPr>
            <w:r>
              <w:rPr>
                <w:spacing w:val="0"/>
                <w:sz w:val="24"/>
              </w:rPr>
              <w:t>УТВЕРЖДАЮ</w:t>
            </w:r>
          </w:p>
          <w:p w14:paraId="09000000">
            <w:pPr>
              <w:pStyle w:val="Style_3"/>
              <w:widowControl w:val="0"/>
              <w:spacing w:line="216" w:lineRule="auto"/>
              <w:ind w:firstLine="284" w:left="0" w:right="0"/>
              <w:jc w:val="right"/>
              <w:rPr>
                <w:spacing w:val="0"/>
                <w:sz w:val="24"/>
              </w:rPr>
            </w:pPr>
            <w:r>
              <w:rPr>
                <w:spacing w:val="0"/>
                <w:sz w:val="24"/>
              </w:rPr>
              <w:t xml:space="preserve">Управляющий директор филиала </w:t>
            </w:r>
            <w:r>
              <w:rPr>
                <w:sz w:val="20"/>
              </w:rPr>
              <w:br/>
            </w:r>
            <w:r>
              <w:rPr>
                <w:spacing w:val="0"/>
                <w:sz w:val="24"/>
              </w:rPr>
              <w:t xml:space="preserve">АО «Квадра» - «Курская генерация» </w:t>
            </w:r>
          </w:p>
          <w:p w14:paraId="0A000000">
            <w:pPr>
              <w:pStyle w:val="Style_3"/>
              <w:widowControl w:val="0"/>
              <w:spacing w:line="216" w:lineRule="auto"/>
              <w:ind w:firstLine="284" w:left="0" w:right="0"/>
              <w:jc w:val="right"/>
              <w:rPr>
                <w:spacing w:val="0"/>
                <w:sz w:val="24"/>
              </w:rPr>
            </w:pPr>
          </w:p>
          <w:p w14:paraId="0B000000">
            <w:pPr>
              <w:pStyle w:val="Style_3"/>
              <w:widowControl w:val="0"/>
              <w:spacing w:line="216" w:lineRule="auto"/>
              <w:ind w:firstLine="284" w:left="0" w:right="0"/>
              <w:jc w:val="right"/>
              <w:rPr>
                <w:spacing w:val="0"/>
                <w:sz w:val="24"/>
              </w:rPr>
            </w:pPr>
            <w:r>
              <w:rPr>
                <w:spacing w:val="0"/>
                <w:sz w:val="24"/>
              </w:rPr>
              <w:t>_____________   Д.В. Дунин</w:t>
            </w:r>
          </w:p>
          <w:p w14:paraId="0C000000">
            <w:pPr>
              <w:pStyle w:val="Style_3"/>
              <w:widowControl w:val="0"/>
              <w:spacing w:line="216" w:lineRule="auto"/>
              <w:ind w:firstLine="284" w:left="0" w:right="0"/>
              <w:jc w:val="right"/>
              <w:rPr>
                <w:spacing w:val="0"/>
                <w:sz w:val="24"/>
              </w:rPr>
            </w:pPr>
          </w:p>
          <w:p w14:paraId="0D000000">
            <w:pPr>
              <w:pStyle w:val="Style_3"/>
              <w:widowControl w:val="0"/>
              <w:spacing w:line="216" w:lineRule="auto"/>
              <w:ind w:firstLine="284" w:left="0" w:right="0"/>
              <w:jc w:val="right"/>
              <w:rPr>
                <w:spacing w:val="0"/>
                <w:sz w:val="24"/>
              </w:rPr>
            </w:pPr>
            <w:r>
              <w:rPr>
                <w:spacing w:val="0"/>
                <w:sz w:val="24"/>
              </w:rPr>
              <w:t>« 03 »  марта  2025 г.</w:t>
            </w:r>
          </w:p>
          <w:p w14:paraId="0E000000">
            <w:pPr>
              <w:pStyle w:val="Style_3"/>
              <w:widowControl w:val="0"/>
              <w:spacing w:line="216" w:lineRule="auto"/>
              <w:ind w:firstLine="284" w:left="0" w:right="0"/>
              <w:jc w:val="right"/>
              <w:rPr>
                <w:spacing w:val="0"/>
                <w:sz w:val="24"/>
              </w:rPr>
            </w:pPr>
          </w:p>
        </w:tc>
      </w:tr>
    </w:tbl>
    <w:p w14:paraId="0F000000">
      <w:pPr>
        <w:pStyle w:val="Style_4"/>
        <w:spacing w:after="0" w:before="0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Аналитическая записка</w:t>
      </w:r>
    </w:p>
    <w:p w14:paraId="10000000">
      <w:pPr>
        <w:pStyle w:val="Style_3"/>
        <w:rPr>
          <w:sz w:val="12"/>
        </w:rPr>
      </w:pPr>
    </w:p>
    <w:p w14:paraId="11000000">
      <w:pPr>
        <w:pStyle w:val="Style_3"/>
        <w:ind/>
        <w:jc w:val="center"/>
        <w:rPr>
          <w:b w:val="1"/>
          <w:color w:val="000000"/>
          <w:sz w:val="24"/>
        </w:rPr>
      </w:pPr>
      <w:r>
        <w:rPr>
          <w:b w:val="1"/>
          <w:color w:val="000000"/>
          <w:sz w:val="24"/>
        </w:rPr>
        <w:t>Оказание услуг по очистке  подземных резервуаров холодной воды от донных отложений</w:t>
      </w:r>
    </w:p>
    <w:p w14:paraId="12000000">
      <w:pPr>
        <w:pStyle w:val="Style_3"/>
        <w:ind/>
        <w:jc w:val="center"/>
        <w:rPr>
          <w:b w:val="1"/>
        </w:rPr>
      </w:pPr>
      <w:r>
        <w:rPr>
          <w:b w:val="1"/>
        </w:rPr>
        <w:t xml:space="preserve"> </w:t>
      </w:r>
      <w:r>
        <w:rPr>
          <w:b w:val="1"/>
          <w:color w:val="000000"/>
          <w:sz w:val="24"/>
        </w:rPr>
        <w:t>для нужд филиала АО «Квадра»-«Курская генерация»</w:t>
      </w:r>
    </w:p>
    <w:p w14:paraId="13000000">
      <w:pPr>
        <w:pStyle w:val="Style_3"/>
        <w:ind w:firstLine="284" w:left="0" w:right="0"/>
      </w:pPr>
    </w:p>
    <w:p w14:paraId="14000000">
      <w:pPr>
        <w:pStyle w:val="Style_3"/>
        <w:ind w:firstLine="284" w:left="0" w:right="0"/>
      </w:pPr>
      <w:r>
        <w:t>1. Заказчик: филиал АО «Квадра» - «Курская генерация»</w:t>
      </w:r>
    </w:p>
    <w:p w14:paraId="15000000">
      <w:pPr>
        <w:pStyle w:val="Style_3"/>
        <w:ind w:firstLine="284" w:left="0" w:right="481"/>
        <w:jc w:val="both"/>
        <w:rPr>
          <w:u w:val="single"/>
        </w:rPr>
      </w:pPr>
      <w:r>
        <w:t xml:space="preserve">2. Обоснование проведения мелкой закупки (в соответствии с п. 5.2.2 Положения о закупке): </w:t>
      </w:r>
      <w:r>
        <w:rPr>
          <w:u w:val="single"/>
        </w:rPr>
        <w:t>п. п. а. п.1.</w:t>
      </w:r>
    </w:p>
    <w:p w14:paraId="16000000">
      <w:pPr>
        <w:pStyle w:val="Style_3"/>
        <w:ind w:firstLine="283" w:left="0" w:right="0"/>
        <w:jc w:val="both"/>
        <w:rPr>
          <w:rFonts w:ascii="PT Serif" w:hAnsi="PT Serif"/>
          <w:i w:val="1"/>
          <w:sz w:val="24"/>
        </w:rPr>
      </w:pPr>
      <w:r>
        <w:t>3. Начальная (максимальная) цена:</w:t>
      </w:r>
      <w:r>
        <w:rPr>
          <w:b w:val="1"/>
        </w:rPr>
        <w:t xml:space="preserve"> 1 800 000 </w:t>
      </w:r>
      <w:r>
        <w:rPr>
          <w:b w:val="0"/>
        </w:rPr>
        <w:t>(Один миллион восемьсот тысяч)</w:t>
      </w:r>
      <w:r>
        <w:rPr>
          <w:b w:val="1"/>
        </w:rPr>
        <w:t xml:space="preserve"> рублей 00 копеек,</w:t>
      </w:r>
      <w:r>
        <w:t xml:space="preserve"> с учетом всех налогов, сборов и прочих расходов (1 500 000,00 руб., без учёта НДС).</w:t>
      </w:r>
    </w:p>
    <w:p w14:paraId="17000000">
      <w:pPr>
        <w:pStyle w:val="Style_3"/>
        <w:ind w:firstLine="284" w:left="0" w:right="0"/>
      </w:pPr>
      <w:r>
        <w:t xml:space="preserve">4. Сравнение предложений: </w:t>
      </w:r>
    </w:p>
    <w:p w14:paraId="18000000">
      <w:pPr>
        <w:pStyle w:val="Style_3"/>
        <w:ind w:firstLine="284" w:left="0" w:right="0"/>
      </w:pPr>
    </w:p>
    <w:tbl>
      <w:tblPr>
        <w:tblStyle w:val="Style_2"/>
        <w:tblInd w:type="dxa" w:w="0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700"/>
        <w:gridCol w:w="4175"/>
        <w:gridCol w:w="3421"/>
        <w:gridCol w:w="3421"/>
        <w:gridCol w:w="3421"/>
      </w:tblGrid>
      <w:tr>
        <w:trPr>
          <w:trHeight w:hRule="atLeast" w:val="1505"/>
          <w:tblHeader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9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 xml:space="preserve">№ </w:t>
            </w:r>
            <w:r>
              <w:rPr>
                <w:spacing w:val="0"/>
                <w:sz w:val="22"/>
              </w:rPr>
              <w:t>п/п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A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Основные условия предложения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B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 xml:space="preserve">АТКП </w:t>
            </w:r>
            <w:r>
              <w:rPr>
                <w:spacing w:val="0"/>
                <w:sz w:val="22"/>
              </w:rPr>
              <w:t>1</w:t>
            </w:r>
            <w:r>
              <w:rPr>
                <w:spacing w:val="0"/>
                <w:sz w:val="22"/>
              </w:rPr>
              <w:t xml:space="preserve"> </w:t>
            </w:r>
          </w:p>
          <w:p w14:paraId="1C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№</w:t>
            </w:r>
            <w:r>
              <w:rPr>
                <w:spacing w:val="0"/>
                <w:sz w:val="22"/>
              </w:rPr>
              <w:t>7 от 21.02.2025</w:t>
            </w:r>
          </w:p>
          <w:p w14:paraId="1D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ИП Дородных Евгений Владимирович</w:t>
            </w:r>
          </w:p>
          <w:p w14:paraId="1E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ИНН 463100299205</w:t>
            </w:r>
          </w:p>
          <w:p w14:paraId="1F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79045219190@yandex.ru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0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 xml:space="preserve">АТКП </w:t>
            </w:r>
            <w:r>
              <w:rPr>
                <w:spacing w:val="0"/>
                <w:sz w:val="22"/>
              </w:rPr>
              <w:t>2</w:t>
            </w:r>
            <w:r>
              <w:rPr>
                <w:spacing w:val="0"/>
                <w:sz w:val="22"/>
              </w:rPr>
              <w:t xml:space="preserve"> </w:t>
            </w:r>
          </w:p>
          <w:p w14:paraId="21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 xml:space="preserve"> №</w:t>
            </w:r>
            <w:r>
              <w:rPr>
                <w:spacing w:val="0"/>
                <w:sz w:val="22"/>
              </w:rPr>
              <w:t>22 от 26.02.2025</w:t>
            </w:r>
          </w:p>
          <w:p w14:paraId="22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 xml:space="preserve">ООО «Коммунальщик» </w:t>
            </w:r>
          </w:p>
          <w:p w14:paraId="23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ИНН 3123478579</w:t>
            </w:r>
          </w:p>
          <w:p w14:paraId="24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tiibel@yandex.ru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5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 xml:space="preserve">АТКП </w:t>
            </w:r>
            <w:r>
              <w:rPr>
                <w:spacing w:val="0"/>
                <w:sz w:val="22"/>
              </w:rPr>
              <w:t>3</w:t>
            </w:r>
            <w:r>
              <w:rPr>
                <w:spacing w:val="0"/>
                <w:sz w:val="22"/>
              </w:rPr>
              <w:t xml:space="preserve"> </w:t>
            </w:r>
          </w:p>
          <w:p w14:paraId="26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 xml:space="preserve"> №48</w:t>
            </w:r>
            <w:r>
              <w:rPr>
                <w:spacing w:val="0"/>
                <w:sz w:val="22"/>
              </w:rPr>
              <w:t xml:space="preserve"> от </w:t>
            </w:r>
            <w:r>
              <w:rPr>
                <w:spacing w:val="0"/>
                <w:sz w:val="22"/>
              </w:rPr>
              <w:t>26.02.2025</w:t>
            </w:r>
          </w:p>
          <w:p w14:paraId="27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 xml:space="preserve">ООО «Неодизайн Плюс» </w:t>
            </w:r>
          </w:p>
          <w:p w14:paraId="28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ИНН 4632162910</w:t>
            </w:r>
          </w:p>
          <w:p w14:paraId="29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79065777149@yandex.ru</w:t>
            </w:r>
          </w:p>
        </w:tc>
      </w:tr>
      <w:tr>
        <w:trPr>
          <w:trHeight w:hRule="atLeast" w:val="200"/>
        </w:trPr>
        <w:tc>
          <w:tcPr>
            <w:tcW w:type="dxa" w:w="700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A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1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B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Наименование услуг</w:t>
            </w:r>
          </w:p>
        </w:tc>
        <w:tc>
          <w:tcPr>
            <w:tcW w:type="dxa" w:w="10263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C000000">
            <w:pPr>
              <w:pStyle w:val="Style_3"/>
              <w:widowControl w:val="0"/>
              <w:spacing w:after="0" w:before="0"/>
              <w:ind w:firstLine="0" w:left="0" w:right="0"/>
              <w:jc w:val="center"/>
              <w:rPr>
                <w:sz w:val="22"/>
              </w:rPr>
            </w:pPr>
            <w:r>
              <w:rPr>
                <w:sz w:val="22"/>
              </w:rPr>
              <w:t>Оказание услуг по очистке  подземных резервуаров холодной воды от донных отложений</w:t>
            </w:r>
          </w:p>
          <w:p w14:paraId="2D000000">
            <w:pPr>
              <w:pStyle w:val="Style_3"/>
              <w:widowControl w:val="0"/>
              <w:spacing w:after="0" w:before="0"/>
              <w:ind w:firstLine="0" w:left="0" w:right="0"/>
              <w:jc w:val="center"/>
              <w:rPr>
                <w:sz w:val="22"/>
              </w:rPr>
            </w:pPr>
            <w:r>
              <w:rPr>
                <w:sz w:val="22"/>
              </w:rPr>
              <w:t>для нужд филиала АО «Квадра»-«Курская генерация»</w:t>
            </w:r>
          </w:p>
        </w:tc>
      </w:tr>
      <w:tr>
        <w:trPr>
          <w:trHeight w:hRule="atLeast" w:val="301"/>
        </w:trPr>
        <w:tc>
          <w:tcPr>
            <w:tcW w:type="dxa" w:w="700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/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E000000">
            <w:pPr>
              <w:pStyle w:val="Style_3"/>
              <w:widowControl w:val="0"/>
              <w:spacing w:line="216" w:lineRule="auto"/>
              <w:ind w:firstLine="0" w:left="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 xml:space="preserve">Количество, ед. изм. 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F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0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1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</w:tr>
      <w:tr>
        <w:tc>
          <w:tcPr>
            <w:tcW w:type="dxa" w:w="700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/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2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Характеристики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3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4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5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</w:tr>
      <w:tr>
        <w:trPr>
          <w:trHeight w:hRule="atLeast" w:val="200"/>
        </w:trPr>
        <w:tc>
          <w:tcPr>
            <w:tcW w:type="dxa" w:w="700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/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6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Вывод о соответствии предлагаемых услуг установленным требованиям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7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соответствуют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8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соответствуют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9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соответствуют</w:t>
            </w:r>
          </w:p>
        </w:tc>
      </w:tr>
      <w:tr>
        <w:trPr>
          <w:trHeight w:hRule="atLeast" w:val="200"/>
        </w:trPr>
        <w:tc>
          <w:tcPr>
            <w:tcW w:type="dxa" w:w="700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/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A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Цена предложения за ед. со всеми налогами и сборами, руб.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B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</w:pPr>
            <w:r>
              <w:t>1 650 000,00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C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</w:pPr>
            <w:r>
              <w:t>1 750 000,00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D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</w:pPr>
            <w:r>
              <w:t>2 136 000,00</w:t>
            </w:r>
          </w:p>
        </w:tc>
      </w:tr>
      <w:tr>
        <w:trPr>
          <w:trHeight w:hRule="atLeast" w:val="200"/>
        </w:trPr>
        <w:tc>
          <w:tcPr>
            <w:tcW w:type="dxa" w:w="700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/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E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Цена предложения со всеми налогами и сборами, руб.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F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</w:pPr>
            <w:r>
              <w:t>1 650 000,00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0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</w:pPr>
            <w:r>
              <w:t>1 750 000,00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1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</w:pPr>
            <w:r>
              <w:t>2 136 000,00</w:t>
            </w:r>
          </w:p>
        </w:tc>
      </w:tr>
      <w:tr>
        <w:trPr>
          <w:trHeight w:hRule="atLeast" w:val="200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2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2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3000000">
            <w:pPr>
              <w:pStyle w:val="Style_3"/>
              <w:widowControl w:val="0"/>
              <w:spacing w:line="240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ИТОГО со всеми налогами и сборами, руб.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4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</w:pPr>
            <w:r>
              <w:t>1 650 000,00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5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</w:pPr>
            <w:r>
              <w:t>1 750 000,00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6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</w:pPr>
            <w:r>
              <w:t>2 136 000,00</w:t>
            </w:r>
          </w:p>
        </w:tc>
      </w:tr>
      <w:tr>
        <w:trPr>
          <w:trHeight w:hRule="atLeast" w:val="200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7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3</w:t>
            </w:r>
          </w:p>
        </w:tc>
        <w:tc>
          <w:tcPr>
            <w:tcW w:type="dxa" w:w="14438"/>
            <w:gridSpan w:val="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8000000">
            <w:pPr>
              <w:pStyle w:val="Style_3"/>
              <w:widowControl w:val="0"/>
              <w:spacing w:line="240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Условия исполнения договора:</w:t>
            </w:r>
          </w:p>
        </w:tc>
      </w:tr>
      <w:tr>
        <w:trPr>
          <w:trHeight w:hRule="atLeast" w:val="200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9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3.1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A000000">
            <w:pPr>
              <w:pStyle w:val="Style_3"/>
              <w:widowControl w:val="0"/>
              <w:spacing w:line="240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Условия оказания услуг</w:t>
            </w:r>
          </w:p>
        </w:tc>
        <w:tc>
          <w:tcPr>
            <w:tcW w:type="dxa" w:w="10263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B000000">
            <w:pPr>
              <w:pStyle w:val="Style_3"/>
              <w:widowControl w:val="0"/>
              <w:spacing w:line="240" w:lineRule="auto"/>
              <w:ind w:firstLine="263" w:left="20" w:right="0"/>
              <w:jc w:val="both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Услуги по очистке железобетонного подземного резервуара холодной воды питьевого качества ст. № 1 от донных отложений включают:</w:t>
            </w:r>
          </w:p>
          <w:p w14:paraId="4C000000">
            <w:pPr>
              <w:pStyle w:val="Style_3"/>
              <w:widowControl w:val="0"/>
              <w:numPr>
                <w:numId w:val="1"/>
              </w:numPr>
              <w:spacing w:line="240" w:lineRule="auto"/>
              <w:ind w:firstLine="283" w:left="0" w:right="0"/>
              <w:jc w:val="both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гидродинамическую, вакуумную и механическую очистку подземного железобетонного резервуара холодной воды от донных отложений оксида железа (III) Код ФККО: 61821101204;</w:t>
            </w:r>
          </w:p>
          <w:p w14:paraId="4D000000">
            <w:pPr>
              <w:pStyle w:val="Style_3"/>
              <w:widowControl w:val="0"/>
              <w:numPr>
                <w:numId w:val="1"/>
              </w:numPr>
              <w:spacing w:line="240" w:lineRule="auto"/>
              <w:ind w:firstLine="283" w:left="0" w:right="0"/>
              <w:jc w:val="both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сбор и транспортировку с территории ТЭЦ СЗР водной суспензии оксида железа (III) Код ФККО: 72239911394, образовавшейся в результате очистки, специализированной организацией осуществляющей деятельность по сбору, транспортированию, обработке, утилизации, обезвреживанию, размещению отходов IV класса опасности.</w:t>
            </w:r>
          </w:p>
          <w:p w14:paraId="4E000000">
            <w:pPr>
              <w:pStyle w:val="Style_3"/>
              <w:widowControl w:val="0"/>
              <w:spacing w:line="240" w:lineRule="auto"/>
              <w:ind w:firstLine="263" w:left="20" w:right="0"/>
              <w:jc w:val="both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Специалисты Исполнителя прибывают на Объект заблаговременно до начала оказания услуг, с учетом времени, необходимого для подготовки и оказания услуг, оформления допусков в соответствии с нормами и правилами в области охраны труда Российской Федерации. Ежедневный допуск к работе осуществляет персонал химического цеха ПП «ТЭЦ СЗР», после вводного и первичного инструктажа на рабочем месте.</w:t>
            </w:r>
          </w:p>
          <w:p w14:paraId="4F000000">
            <w:pPr>
              <w:pStyle w:val="Style_3"/>
              <w:widowControl w:val="0"/>
              <w:spacing w:line="240" w:lineRule="auto"/>
              <w:ind w:firstLine="263" w:left="20" w:right="0"/>
              <w:jc w:val="both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Приемка оказанных услуг осуществляется в соответствии с требованиями  Приказа Минэнерго № 1013 от 25.10.2017 «Об утверждении требований к обеспечению надежности электроэнергетических систем, надежности и безопасности объектов электроэнергетики и энергопринимающих установок «Правила организации технического обслуживания и ремонта объектов электроэнергетики». Услуги считаются оказанными и принимаются Заказчиком у Исполнителя по факту подписания акта сдачи – приемки оказанных услуг.</w:t>
            </w:r>
          </w:p>
        </w:tc>
      </w:tr>
      <w:tr>
        <w:trPr>
          <w:trHeight w:hRule="atLeast" w:val="223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0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3.2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51000000">
            <w:pPr>
              <w:pStyle w:val="Style_3"/>
              <w:widowControl w:val="0"/>
              <w:spacing w:line="240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Место оказания услуг</w:t>
            </w:r>
          </w:p>
        </w:tc>
        <w:tc>
          <w:tcPr>
            <w:tcW w:type="dxa" w:w="10263"/>
            <w:gridSpan w:val="3"/>
            <w:tcBorders>
              <w:top w:color="000000" w:sz="4" w:val="single"/>
              <w:left w:color="000000" w:sz="6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52000000">
            <w:pPr>
              <w:pStyle w:val="Style_3"/>
              <w:widowControl w:val="0"/>
              <w:spacing w:line="240" w:lineRule="auto"/>
              <w:ind w:firstLine="263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305008, г. Курск, ул. 2 Орловская, 59, территория ПП «ТЭЦ СЗР»</w:t>
            </w:r>
          </w:p>
        </w:tc>
      </w:tr>
      <w:tr>
        <w:trPr>
          <w:trHeight w:hRule="atLeast" w:val="200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3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3.3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54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Форма, срок и порядок оплаты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5000000">
            <w:pPr>
              <w:pStyle w:val="Style_3"/>
              <w:widowControl w:val="0"/>
              <w:spacing w:line="216" w:lineRule="auto"/>
              <w:ind/>
              <w:jc w:val="center"/>
              <w:rPr>
                <w:sz w:val="20"/>
              </w:rPr>
            </w:pPr>
            <w:r>
              <w:rPr>
                <w:spacing w:val="0"/>
                <w:sz w:val="22"/>
              </w:rPr>
              <w:t>В соответствии с Договором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6000000">
            <w:pPr>
              <w:pStyle w:val="Style_3"/>
              <w:widowControl w:val="0"/>
              <w:spacing w:line="216" w:lineRule="auto"/>
              <w:ind/>
              <w:jc w:val="center"/>
              <w:rPr>
                <w:sz w:val="20"/>
              </w:rPr>
            </w:pPr>
            <w:r>
              <w:rPr>
                <w:spacing w:val="0"/>
                <w:sz w:val="22"/>
              </w:rPr>
              <w:t>В соответствии с Договором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7000000">
            <w:pPr>
              <w:pStyle w:val="Style_3"/>
              <w:widowControl w:val="0"/>
              <w:spacing w:line="216" w:lineRule="auto"/>
              <w:ind/>
              <w:jc w:val="center"/>
              <w:rPr>
                <w:sz w:val="20"/>
              </w:rPr>
            </w:pPr>
            <w:r>
              <w:rPr>
                <w:spacing w:val="0"/>
                <w:sz w:val="22"/>
              </w:rPr>
              <w:t>В соответствии с Договором</w:t>
            </w:r>
          </w:p>
        </w:tc>
      </w:tr>
      <w:tr>
        <w:trPr>
          <w:trHeight w:hRule="atLeast" w:val="200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8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3.4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59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Срок оказания услуг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A000000">
            <w:pPr>
              <w:pStyle w:val="Style_3"/>
              <w:widowControl w:val="0"/>
              <w:spacing w:line="216" w:lineRule="auto"/>
              <w:ind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B000000">
            <w:pPr>
              <w:pStyle w:val="Style_3"/>
              <w:widowControl w:val="0"/>
              <w:spacing w:line="216" w:lineRule="auto"/>
              <w:ind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C000000">
            <w:pPr>
              <w:pStyle w:val="Style_3"/>
              <w:widowControl w:val="0"/>
              <w:spacing w:line="216" w:lineRule="auto"/>
              <w:ind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</w:tr>
      <w:tr>
        <w:trPr>
          <w:trHeight w:hRule="atLeast" w:val="200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D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3.5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5E000000">
            <w:pPr>
              <w:pStyle w:val="Style_3"/>
              <w:widowControl w:val="0"/>
              <w:spacing w:line="240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Сроки и объем гарантийных обязательств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F000000">
            <w:pPr>
              <w:pStyle w:val="Style_3"/>
              <w:widowControl w:val="0"/>
              <w:spacing w:line="216" w:lineRule="auto"/>
              <w:ind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0000000">
            <w:pPr>
              <w:pStyle w:val="Style_3"/>
              <w:widowControl w:val="0"/>
              <w:spacing w:line="216" w:lineRule="auto"/>
              <w:ind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1000000">
            <w:pPr>
              <w:pStyle w:val="Style_3"/>
              <w:widowControl w:val="0"/>
              <w:spacing w:line="216" w:lineRule="auto"/>
              <w:ind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В соответствии с ТЗ</w:t>
            </w:r>
          </w:p>
        </w:tc>
      </w:tr>
      <w:tr>
        <w:trPr>
          <w:trHeight w:hRule="atLeast" w:val="200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2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3.6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63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i w:val="1"/>
                <w:sz w:val="22"/>
              </w:rPr>
            </w:pPr>
            <w:r>
              <w:rPr>
                <w:i w:val="1"/>
                <w:spacing w:val="0"/>
                <w:sz w:val="22"/>
              </w:rPr>
              <w:t>Иные условия исполнения договора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4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-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5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-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6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-</w:t>
            </w:r>
          </w:p>
        </w:tc>
      </w:tr>
      <w:tr>
        <w:trPr>
          <w:trHeight w:hRule="atLeast" w:val="559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7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z w:val="22"/>
              </w:rPr>
            </w:pPr>
            <w:r>
              <w:rPr>
                <w:spacing w:val="0"/>
                <w:sz w:val="22"/>
              </w:rPr>
              <w:t>4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68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sz w:val="22"/>
              </w:rPr>
            </w:pPr>
            <w:r>
              <w:rPr>
                <w:spacing w:val="0"/>
                <w:sz w:val="22"/>
              </w:rPr>
              <w:t xml:space="preserve">Вывод о соответствии предложения существенным условиям проекта договора 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9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соответствует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A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соответствует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B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соответствует</w:t>
            </w:r>
          </w:p>
        </w:tc>
      </w:tr>
      <w:t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C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5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6D000000">
            <w:pPr>
              <w:pStyle w:val="Style_3"/>
              <w:widowControl w:val="0"/>
              <w:spacing w:line="216" w:lineRule="auto"/>
              <w:ind w:hanging="20" w:left="20" w:right="0"/>
              <w:jc w:val="left"/>
              <w:rPr>
                <w:sz w:val="20"/>
              </w:rPr>
            </w:pPr>
            <w:r>
              <w:rPr>
                <w:spacing w:val="0"/>
                <w:sz w:val="20"/>
              </w:rPr>
              <w:t>Соответствие контрагента предъявляемым требованиям (критериям отбора)</w:t>
            </w:r>
            <w:r>
              <w:rPr>
                <w:i w:val="1"/>
                <w:spacing w:val="0"/>
                <w:sz w:val="20"/>
              </w:rPr>
              <w:t>, в том числе:</w:t>
            </w:r>
          </w:p>
          <w:p w14:paraId="6E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Участник должен обладать гражданской правоспособностью в полном объеме для заключения и исполнения договора по результатам закупки, в том числе:</w:t>
            </w:r>
          </w:p>
          <w:p w14:paraId="6F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быть зарегистрированным в качестве юридического лица в установленном в РФ порядке (для российских юридических лиц);</w:t>
            </w:r>
          </w:p>
          <w:p w14:paraId="70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быть зарегистрированным в качестве индивидуального предпринимателя в установленном в РФ порядке (для российских индивидуальных предпринимателей);</w:t>
            </w:r>
          </w:p>
          <w:p w14:paraId="71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быть зарегистрированным в качестве субъекта гражданского права в соответствии с законодательством государства по месту нахождения (для иностранных участников);</w:t>
            </w:r>
          </w:p>
          <w:p w14:paraId="72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i w:val="1"/>
                <w:spacing w:val="0"/>
                <w:sz w:val="20"/>
              </w:rPr>
              <w:t xml:space="preserve">2. Если исполнение договора предусмотрено на территории РФ: </w:t>
            </w:r>
          </w:p>
          <w:p w14:paraId="73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иметь право на ведение деятельности в соответствии с законодательством РФ (для российских участников);</w:t>
            </w:r>
          </w:p>
          <w:p w14:paraId="74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иметь право на ведение деятельности в соответствии с законодательством государства по месту нахождения такого участника закупки и в соответствии с законодательством РФ (для иностранных участников);</w:t>
            </w:r>
          </w:p>
          <w:p w14:paraId="75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3. Не находиться в процессе ликвидации (для юридического лица), не быть признанным по решению арбитражного суда несостоятельным (банкротом);</w:t>
            </w:r>
          </w:p>
          <w:p w14:paraId="76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4. Не являться организацией, на имущество которой в части, необходимой для выполнения договора, наложен арест по решению суда, административного органа и (или) деятельность, которой приостановлена;</w:t>
            </w:r>
          </w:p>
          <w:p w14:paraId="77000000">
            <w:pPr>
              <w:pStyle w:val="Style_3"/>
              <w:widowControl w:val="0"/>
              <w:tabs>
                <w:tab w:leader="none" w:pos="142" w:val="left"/>
                <w:tab w:leader="none" w:pos="708" w:val="clear"/>
              </w:tabs>
              <w:spacing w:after="0" w:before="0" w:line="216" w:lineRule="auto"/>
              <w:ind w:firstLine="0" w:left="0" w:right="0"/>
              <w:contextualSpacing w:val="1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соответствовать требованиям, установленным на основании поручений Правительства РФ: должен раскрыть информацию в отношении всей цепочки собственников, включая бенефициаров (в том числе конечных);</w:t>
            </w:r>
          </w:p>
          <w:p w14:paraId="78000000">
            <w:pPr>
              <w:pStyle w:val="Style_3"/>
              <w:widowControl w:val="0"/>
              <w:spacing w:line="216" w:lineRule="auto"/>
              <w:ind w:hanging="20" w:left="20" w:right="0"/>
              <w:jc w:val="both"/>
              <w:rPr>
                <w:sz w:val="20"/>
              </w:rPr>
            </w:pPr>
            <w:r>
              <w:rPr>
                <w:spacing w:val="0"/>
                <w:sz w:val="20"/>
              </w:rPr>
              <w:t>5. Не находиться в реестре недобросовестных поставщиков, ведущемся в соответствии с положениями Федерального закона от 18 июля 2011 года № 223-ФЗ «О закупках товаров, работ, услуг отдельными видами юридических лиц».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9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соответствует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A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соответствует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B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соответствует</w:t>
            </w:r>
          </w:p>
        </w:tc>
      </w:tr>
      <w:tr>
        <w:trPr>
          <w:trHeight w:hRule="atLeast" w:val="64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C000000">
            <w:pPr>
              <w:pStyle w:val="Style_3"/>
              <w:widowControl w:val="0"/>
              <w:spacing w:line="240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6</w:t>
            </w:r>
          </w:p>
        </w:tc>
        <w:tc>
          <w:tcPr>
            <w:tcW w:type="dxa" w:w="14438"/>
            <w:gridSpan w:val="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D000000">
            <w:pPr>
              <w:pStyle w:val="Style_3"/>
              <w:widowControl w:val="0"/>
              <w:spacing w:line="240" w:lineRule="auto"/>
              <w:ind w:hanging="20" w:left="20" w:right="0"/>
              <w:jc w:val="left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Критерии оценки контрагентов: общая стоимость предложения (значение - 100%)</w:t>
            </w:r>
          </w:p>
        </w:tc>
      </w:tr>
      <w:tr>
        <w:trPr>
          <w:trHeight w:hRule="atLeast" w:val="200"/>
        </w:trPr>
        <w:tc>
          <w:tcPr>
            <w:tcW w:type="dxa" w:w="7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E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  <w:rPr>
                <w:color w:val="FF0000"/>
                <w:sz w:val="22"/>
              </w:rPr>
            </w:pPr>
            <w:r>
              <w:rPr>
                <w:color w:themeColor="text1" w:val="000000"/>
                <w:spacing w:val="0"/>
                <w:sz w:val="22"/>
              </w:rPr>
              <w:t>7</w:t>
            </w:r>
          </w:p>
        </w:tc>
        <w:tc>
          <w:tcPr>
            <w:tcW w:type="dxa" w:w="41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F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  <w:rPr>
                <w:sz w:val="22"/>
                <w:vertAlign w:val="superscript"/>
              </w:rPr>
            </w:pPr>
            <w:r>
              <w:rPr>
                <w:spacing w:val="0"/>
                <w:sz w:val="22"/>
              </w:rPr>
              <w:t>ИТОГОВАЯ ОЦЕНКА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0000000">
            <w:pPr>
              <w:pStyle w:val="Style_3"/>
              <w:widowControl w:val="0"/>
              <w:spacing w:line="216" w:lineRule="auto"/>
              <w:ind w:hanging="20" w:left="20" w:right="0"/>
              <w:jc w:val="center"/>
              <w:rPr>
                <w:spacing w:val="0"/>
                <w:sz w:val="22"/>
              </w:rPr>
            </w:pPr>
            <w:r>
              <w:rPr>
                <w:spacing w:val="0"/>
                <w:sz w:val="22"/>
              </w:rPr>
              <w:t>Наименьшее предложение</w:t>
            </w: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1000000">
            <w:pPr>
              <w:pStyle w:val="Style_3"/>
              <w:widowControl w:val="0"/>
              <w:spacing w:line="216" w:lineRule="auto"/>
              <w:ind/>
              <w:jc w:val="center"/>
              <w:rPr>
                <w:sz w:val="22"/>
                <w:shd w:fill="FFD821" w:val="clear"/>
              </w:rPr>
            </w:pPr>
          </w:p>
        </w:tc>
        <w:tc>
          <w:tcPr>
            <w:tcW w:type="dxa" w:w="342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2000000"/>
        </w:tc>
      </w:tr>
    </w:tbl>
    <w:p w14:paraId="83000000">
      <w:pPr>
        <w:pStyle w:val="Style_3"/>
        <w:ind w:firstLine="283" w:left="0" w:right="0"/>
        <w:jc w:val="both"/>
      </w:pPr>
    </w:p>
    <w:p w14:paraId="84000000">
      <w:pPr>
        <w:pStyle w:val="Style_3"/>
        <w:ind w:firstLine="283" w:left="0" w:right="0"/>
        <w:jc w:val="both"/>
      </w:pPr>
      <w:r>
        <w:rPr>
          <w:b w:val="1"/>
        </w:rPr>
        <w:t>Значение среднерыночной стоимости аналогичных услуг:</w:t>
      </w:r>
      <w:r>
        <w:t xml:space="preserve"> Наименьшее предложение не превышает среднерыночную стоимость в регионе.</w:t>
      </w:r>
    </w:p>
    <w:p w14:paraId="85000000">
      <w:pPr>
        <w:pStyle w:val="Style_3"/>
        <w:tabs>
          <w:tab w:leader="none" w:pos="426" w:val="left"/>
          <w:tab w:leader="none" w:pos="708" w:val="clear"/>
        </w:tabs>
        <w:ind w:firstLine="283" w:left="0" w:right="0"/>
        <w:jc w:val="both"/>
        <w:rPr>
          <w:b w:val="1"/>
          <w:color w:themeColor="text1" w:val="000000"/>
        </w:rPr>
      </w:pPr>
    </w:p>
    <w:p w14:paraId="86000000">
      <w:pPr>
        <w:pStyle w:val="Style_3"/>
        <w:tabs>
          <w:tab w:leader="none" w:pos="426" w:val="left"/>
          <w:tab w:leader="none" w:pos="708" w:val="clear"/>
        </w:tabs>
        <w:ind w:firstLine="283" w:left="0" w:right="0"/>
        <w:jc w:val="both"/>
        <w:rPr>
          <w:b w:val="1"/>
          <w:color w:themeColor="text1" w:val="000000"/>
        </w:rPr>
      </w:pPr>
      <w:r>
        <w:rPr>
          <w:b w:val="1"/>
          <w:color w:themeColor="text1" w:val="000000"/>
        </w:rPr>
        <w:t xml:space="preserve">Обоснование выбора контрагента: </w:t>
      </w:r>
    </w:p>
    <w:p w14:paraId="87000000">
      <w:pPr>
        <w:pStyle w:val="Style_3"/>
        <w:tabs>
          <w:tab w:leader="none" w:pos="426" w:val="left"/>
          <w:tab w:leader="none" w:pos="708" w:val="clear"/>
        </w:tabs>
        <w:ind w:firstLine="283" w:left="0" w:right="0"/>
        <w:jc w:val="both"/>
        <w:rPr>
          <w:rFonts w:ascii="Times New Roman" w:hAnsi="Times New Roman"/>
          <w:color w:themeColor="text1" w:val="000000"/>
          <w:sz w:val="24"/>
        </w:rPr>
      </w:pPr>
      <w:r>
        <w:rPr>
          <w:color w:themeColor="text1" w:val="000000"/>
          <w:sz w:val="24"/>
        </w:rPr>
        <w:t>В соответствии с п.п. а п. 3.3.2 подраздела 1, Приложения 1 к приказу АО «Квадра» от 21.12.2022 № 935/287-П,  филиалом АО «Квадра»-«Курская генерация» был проведен поиск источников ценовой информации:</w:t>
      </w:r>
    </w:p>
    <w:p w14:paraId="88000000">
      <w:pPr>
        <w:pStyle w:val="Style_3"/>
        <w:numPr>
          <w:ilvl w:val="0"/>
          <w:numId w:val="2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Запрос адресного ТКП рег. №</w:t>
      </w:r>
      <w:r>
        <w:t>935-28.2/872-28.5.2</w:t>
      </w:r>
      <w:r>
        <w:rPr>
          <w:color w:themeColor="text1" w:val="000000"/>
          <w:sz w:val="24"/>
        </w:rPr>
        <w:t xml:space="preserve"> от 19</w:t>
      </w:r>
      <w:r>
        <w:t>.02.202</w:t>
      </w:r>
      <w:r>
        <w:rPr>
          <w:color w:themeColor="text1" w:val="000000"/>
          <w:sz w:val="24"/>
        </w:rPr>
        <w:t>5</w:t>
      </w:r>
    </w:p>
    <w:p w14:paraId="89000000">
      <w:pPr>
        <w:pStyle w:val="Style_3"/>
        <w:numPr>
          <w:ilvl w:val="0"/>
          <w:numId w:val="2"/>
        </w:numPr>
        <w:ind w:firstLine="283" w:left="0" w:right="0"/>
      </w:pPr>
      <w:r>
        <w:t>Извещение SBR063-250550388000257 на электронной торговой площадке Сбербанк-АСТ (</w:t>
      </w:r>
      <w:r>
        <w:fldChar w:fldCharType="begin"/>
      </w:r>
      <w:r>
        <w:instrText>HYPERLINK "https://utp.sberbank-ast.ru/"</w:instrText>
      </w:r>
      <w:r>
        <w:fldChar w:fldCharType="separate"/>
      </w:r>
      <w:r>
        <w:t>https://utp.sberbank-ast.ru/</w:t>
      </w:r>
      <w:r>
        <w:fldChar w:fldCharType="end"/>
      </w:r>
      <w:r>
        <w:t>)</w:t>
      </w:r>
    </w:p>
    <w:p w14:paraId="8A000000">
      <w:pPr>
        <w:pStyle w:val="Style_3"/>
        <w:numPr>
          <w:ilvl w:val="0"/>
          <w:numId w:val="2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 xml:space="preserve">АТКП-1 </w:t>
      </w:r>
      <w:r>
        <w:rPr>
          <w:color w:themeColor="text1" w:val="000000"/>
          <w:sz w:val="24"/>
        </w:rPr>
        <w:t>№7 от 21.02.2025</w:t>
      </w:r>
    </w:p>
    <w:p w14:paraId="8B000000">
      <w:pPr>
        <w:pStyle w:val="Style_3"/>
        <w:numPr>
          <w:ilvl w:val="0"/>
          <w:numId w:val="2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 xml:space="preserve">АТКП-2 </w:t>
      </w:r>
      <w:r>
        <w:rPr>
          <w:color w:themeColor="text1" w:val="000000"/>
          <w:sz w:val="24"/>
        </w:rPr>
        <w:t>№22 от 26.02.2025</w:t>
      </w:r>
    </w:p>
    <w:p w14:paraId="8C000000">
      <w:pPr>
        <w:pStyle w:val="Style_3"/>
        <w:numPr>
          <w:ilvl w:val="0"/>
          <w:numId w:val="2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АТКП-3 №48 от 26.02.2025</w:t>
      </w:r>
    </w:p>
    <w:p w14:paraId="8D000000">
      <w:pPr>
        <w:pStyle w:val="Style_3"/>
        <w:ind w:firstLine="283" w:left="0" w:right="0"/>
        <w:rPr>
          <w:shd w:fill="FFD821" w:val="clear"/>
        </w:rPr>
      </w:pPr>
    </w:p>
    <w:p w14:paraId="8E000000">
      <w:pPr>
        <w:pStyle w:val="Style_3"/>
        <w:ind w:firstLine="283" w:left="0" w:right="0"/>
        <w:jc w:val="both"/>
        <w:rPr>
          <w:rFonts w:ascii="Times New Roman" w:hAnsi="Times New Roman"/>
          <w:color w:themeColor="text1" w:val="000000"/>
          <w:sz w:val="24"/>
          <w:shd w:fill="FFD821" w:val="clear"/>
        </w:rPr>
      </w:pPr>
      <w:r>
        <w:rPr>
          <w:color w:themeColor="text1" w:val="000000"/>
          <w:sz w:val="24"/>
        </w:rPr>
        <w:t>В соответствии с пунктом 3.3.3. подраздела 1, Приложения 1 к приказу АО «Квадра» от 21.12.2022 № 935/287-П по результатам поиска найдено достаточное количество источников информации. Предложен</w:t>
      </w:r>
      <w:r>
        <w:rPr>
          <w:color w:themeColor="text1" w:val="000000"/>
          <w:sz w:val="24"/>
        </w:rPr>
        <w:t xml:space="preserve">ие </w:t>
      </w:r>
      <w:r>
        <w:t>ООО «Неодизайн Плюс» (</w:t>
      </w:r>
      <w:r>
        <w:t>ИНН 4632162910)</w:t>
      </w:r>
      <w:r>
        <w:rPr>
          <w:color w:themeColor="text1" w:val="000000"/>
          <w:sz w:val="24"/>
        </w:rPr>
        <w:t xml:space="preserve"> пре</w:t>
      </w:r>
      <w:r>
        <w:rPr>
          <w:color w:themeColor="text1" w:val="000000"/>
          <w:sz w:val="24"/>
        </w:rPr>
        <w:t xml:space="preserve">вышает минимальный ИЦИ более чем на 20%, следовательно, оно не принимается к рассмотрению. </w:t>
      </w:r>
    </w:p>
    <w:p w14:paraId="8F000000">
      <w:pPr>
        <w:pStyle w:val="Style_3"/>
        <w:ind w:firstLine="283" w:left="0" w:right="0"/>
        <w:jc w:val="both"/>
      </w:pPr>
    </w:p>
    <w:p w14:paraId="90000000">
      <w:pPr>
        <w:pStyle w:val="Style_3"/>
        <w:ind w:firstLine="283" w:left="0" w:right="0"/>
        <w:jc w:val="both"/>
        <w:rPr>
          <w:shd w:fill="FFD821" w:val="clear"/>
        </w:rPr>
      </w:pPr>
      <w:r>
        <w:t xml:space="preserve">Согласно п. п. 3.3.8. подраздела 1, Приложения 1 к приказу АО </w:t>
      </w:r>
      <w:r>
        <w:rPr>
          <w:color w:themeColor="text1" w:val="000000"/>
          <w:sz w:val="24"/>
        </w:rPr>
        <w:t>«Квадра»</w:t>
      </w:r>
      <w:r>
        <w:t xml:space="preserve"> от 21.12.2022 № 935/287-П из источников информации выбрали контрагента, предоставившего наименьшее предложение: </w:t>
      </w:r>
      <w:r>
        <w:t>ИП Дородных Евгений Владимирович (</w:t>
      </w:r>
      <w:r>
        <w:t>ИНН 463100</w:t>
      </w:r>
      <w:r>
        <w:t>299205)</w:t>
      </w:r>
      <w:r>
        <w:t xml:space="preserve"> – </w:t>
      </w:r>
      <w:r>
        <w:t>1 650 000,00</w:t>
      </w:r>
      <w:r>
        <w:t xml:space="preserve"> (О</w:t>
      </w:r>
      <w:r>
        <w:t>дин миллион шестьсот пятьдесят тысяч</w:t>
      </w:r>
      <w:r>
        <w:t>) рублей 00 копеек, с учетом всех налогов, сборов и прочих расходов (без учёта НДС, применена УСН).</w:t>
      </w:r>
    </w:p>
    <w:p w14:paraId="91000000">
      <w:pPr>
        <w:pStyle w:val="Style_3"/>
        <w:ind w:firstLine="263" w:left="20" w:right="0"/>
        <w:jc w:val="both"/>
      </w:pPr>
    </w:p>
    <w:p w14:paraId="92000000">
      <w:pPr>
        <w:sectPr>
          <w:footerReference r:id="rId2" w:type="first"/>
          <w:footerReference r:id="rId1" w:type="default"/>
          <w:type w:val="nextPage"/>
          <w:pgSz w:h="11906" w:orient="landscape" w:w="16838"/>
          <w:pgMar w:bottom="624" w:footer="567" w:gutter="0" w:header="0" w:left="850" w:right="850" w:top="1304"/>
          <w:pgNumType w:fmt="decimal" w:start="1"/>
          <w:titlePg/>
        </w:sectPr>
      </w:pPr>
    </w:p>
    <w:p w14:paraId="93000000">
      <w:pPr>
        <w:pStyle w:val="Style_3"/>
        <w:ind w:firstLine="263" w:left="20" w:right="0"/>
        <w:jc w:val="both"/>
      </w:pPr>
      <w:r>
        <w:rPr>
          <w:color w:themeColor="text1" w:val="000000"/>
          <w:sz w:val="24"/>
        </w:rPr>
        <w:t xml:space="preserve">Согласно п.3.3.7 подраздела 1, Приложения 1 к приказу АО «Квадра» от 21.12.2022 № 935/287-П осуществлена проверка и анализ информации об </w:t>
      </w:r>
      <w:r>
        <w:t>ИП Дородных Евгений Владимирович (ИНН 463100299205)</w:t>
      </w:r>
      <w:r>
        <w:rPr>
          <w:color w:themeColor="text1" w:val="000000"/>
          <w:sz w:val="24"/>
        </w:rPr>
        <w:t xml:space="preserve"> в реестре недобросовестных поставщиков </w:t>
      </w:r>
      <w:r>
        <w:rPr>
          <w:color w:themeColor="text1" w:val="000000"/>
          <w:sz w:val="24"/>
        </w:rPr>
        <w:fldChar w:fldCharType="begin"/>
      </w:r>
      <w:r>
        <w:rPr>
          <w:color w:themeColor="text1" w:val="000000"/>
          <w:sz w:val="24"/>
        </w:rPr>
        <w:instrText>HYPERLINK "https://zakupki.gov.ru/epz"</w:instrText>
      </w:r>
      <w:r>
        <w:rPr>
          <w:color w:themeColor="text1" w:val="000000"/>
          <w:sz w:val="24"/>
        </w:rPr>
        <w:fldChar w:fldCharType="separate"/>
      </w:r>
      <w:r>
        <w:rPr>
          <w:color w:themeColor="text1" w:val="000000"/>
          <w:sz w:val="24"/>
        </w:rPr>
        <w:t>https://zakupki.gov.ru/epz</w:t>
      </w:r>
      <w:r>
        <w:rPr>
          <w:color w:themeColor="text1" w:val="000000"/>
          <w:sz w:val="24"/>
        </w:rPr>
        <w:fldChar w:fldCharType="end"/>
      </w:r>
      <w:r>
        <w:rPr>
          <w:color w:themeColor="text1" w:val="000000"/>
          <w:sz w:val="24"/>
        </w:rPr>
        <w:t xml:space="preserve">. </w:t>
      </w:r>
      <w:r>
        <w:rPr>
          <w:color w:themeColor="text1" w:val="000000"/>
          <w:sz w:val="24"/>
        </w:rPr>
        <w:t>Информация о контрагенте отсутствует.</w:t>
      </w:r>
    </w:p>
    <w:p w14:paraId="94000000">
      <w:pPr>
        <w:pStyle w:val="Style_3"/>
        <w:ind w:firstLine="283" w:left="0" w:right="0"/>
        <w:jc w:val="both"/>
        <w:rPr>
          <w:shd w:fill="FFD821" w:val="clear"/>
        </w:rPr>
      </w:pPr>
    </w:p>
    <w:p w14:paraId="95000000">
      <w:pPr>
        <w:pStyle w:val="Style_3"/>
        <w:ind w:firstLine="283" w:left="0" w:right="0"/>
        <w:jc w:val="both"/>
      </w:pPr>
      <w:r>
        <w:rPr>
          <w:b w:val="1"/>
        </w:rPr>
        <w:t>Результаты переговоров:</w:t>
      </w:r>
    </w:p>
    <w:p w14:paraId="96000000">
      <w:pPr>
        <w:pStyle w:val="Style_3"/>
        <w:ind w:firstLine="263" w:left="20" w:right="0"/>
        <w:jc w:val="both"/>
        <w:rPr>
          <w:rFonts w:ascii="Times New Roman" w:hAnsi="Times New Roman"/>
          <w:b w:val="0"/>
          <w:color w:val="000000"/>
          <w:sz w:val="24"/>
        </w:rPr>
      </w:pPr>
      <w:r>
        <w:rPr>
          <w:color w:themeColor="text1" w:val="000000"/>
          <w:sz w:val="24"/>
        </w:rPr>
        <w:t xml:space="preserve">В соответствии с п.п. 3.3.8 подраздела 1, Приложения 1 к приказу АО «Квадра» от 21.12.2022 № 935/287-П с </w:t>
      </w:r>
      <w:r>
        <w:t>ИП Дородных Евгений Владимирович (ИНН 463100299205)</w:t>
      </w:r>
      <w:r>
        <w:rPr>
          <w:b w:val="0"/>
          <w:color w:themeColor="text1" w:val="000000"/>
          <w:sz w:val="24"/>
        </w:rPr>
        <w:t xml:space="preserve"> </w:t>
      </w:r>
      <w:r>
        <w:rPr>
          <w:color w:themeColor="text1" w:val="000000"/>
          <w:sz w:val="24"/>
        </w:rPr>
        <w:t xml:space="preserve">проведены переговоры </w:t>
      </w:r>
      <w:r>
        <w:t>по снижению стоимости коммерческого предложения.</w:t>
      </w:r>
      <w:r>
        <w:t xml:space="preserve"> </w:t>
      </w:r>
      <w:r>
        <w:t xml:space="preserve">Контрагент отказался. Окончательная стоимость предложения – </w:t>
      </w:r>
      <w:r>
        <w:t>1 650 000,00 (Один миллион шестьсот пятьдесят тысяч) рублей 00 копеек, с учетом всех налогов, сборов и прочих расходов (без учёта НДС, применена УСН).</w:t>
      </w:r>
    </w:p>
    <w:p w14:paraId="97000000">
      <w:pPr>
        <w:pStyle w:val="Style_3"/>
        <w:ind w:firstLine="263" w:left="20" w:right="0"/>
        <w:jc w:val="both"/>
        <w:rPr>
          <w:rFonts w:ascii="Times New Roman" w:hAnsi="Times New Roman"/>
          <w:b w:val="0"/>
          <w:color w:val="000000"/>
          <w:sz w:val="24"/>
          <w:shd w:fill="FFD821" w:val="clear"/>
        </w:rPr>
      </w:pPr>
    </w:p>
    <w:p w14:paraId="98000000">
      <w:pPr>
        <w:pStyle w:val="Style_3"/>
        <w:ind w:firstLine="283" w:left="0" w:right="0"/>
        <w:jc w:val="both"/>
      </w:pPr>
      <w:r>
        <w:rPr>
          <w:b w:val="1"/>
        </w:rPr>
        <w:t xml:space="preserve">Вывод: </w:t>
      </w:r>
      <w:r>
        <w:rPr>
          <w:color w:themeColor="text1" w:val="000000"/>
          <w:sz w:val="24"/>
        </w:rPr>
        <w:t>Целесообразно заключить догов</w:t>
      </w:r>
      <w:r>
        <w:rPr>
          <w:b w:val="0"/>
          <w:color w:themeColor="text1" w:val="000000"/>
          <w:sz w:val="24"/>
        </w:rPr>
        <w:t>ор</w:t>
      </w:r>
      <w:r>
        <w:rPr>
          <w:color w:themeColor="text1" w:val="000000"/>
          <w:sz w:val="24"/>
        </w:rPr>
        <w:t xml:space="preserve"> на о</w:t>
      </w:r>
      <w:r>
        <w:t>казание услуг по очистке  подземных резервуаров холодной воды от донных отложений</w:t>
      </w:r>
      <w:r>
        <w:rPr>
          <w:color w:themeColor="text1" w:val="000000"/>
          <w:sz w:val="24"/>
        </w:rPr>
        <w:t xml:space="preserve"> для нужд филиала АО «Квадра»-«Курская генерация» с</w:t>
      </w:r>
      <w:r>
        <w:rPr>
          <w:b w:val="1"/>
          <w:color w:themeColor="text1" w:val="000000"/>
          <w:sz w:val="24"/>
        </w:rPr>
        <w:t xml:space="preserve"> </w:t>
      </w:r>
      <w:r>
        <w:t>ИП Дородных Евгений Владимирович (ИНН 463100299205)</w:t>
      </w:r>
      <w:r>
        <w:t xml:space="preserve"> </w:t>
      </w:r>
      <w:r>
        <w:t xml:space="preserve">на сумму </w:t>
      </w:r>
      <w:r>
        <w:t>1 650 000,00 (Один миллион шестьсот пятьдесят тысяч) рублей 00 копеек, с учетом всех налогов, сборов и прочих расходов (без учёта НДС, применена УСН).</w:t>
      </w:r>
    </w:p>
    <w:p w14:paraId="99000000">
      <w:pPr>
        <w:pStyle w:val="Style_3"/>
        <w:ind w:firstLine="283" w:left="0" w:right="0"/>
        <w:jc w:val="both"/>
      </w:pPr>
    </w:p>
    <w:p w14:paraId="9A000000">
      <w:pPr>
        <w:pStyle w:val="Style_3"/>
        <w:ind w:firstLine="283" w:left="0" w:right="0"/>
        <w:jc w:val="both"/>
      </w:pPr>
      <w:r>
        <w:rPr>
          <w:b w:val="1"/>
          <w:color w:themeColor="text1" w:val="000000"/>
        </w:rPr>
        <w:t>Приложения:</w:t>
      </w:r>
    </w:p>
    <w:p w14:paraId="9B000000">
      <w:pPr>
        <w:pStyle w:val="Style_3"/>
        <w:numPr>
          <w:ilvl w:val="0"/>
          <w:numId w:val="3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Запрос адресного ТКП рег. №</w:t>
      </w:r>
      <w:r>
        <w:t>935-28.2/872-28.5.2</w:t>
      </w:r>
      <w:r>
        <w:rPr>
          <w:color w:themeColor="text1" w:val="000000"/>
          <w:sz w:val="24"/>
        </w:rPr>
        <w:t xml:space="preserve"> от 19</w:t>
      </w:r>
      <w:r>
        <w:t>.02.202</w:t>
      </w:r>
      <w:r>
        <w:rPr>
          <w:color w:themeColor="text1" w:val="000000"/>
          <w:sz w:val="24"/>
        </w:rPr>
        <w:t>5</w:t>
      </w:r>
    </w:p>
    <w:p w14:paraId="9C000000">
      <w:pPr>
        <w:pStyle w:val="Style_3"/>
        <w:numPr>
          <w:ilvl w:val="0"/>
          <w:numId w:val="3"/>
        </w:numPr>
        <w:ind w:firstLine="283" w:left="0" w:right="0"/>
      </w:pPr>
      <w:r>
        <w:t>Извещение SBR063-250550388000257 на электронной торговой площадке Сбербанк-АСТ (</w:t>
      </w:r>
      <w:r>
        <w:fldChar w:fldCharType="begin"/>
      </w:r>
      <w:r>
        <w:instrText>HYPERLINK "https://utp.sberbank-ast.ru/"</w:instrText>
      </w:r>
      <w:r>
        <w:fldChar w:fldCharType="separate"/>
      </w:r>
      <w:r>
        <w:t>https://utp.sberbank-ast.ru/</w:t>
      </w:r>
      <w:r>
        <w:fldChar w:fldCharType="end"/>
      </w:r>
      <w:r>
        <w:t>)</w:t>
      </w:r>
    </w:p>
    <w:p w14:paraId="9D000000">
      <w:pPr>
        <w:pStyle w:val="Style_3"/>
        <w:numPr>
          <w:ilvl w:val="0"/>
          <w:numId w:val="3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 xml:space="preserve">АТКП-1 </w:t>
      </w:r>
      <w:r>
        <w:rPr>
          <w:color w:themeColor="text1" w:val="000000"/>
          <w:sz w:val="24"/>
        </w:rPr>
        <w:t>№7 от 21.02.2025</w:t>
      </w:r>
    </w:p>
    <w:p w14:paraId="9E000000">
      <w:pPr>
        <w:pStyle w:val="Style_3"/>
        <w:numPr>
          <w:ilvl w:val="0"/>
          <w:numId w:val="3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 xml:space="preserve">АТКП-2 </w:t>
      </w:r>
      <w:r>
        <w:rPr>
          <w:color w:themeColor="text1" w:val="000000"/>
          <w:sz w:val="24"/>
        </w:rPr>
        <w:t>№22 от 26.02.2025</w:t>
      </w:r>
    </w:p>
    <w:p w14:paraId="9F000000">
      <w:pPr>
        <w:pStyle w:val="Style_3"/>
        <w:numPr>
          <w:ilvl w:val="0"/>
          <w:numId w:val="3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АТКП-3 №48 от 26.02.2025</w:t>
      </w:r>
    </w:p>
    <w:p w14:paraId="A0000000">
      <w:pPr>
        <w:pStyle w:val="Style_3"/>
        <w:numPr>
          <w:ilvl w:val="0"/>
          <w:numId w:val="3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 xml:space="preserve">Отчет с сайта </w:t>
      </w:r>
      <w:r>
        <w:rPr>
          <w:color w:themeColor="text1" w:val="000000"/>
          <w:sz w:val="24"/>
        </w:rPr>
        <w:fldChar w:fldCharType="begin"/>
      </w:r>
      <w:r>
        <w:rPr>
          <w:color w:themeColor="text1" w:val="000000"/>
          <w:sz w:val="24"/>
        </w:rPr>
        <w:instrText>HYPERLINK "https://zakupki.gov.ru/epz"</w:instrText>
      </w:r>
      <w:r>
        <w:rPr>
          <w:color w:themeColor="text1" w:val="000000"/>
          <w:sz w:val="24"/>
        </w:rPr>
        <w:fldChar w:fldCharType="separate"/>
      </w:r>
      <w:r>
        <w:rPr>
          <w:color w:themeColor="text1" w:val="000000"/>
          <w:sz w:val="24"/>
        </w:rPr>
        <w:t>https://zakupki.gov.ru/epz</w:t>
      </w:r>
      <w:r>
        <w:rPr>
          <w:color w:themeColor="text1" w:val="000000"/>
          <w:sz w:val="24"/>
        </w:rPr>
        <w:fldChar w:fldCharType="end"/>
      </w:r>
      <w:r>
        <w:rPr>
          <w:color w:themeColor="text1" w:val="000000"/>
          <w:sz w:val="24"/>
        </w:rPr>
        <w:t>.</w:t>
      </w:r>
    </w:p>
    <w:p w14:paraId="A1000000">
      <w:pPr>
        <w:pStyle w:val="Style_3"/>
        <w:numPr>
          <w:ilvl w:val="0"/>
          <w:numId w:val="3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Запрос на снижение стоимости предложения рег. №935-28.1/1039-28.5.2 от 27.02.2025</w:t>
      </w:r>
      <w:r>
        <w:rPr>
          <w:color w:themeColor="text1" w:val="000000"/>
          <w:sz w:val="24"/>
        </w:rPr>
        <w:tab/>
      </w:r>
    </w:p>
    <w:p w14:paraId="A2000000">
      <w:pPr>
        <w:pStyle w:val="Style_3"/>
        <w:numPr>
          <w:ilvl w:val="0"/>
          <w:numId w:val="3"/>
        </w:numPr>
        <w:ind w:firstLine="283" w:left="0" w:right="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 xml:space="preserve">Ответ </w:t>
      </w:r>
      <w:r>
        <w:t>ИП Дородных Евгений Владимирович (ИНН 463100299205)</w:t>
      </w:r>
      <w:r>
        <w:rPr>
          <w:color w:themeColor="text1" w:val="000000"/>
          <w:sz w:val="24"/>
        </w:rPr>
        <w:t xml:space="preserve"> №9 от 27.02.2</w:t>
      </w:r>
      <w:r>
        <w:rPr>
          <w:color w:themeColor="text1" w:val="000000"/>
          <w:spacing w:val="0"/>
          <w:sz w:val="24"/>
        </w:rPr>
        <w:t>02</w:t>
      </w:r>
      <w:r>
        <w:rPr>
          <w:color w:themeColor="text1" w:val="000000"/>
          <w:sz w:val="24"/>
        </w:rPr>
        <w:t>5</w:t>
      </w:r>
    </w:p>
    <w:p w14:paraId="A3000000">
      <w:pPr>
        <w:pStyle w:val="Style_3"/>
      </w:pPr>
    </w:p>
    <w:p w14:paraId="A4000000">
      <w:pPr>
        <w:pStyle w:val="Style_3"/>
      </w:pPr>
    </w:p>
    <w:tbl>
      <w:tblPr>
        <w:tblStyle w:val="Style_2"/>
        <w:tblInd w:type="dxa" w:w="0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9085"/>
        <w:gridCol w:w="6053"/>
      </w:tblGrid>
      <w:tr>
        <w:trPr>
          <w:trHeight w:hRule="atLeast" w:val="200"/>
        </w:trPr>
        <w:tc>
          <w:tcPr>
            <w:tcW w:type="dxa" w:w="9085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5000000">
            <w:pPr>
              <w:pStyle w:val="Style_3"/>
            </w:pPr>
            <w:r>
              <w:t xml:space="preserve">Директор </w:t>
            </w:r>
            <w:r>
              <w:t>производственного подразделения</w:t>
            </w:r>
            <w:r>
              <w:t xml:space="preserve"> «ТЭЦ СЗР»</w:t>
            </w:r>
          </w:p>
        </w:tc>
        <w:tc>
          <w:tcPr>
            <w:tcW w:type="dxa" w:w="6053"/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A6000000">
            <w:pPr>
              <w:pStyle w:val="Style_3"/>
            </w:pPr>
            <w:r>
              <w:t xml:space="preserve">________________________   </w:t>
            </w:r>
            <w:r>
              <w:t>Терентьев П.В.</w:t>
            </w:r>
          </w:p>
        </w:tc>
      </w:tr>
    </w:tbl>
    <w:p w14:paraId="A7000000">
      <w:pPr>
        <w:pStyle w:val="Style_3"/>
      </w:pPr>
    </w:p>
    <w:p w14:paraId="A8000000">
      <w:pPr>
        <w:pStyle w:val="Style_3"/>
      </w:pPr>
      <w:r>
        <w:rPr>
          <w:color w:val="000000"/>
          <w:sz w:val="24"/>
        </w:rPr>
        <w:t>« 28 » февраля 2025 г.</w:t>
      </w:r>
    </w:p>
    <w:sectPr>
      <w:footerReference r:id="rId3" w:type="default"/>
      <w:type w:val="nextPage"/>
      <w:pgSz w:h="11906" w:orient="landscape" w:w="16838"/>
      <w:pgMar w:bottom="624" w:footer="567" w:gutter="0" w:header="0" w:left="850" w:right="850" w:top="130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</w:pPr>
  </w:p>
  <w:p w14:paraId="02000000">
    <w:pPr>
      <w:pStyle w:val="Style_1"/>
    </w:pP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  <w:ind/>
      <w:jc w:val="center"/>
    </w:pPr>
  </w:p>
  <w:p w14:paraId="04000000">
    <w:pPr>
      <w:pStyle w:val="Style_1"/>
    </w:pPr>
  </w:p>
</w:ftr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5000000">
    <w:pPr>
      <w:pStyle w:val="Style_1"/>
      <w:ind/>
      <w:jc w:val="center"/>
    </w:pPr>
  </w:p>
  <w:p w14:paraId="06000000">
    <w:pPr>
      <w:pStyle w:val="Style_1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360"/>
      </w:pPr>
    </w:lvl>
    <w:lvl w:ilvl="1">
      <w:start w:val="1"/>
      <w:numFmt w:val="decimal"/>
      <w:lvlText w:val="%1.%2."/>
      <w:lvlJc w:val="left"/>
      <w:pPr>
        <w:tabs>
          <w:tab w:leader="none" w:pos="0" w:val="left"/>
        </w:tabs>
        <w:ind w:hanging="430" w:left="790"/>
      </w:pPr>
    </w:lvl>
    <w:lvl w:ilvl="2">
      <w:start w:val="1"/>
      <w:numFmt w:val="decimal"/>
      <w:lvlText w:val="%1.%2.%3."/>
      <w:lvlJc w:val="left"/>
      <w:pPr>
        <w:tabs>
          <w:tab w:leader="none" w:pos="0" w:val="left"/>
        </w:tabs>
        <w:ind w:hanging="505" w:left="1225"/>
      </w:pPr>
    </w:lvl>
    <w:lvl w:ilvl="3">
      <w:start w:val="1"/>
      <w:numFmt w:val="decimal"/>
      <w:lvlText w:val="%1.%2.%3.%4."/>
      <w:lvlJc w:val="left"/>
      <w:pPr>
        <w:tabs>
          <w:tab w:leader="none" w:pos="0" w:val="left"/>
        </w:tabs>
        <w:ind w:hanging="650" w:left="1730"/>
      </w:pPr>
    </w:lvl>
    <w:lvl w:ilvl="4">
      <w:start w:val="1"/>
      <w:numFmt w:val="decimal"/>
      <w:lvlText w:val="%1.%2.%3.%4.%5."/>
      <w:lvlJc w:val="left"/>
      <w:pPr>
        <w:tabs>
          <w:tab w:leader="none" w:pos="0" w:val="left"/>
        </w:tabs>
        <w:ind w:hanging="790" w:left="2230"/>
      </w:pPr>
    </w:lvl>
    <w:lvl w:ilvl="5">
      <w:start w:val="1"/>
      <w:numFmt w:val="decimal"/>
      <w:lvlText w:val="%1.%2.%3.%4.%5.%6."/>
      <w:lvlJc w:val="left"/>
      <w:pPr>
        <w:tabs>
          <w:tab w:leader="none" w:pos="0" w:val="left"/>
        </w:tabs>
        <w:ind w:hanging="935" w:left="2735"/>
      </w:pPr>
    </w:lvl>
    <w:lvl w:ilvl="6">
      <w:start w:val="1"/>
      <w:numFmt w:val="decimal"/>
      <w:lvlText w:val="%1.%2.%3.%4.%5.%6.%7."/>
      <w:lvlJc w:val="left"/>
      <w:pPr>
        <w:tabs>
          <w:tab w:leader="none" w:pos="0" w:val="left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leader="none" w:pos="0" w:val="left"/>
        </w:tabs>
        <w:ind w:hanging="1225" w:left="3745"/>
      </w:pPr>
    </w:lvl>
    <w:lvl w:ilvl="8">
      <w:start w:val="1"/>
      <w:numFmt w:val="decimal"/>
      <w:lvlText w:val="%1.%2.%3.%4.%5.%6.%7.%8.%9."/>
      <w:lvlJc w:val="left"/>
      <w:pPr>
        <w:tabs>
          <w:tab w:leader="none" w:pos="0" w:val="left"/>
        </w:tabs>
        <w:ind w:hanging="1440" w:left="432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360"/>
      </w:pPr>
    </w:lvl>
    <w:lvl w:ilvl="1">
      <w:start w:val="1"/>
      <w:numFmt w:val="decimal"/>
      <w:lvlText w:val="%1.%2."/>
      <w:lvlJc w:val="left"/>
      <w:pPr>
        <w:tabs>
          <w:tab w:leader="none" w:pos="0" w:val="left"/>
        </w:tabs>
        <w:ind w:hanging="430" w:left="790"/>
      </w:pPr>
    </w:lvl>
    <w:lvl w:ilvl="2">
      <w:start w:val="1"/>
      <w:numFmt w:val="decimal"/>
      <w:lvlText w:val="%1.%2.%3."/>
      <w:lvlJc w:val="left"/>
      <w:pPr>
        <w:tabs>
          <w:tab w:leader="none" w:pos="0" w:val="left"/>
        </w:tabs>
        <w:ind w:hanging="505" w:left="1225"/>
      </w:pPr>
    </w:lvl>
    <w:lvl w:ilvl="3">
      <w:start w:val="1"/>
      <w:numFmt w:val="decimal"/>
      <w:lvlText w:val="%1.%2.%3.%4."/>
      <w:lvlJc w:val="left"/>
      <w:pPr>
        <w:tabs>
          <w:tab w:leader="none" w:pos="0" w:val="left"/>
        </w:tabs>
        <w:ind w:hanging="650" w:left="1730"/>
      </w:pPr>
    </w:lvl>
    <w:lvl w:ilvl="4">
      <w:start w:val="1"/>
      <w:numFmt w:val="decimal"/>
      <w:lvlText w:val="%1.%2.%3.%4.%5."/>
      <w:lvlJc w:val="left"/>
      <w:pPr>
        <w:tabs>
          <w:tab w:leader="none" w:pos="0" w:val="left"/>
        </w:tabs>
        <w:ind w:hanging="790" w:left="2230"/>
      </w:pPr>
    </w:lvl>
    <w:lvl w:ilvl="5">
      <w:start w:val="1"/>
      <w:numFmt w:val="decimal"/>
      <w:lvlText w:val="%1.%2.%3.%4.%5.%6."/>
      <w:lvlJc w:val="left"/>
      <w:pPr>
        <w:tabs>
          <w:tab w:leader="none" w:pos="0" w:val="left"/>
        </w:tabs>
        <w:ind w:hanging="935" w:left="2735"/>
      </w:pPr>
    </w:lvl>
    <w:lvl w:ilvl="6">
      <w:start w:val="1"/>
      <w:numFmt w:val="decimal"/>
      <w:lvlText w:val="%1.%2.%3.%4.%5.%6.%7."/>
      <w:lvlJc w:val="left"/>
      <w:pPr>
        <w:tabs>
          <w:tab w:leader="none" w:pos="0" w:val="left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leader="none" w:pos="0" w:val="left"/>
        </w:tabs>
        <w:ind w:hanging="1225" w:left="3745"/>
      </w:pPr>
    </w:lvl>
    <w:lvl w:ilvl="8">
      <w:start w:val="1"/>
      <w:numFmt w:val="decimal"/>
      <w:lvlText w:val="%1.%2.%3.%4.%5.%6.%7.%8.%9."/>
      <w:lvlJc w:val="left"/>
      <w:pPr>
        <w:tabs>
          <w:tab w:leader="none" w:pos="0" w:val="left"/>
        </w:tabs>
        <w:ind w:hanging="1440" w:left="4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widowControl w:val="1"/>
      <w:spacing w:after="0" w:before="0" w:line="240" w:lineRule="auto"/>
      <w:ind w:firstLine="0" w:left="0" w:right="0"/>
      <w:jc w:val="left"/>
    </w:pPr>
    <w:rPr>
      <w:rFonts w:ascii="Times New Roman" w:hAnsi="Times New Roman"/>
      <w:color w:val="000000"/>
      <w:spacing w:val="0"/>
      <w:sz w:val="24"/>
    </w:rPr>
  </w:style>
  <w:style w:default="1" w:styleId="Style_3_ch" w:type="character">
    <w:name w:val="Normal"/>
    <w:link w:val="Style_3"/>
    <w:rPr>
      <w:rFonts w:ascii="Times New Roman" w:hAnsi="Times New Roman"/>
      <w:color w:val="000000"/>
      <w:spacing w:val="0"/>
      <w:sz w:val="24"/>
    </w:rPr>
  </w:style>
  <w:style w:styleId="Style_5" w:type="paragraph">
    <w:name w:val="Contents 6"/>
    <w:link w:val="Style_5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00"/>
      <w:spacing w:val="0"/>
      <w:sz w:val="28"/>
    </w:rPr>
  </w:style>
  <w:style w:styleId="Style_5_ch" w:type="character">
    <w:name w:val="Contents 6"/>
    <w:link w:val="Style_5"/>
    <w:rPr>
      <w:rFonts w:ascii="XO Thames" w:hAnsi="XO Thames"/>
      <w:color w:val="000000"/>
      <w:spacing w:val="0"/>
      <w:sz w:val="28"/>
    </w:rPr>
  </w:style>
  <w:style w:styleId="Style_6" w:type="paragraph">
    <w:name w:val="toc 2"/>
    <w:next w:val="Style_3"/>
    <w:link w:val="Style_6_ch"/>
    <w:uiPriority w:val="39"/>
    <w:pPr>
      <w:widowControl w:val="1"/>
      <w:spacing w:after="0" w:before="0" w:line="240" w:lineRule="auto"/>
      <w:ind w:firstLine="0" w:left="200" w:right="0"/>
      <w:jc w:val="left"/>
    </w:pPr>
    <w:rPr>
      <w:rFonts w:ascii="XO Thames" w:hAnsi="XO Thames"/>
      <w:color w:val="000000"/>
      <w:spacing w:val="0"/>
      <w:sz w:val="28"/>
    </w:rPr>
  </w:style>
  <w:style w:styleId="Style_6_ch" w:type="character">
    <w:name w:val="toc 2"/>
    <w:link w:val="Style_6"/>
    <w:rPr>
      <w:rFonts w:ascii="XO Thames" w:hAnsi="XO Thames"/>
      <w:color w:val="000000"/>
      <w:spacing w:val="0"/>
      <w:sz w:val="28"/>
    </w:rPr>
  </w:style>
  <w:style w:styleId="Style_7" w:type="paragraph">
    <w:name w:val="Содержимое таблицы"/>
    <w:basedOn w:val="Style_3"/>
    <w:link w:val="Style_7_ch"/>
    <w:pPr>
      <w:widowControl w:val="0"/>
      <w:ind/>
    </w:pPr>
  </w:style>
  <w:style w:styleId="Style_7_ch" w:type="character">
    <w:name w:val="Содержимое таблицы"/>
    <w:basedOn w:val="Style_3_ch"/>
    <w:link w:val="Style_7"/>
  </w:style>
  <w:style w:styleId="Style_8" w:type="paragraph">
    <w:name w:val="heading 2"/>
    <w:link w:val="Style_8_ch"/>
    <w:pPr>
      <w:ind/>
      <w:outlineLvl w:val="1"/>
    </w:pPr>
    <w:rPr>
      <w:rFonts w:ascii="Calibri" w:hAnsi="Calibri"/>
      <w:b w:val="1"/>
      <w:color w:val="000000"/>
      <w:spacing w:val="0"/>
      <w:sz w:val="28"/>
    </w:rPr>
  </w:style>
  <w:style w:styleId="Style_8_ch" w:type="character">
    <w:name w:val="heading 2"/>
    <w:link w:val="Style_8"/>
    <w:rPr>
      <w:rFonts w:ascii="Calibri" w:hAnsi="Calibri"/>
      <w:b w:val="1"/>
      <w:color w:val="000000"/>
      <w:spacing w:val="0"/>
      <w:sz w:val="28"/>
    </w:rPr>
  </w:style>
  <w:style w:styleId="Style_9" w:type="paragraph">
    <w:name w:val="toc 4"/>
    <w:next w:val="Style_3"/>
    <w:link w:val="Style_9_ch"/>
    <w:uiPriority w:val="39"/>
    <w:pPr>
      <w:widowControl w:val="1"/>
      <w:spacing w:after="0" w:before="0" w:line="240" w:lineRule="auto"/>
      <w:ind w:firstLine="0" w:left="600" w:right="0"/>
      <w:jc w:val="left"/>
    </w:pPr>
    <w:rPr>
      <w:rFonts w:ascii="XO Thames" w:hAnsi="XO Thames"/>
      <w:color w:val="000000"/>
      <w:spacing w:val="0"/>
      <w:sz w:val="28"/>
    </w:rPr>
  </w:style>
  <w:style w:styleId="Style_9_ch" w:type="character">
    <w:name w:val="toc 4"/>
    <w:link w:val="Style_9"/>
    <w:rPr>
      <w:rFonts w:ascii="XO Thames" w:hAnsi="XO Thames"/>
      <w:color w:val="000000"/>
      <w:spacing w:val="0"/>
      <w:sz w:val="28"/>
    </w:rPr>
  </w:style>
  <w:style w:styleId="Style_10" w:type="paragraph">
    <w:name w:val="Пункт-6"/>
    <w:basedOn w:val="Style_3"/>
    <w:link w:val="Style_10_ch"/>
    <w:pPr>
      <w:tabs>
        <w:tab w:leader="none" w:pos="708" w:val="clear"/>
        <w:tab w:leader="none" w:pos="1843" w:val="left"/>
      </w:tabs>
      <w:ind w:firstLine="709" w:left="-142" w:right="0"/>
      <w:jc w:val="both"/>
    </w:pPr>
    <w:rPr>
      <w:sz w:val="28"/>
    </w:rPr>
  </w:style>
  <w:style w:styleId="Style_10_ch" w:type="character">
    <w:name w:val="Пункт-6"/>
    <w:basedOn w:val="Style_3_ch"/>
    <w:link w:val="Style_10"/>
    <w:rPr>
      <w:sz w:val="28"/>
    </w:rPr>
  </w:style>
  <w:style w:styleId="Style_11" w:type="paragraph">
    <w:name w:val="toc 6"/>
    <w:next w:val="Style_3"/>
    <w:link w:val="Style_11_ch"/>
    <w:uiPriority w:val="39"/>
    <w:pPr>
      <w:widowControl w:val="1"/>
      <w:spacing w:after="0" w:before="0" w:line="240" w:lineRule="auto"/>
      <w:ind w:firstLine="0" w:left="1000" w:right="0"/>
      <w:jc w:val="left"/>
    </w:pPr>
    <w:rPr>
      <w:rFonts w:ascii="XO Thames" w:hAnsi="XO Thames"/>
      <w:color w:val="000000"/>
      <w:spacing w:val="0"/>
      <w:sz w:val="28"/>
    </w:rPr>
  </w:style>
  <w:style w:styleId="Style_11_ch" w:type="character">
    <w:name w:val="toc 6"/>
    <w:link w:val="Style_11"/>
    <w:rPr>
      <w:rFonts w:ascii="XO Thames" w:hAnsi="XO Thames"/>
      <w:color w:val="000000"/>
      <w:spacing w:val="0"/>
      <w:sz w:val="28"/>
    </w:rPr>
  </w:style>
  <w:style w:styleId="Style_12" w:type="paragraph">
    <w:name w:val="toc 7"/>
    <w:next w:val="Style_3"/>
    <w:link w:val="Style_12_ch"/>
    <w:uiPriority w:val="39"/>
    <w:pPr>
      <w:widowControl w:val="1"/>
      <w:spacing w:after="0" w:before="0" w:line="240" w:lineRule="auto"/>
      <w:ind w:firstLine="0" w:left="1200" w:right="0"/>
      <w:jc w:val="left"/>
    </w:pPr>
    <w:rPr>
      <w:rFonts w:ascii="XO Thames" w:hAnsi="XO Thames"/>
      <w:color w:val="000000"/>
      <w:spacing w:val="0"/>
      <w:sz w:val="28"/>
    </w:rPr>
  </w:style>
  <w:style w:styleId="Style_12_ch" w:type="character">
    <w:name w:val="toc 7"/>
    <w:link w:val="Style_12"/>
    <w:rPr>
      <w:rFonts w:ascii="XO Thames" w:hAnsi="XO Thames"/>
      <w:color w:val="000000"/>
      <w:spacing w:val="0"/>
      <w:sz w:val="28"/>
    </w:rPr>
  </w:style>
  <w:style w:styleId="Style_13" w:type="paragraph">
    <w:name w:val="Caption"/>
    <w:link w:val="Style_13_ch"/>
    <w:rPr>
      <w:rFonts w:ascii="PT Astra Serif" w:hAnsi="PT Astra Serif"/>
      <w:i w:val="1"/>
      <w:color w:val="000000"/>
      <w:spacing w:val="0"/>
      <w:sz w:val="24"/>
    </w:rPr>
  </w:style>
  <w:style w:styleId="Style_13_ch" w:type="character">
    <w:name w:val="Caption"/>
    <w:link w:val="Style_13"/>
    <w:rPr>
      <w:rFonts w:ascii="PT Astra Serif" w:hAnsi="PT Astra Serif"/>
      <w:i w:val="1"/>
      <w:color w:val="000000"/>
      <w:spacing w:val="0"/>
      <w:sz w:val="24"/>
    </w:rPr>
  </w:style>
  <w:style w:styleId="Style_14" w:type="paragraph">
    <w:name w:val="heading 5"/>
    <w:next w:val="Style_3"/>
    <w:link w:val="Style_14_ch"/>
    <w:pPr>
      <w:widowControl w:val="1"/>
      <w:spacing w:after="0" w:before="0" w:line="240" w:lineRule="auto"/>
      <w:ind w:firstLine="0" w:left="0" w:right="0"/>
      <w:jc w:val="left"/>
      <w:outlineLvl w:val="4"/>
    </w:pPr>
    <w:rPr>
      <w:rFonts w:ascii="XO Thames" w:hAnsi="XO Thames"/>
      <w:b w:val="1"/>
      <w:color w:val="000000"/>
      <w:spacing w:val="0"/>
      <w:sz w:val="22"/>
    </w:rPr>
  </w:style>
  <w:style w:styleId="Style_14_ch" w:type="character">
    <w:name w:val="heading 5"/>
    <w:link w:val="Style_14"/>
    <w:rPr>
      <w:rFonts w:ascii="XO Thames" w:hAnsi="XO Thames"/>
      <w:b w:val="1"/>
      <w:color w:val="000000"/>
      <w:spacing w:val="0"/>
      <w:sz w:val="22"/>
    </w:rPr>
  </w:style>
  <w:style w:styleId="Style_15" w:type="paragraph">
    <w:name w:val="Default Paragraph Font"/>
    <w:link w:val="Style_15_ch"/>
    <w:pPr>
      <w:widowControl w:val="1"/>
      <w:spacing w:after="0" w:before="0" w:line="240" w:lineRule="auto"/>
      <w:ind w:firstLine="0" w:left="0" w:right="0"/>
      <w:jc w:val="left"/>
    </w:pPr>
    <w:rPr>
      <w:rFonts w:ascii="Calibri" w:hAnsi="Calibri"/>
      <w:color w:val="000000"/>
      <w:spacing w:val="0"/>
      <w:sz w:val="20"/>
    </w:rPr>
  </w:style>
  <w:style w:styleId="Style_15_ch" w:type="character">
    <w:name w:val="Default Paragraph Font"/>
    <w:link w:val="Style_15"/>
    <w:rPr>
      <w:rFonts w:ascii="Calibri" w:hAnsi="Calibri"/>
      <w:color w:val="000000"/>
      <w:spacing w:val="0"/>
      <w:sz w:val="20"/>
    </w:rPr>
  </w:style>
  <w:style w:styleId="Style_16" w:type="paragraph">
    <w:name w:val="Contents 1"/>
    <w:link w:val="Style_16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b w:val="1"/>
      <w:color w:val="000000"/>
      <w:spacing w:val="0"/>
      <w:sz w:val="28"/>
    </w:rPr>
  </w:style>
  <w:style w:styleId="Style_16_ch" w:type="character">
    <w:name w:val="Contents 1"/>
    <w:link w:val="Style_16"/>
    <w:rPr>
      <w:rFonts w:ascii="XO Thames" w:hAnsi="XO Thames"/>
      <w:b w:val="1"/>
      <w:color w:val="000000"/>
      <w:spacing w:val="0"/>
      <w:sz w:val="28"/>
    </w:rPr>
  </w:style>
  <w:style w:styleId="Style_17" w:type="paragraph">
    <w:name w:val="Endnote"/>
    <w:link w:val="Style_17_ch"/>
    <w:pPr>
      <w:widowControl w:val="1"/>
      <w:spacing w:after="0" w:before="0" w:line="240" w:lineRule="auto"/>
      <w:ind w:firstLine="851" w:left="0" w:right="0"/>
      <w:jc w:val="both"/>
    </w:pPr>
    <w:rPr>
      <w:rFonts w:ascii="XO Thames" w:hAnsi="XO Thames"/>
      <w:color w:val="000000"/>
      <w:spacing w:val="0"/>
      <w:sz w:val="22"/>
    </w:rPr>
  </w:style>
  <w:style w:styleId="Style_17_ch" w:type="character">
    <w:name w:val="Endnote"/>
    <w:link w:val="Style_17"/>
    <w:rPr>
      <w:rFonts w:ascii="XO Thames" w:hAnsi="XO Thames"/>
      <w:color w:val="000000"/>
      <w:spacing w:val="0"/>
      <w:sz w:val="22"/>
    </w:rPr>
  </w:style>
  <w:style w:styleId="Style_18" w:type="paragraph">
    <w:name w:val="heading 3"/>
    <w:next w:val="Style_3"/>
    <w:link w:val="Style_18_ch"/>
    <w:uiPriority w:val="9"/>
    <w:qFormat/>
    <w:pPr>
      <w:widowControl w:val="1"/>
      <w:spacing w:after="0" w:before="0" w:line="240" w:lineRule="auto"/>
      <w:ind w:firstLine="0" w:left="0" w:right="0"/>
      <w:jc w:val="left"/>
      <w:outlineLvl w:val="2"/>
    </w:pPr>
    <w:rPr>
      <w:rFonts w:ascii="XO Thames" w:hAnsi="XO Thames"/>
      <w:b w:val="1"/>
      <w:color w:val="000000"/>
      <w:spacing w:val="0"/>
      <w:sz w:val="26"/>
    </w:rPr>
  </w:style>
  <w:style w:styleId="Style_18_ch" w:type="character">
    <w:name w:val="heading 3"/>
    <w:link w:val="Style_18"/>
    <w:rPr>
      <w:rFonts w:ascii="XO Thames" w:hAnsi="XO Thames"/>
      <w:b w:val="1"/>
      <w:color w:val="000000"/>
      <w:spacing w:val="0"/>
      <w:sz w:val="26"/>
    </w:rPr>
  </w:style>
  <w:style w:styleId="Style_4" w:type="paragraph">
    <w:name w:val="heading 1"/>
    <w:next w:val="Style_3"/>
    <w:link w:val="Style_4_ch"/>
    <w:pPr>
      <w:widowControl w:val="1"/>
      <w:spacing w:after="0" w:before="0" w:line="240" w:lineRule="auto"/>
      <w:ind w:firstLine="0" w:left="0" w:right="0"/>
      <w:jc w:val="left"/>
      <w:outlineLvl w:val="0"/>
    </w:pPr>
    <w:rPr>
      <w:rFonts w:ascii="Arial" w:hAnsi="Arial"/>
      <w:b w:val="1"/>
      <w:color w:val="000000"/>
      <w:spacing w:val="0"/>
      <w:sz w:val="32"/>
    </w:rPr>
  </w:style>
  <w:style w:styleId="Style_4_ch" w:type="character">
    <w:name w:val="heading 1"/>
    <w:link w:val="Style_4"/>
    <w:rPr>
      <w:rFonts w:ascii="Arial" w:hAnsi="Arial"/>
      <w:b w:val="1"/>
      <w:color w:val="000000"/>
      <w:spacing w:val="0"/>
      <w:sz w:val="32"/>
    </w:rPr>
  </w:style>
  <w:style w:styleId="Style_19" w:type="paragraph">
    <w:name w:val="Пункт-3"/>
    <w:basedOn w:val="Style_3"/>
    <w:link w:val="Style_19_ch"/>
    <w:pPr>
      <w:tabs>
        <w:tab w:leader="none" w:pos="708" w:val="clear"/>
        <w:tab w:leader="none" w:pos="2978" w:val="left"/>
      </w:tabs>
      <w:ind w:firstLine="709" w:left="993" w:right="0"/>
      <w:jc w:val="both"/>
    </w:pPr>
    <w:rPr>
      <w:sz w:val="28"/>
    </w:rPr>
  </w:style>
  <w:style w:styleId="Style_19_ch" w:type="character">
    <w:name w:val="Пункт-3"/>
    <w:basedOn w:val="Style_3_ch"/>
    <w:link w:val="Style_19"/>
    <w:rPr>
      <w:sz w:val="28"/>
    </w:rPr>
  </w:style>
  <w:style w:styleId="Style_20" w:type="paragraph">
    <w:name w:val="Header"/>
    <w:link w:val="Style_20_ch"/>
    <w:rPr>
      <w:rFonts w:ascii="Calibri" w:hAnsi="Calibri"/>
      <w:color w:val="000000"/>
      <w:spacing w:val="0"/>
      <w:sz w:val="20"/>
    </w:rPr>
  </w:style>
  <w:style w:styleId="Style_20_ch" w:type="character">
    <w:name w:val="Header"/>
    <w:link w:val="Style_20"/>
    <w:rPr>
      <w:rFonts w:ascii="Calibri" w:hAnsi="Calibri"/>
      <w:color w:val="000000"/>
      <w:spacing w:val="0"/>
      <w:sz w:val="20"/>
    </w:rPr>
  </w:style>
  <w:style w:styleId="Style_21" w:type="paragraph">
    <w:name w:val="Plain Text"/>
    <w:basedOn w:val="Style_3"/>
    <w:link w:val="Style_21_ch"/>
    <w:rPr>
      <w:rFonts w:ascii="Calibri" w:hAnsi="Calibri"/>
      <w:sz w:val="22"/>
    </w:rPr>
  </w:style>
  <w:style w:styleId="Style_21_ch" w:type="character">
    <w:name w:val="Plain Text"/>
    <w:basedOn w:val="Style_3_ch"/>
    <w:link w:val="Style_21"/>
    <w:rPr>
      <w:rFonts w:ascii="Calibri" w:hAnsi="Calibri"/>
      <w:sz w:val="22"/>
    </w:rPr>
  </w:style>
  <w:style w:styleId="Style_22" w:type="paragraph">
    <w:name w:val="annotation text"/>
    <w:basedOn w:val="Style_3"/>
    <w:link w:val="Style_22_ch"/>
    <w:rPr>
      <w:sz w:val="20"/>
    </w:rPr>
  </w:style>
  <w:style w:styleId="Style_22_ch" w:type="character">
    <w:name w:val="annotation text"/>
    <w:basedOn w:val="Style_3_ch"/>
    <w:link w:val="Style_22"/>
    <w:rPr>
      <w:sz w:val="20"/>
    </w:rPr>
  </w:style>
  <w:style w:styleId="Style_23" w:type="paragraph">
    <w:name w:val="Указатель"/>
    <w:basedOn w:val="Style_3"/>
    <w:link w:val="Style_23_ch"/>
    <w:rPr>
      <w:rFonts w:ascii="PT Astra Serif" w:hAnsi="PT Astra Serif"/>
    </w:rPr>
  </w:style>
  <w:style w:styleId="Style_23_ch" w:type="character">
    <w:name w:val="Указатель"/>
    <w:basedOn w:val="Style_3_ch"/>
    <w:link w:val="Style_23"/>
    <w:rPr>
      <w:rFonts w:ascii="PT Astra Serif" w:hAnsi="PT Astra Serif"/>
    </w:rPr>
  </w:style>
  <w:style w:styleId="Style_24" w:type="paragraph">
    <w:name w:val="List"/>
    <w:basedOn w:val="Style_25"/>
    <w:link w:val="Style_24_ch"/>
    <w:rPr>
      <w:rFonts w:ascii="PT Astra Serif" w:hAnsi="PT Astra Serif"/>
    </w:rPr>
  </w:style>
  <w:style w:styleId="Style_24_ch" w:type="character">
    <w:name w:val="List"/>
    <w:basedOn w:val="Style_25_ch"/>
    <w:link w:val="Style_24"/>
    <w:rPr>
      <w:rFonts w:ascii="PT Astra Serif" w:hAnsi="PT Astra Serif"/>
    </w:rPr>
  </w:style>
  <w:style w:styleId="Style_26" w:type="paragraph">
    <w:name w:val="Contents 7"/>
    <w:link w:val="Style_26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00"/>
      <w:spacing w:val="0"/>
      <w:sz w:val="28"/>
    </w:rPr>
  </w:style>
  <w:style w:styleId="Style_26_ch" w:type="character">
    <w:name w:val="Contents 7"/>
    <w:link w:val="Style_26"/>
    <w:rPr>
      <w:rFonts w:ascii="XO Thames" w:hAnsi="XO Thames"/>
      <w:color w:val="000000"/>
      <w:spacing w:val="0"/>
      <w:sz w:val="28"/>
    </w:rPr>
  </w:style>
  <w:style w:styleId="Style_27" w:type="paragraph">
    <w:name w:val="Contents 8"/>
    <w:link w:val="Style_27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00"/>
      <w:spacing w:val="0"/>
      <w:sz w:val="28"/>
    </w:rPr>
  </w:style>
  <w:style w:styleId="Style_27_ch" w:type="character">
    <w:name w:val="Contents 8"/>
    <w:link w:val="Style_27"/>
    <w:rPr>
      <w:rFonts w:ascii="XO Thames" w:hAnsi="XO Thames"/>
      <w:color w:val="000000"/>
      <w:spacing w:val="0"/>
      <w:sz w:val="28"/>
    </w:rPr>
  </w:style>
  <w:style w:styleId="Style_28" w:type="paragraph">
    <w:name w:val="FollowedHyperlink"/>
    <w:basedOn w:val="Style_15"/>
    <w:link w:val="Style_28_ch"/>
    <w:rPr>
      <w:color w:themeColor="followedHyperlink" w:val="800080"/>
      <w:u w:val="single"/>
    </w:rPr>
  </w:style>
  <w:style w:styleId="Style_28_ch" w:type="character">
    <w:name w:val="FollowedHyperlink"/>
    <w:basedOn w:val="Style_15_ch"/>
    <w:link w:val="Style_28"/>
    <w:rPr>
      <w:color w:themeColor="followedHyperlink" w:val="800080"/>
      <w:u w:val="single"/>
    </w:rPr>
  </w:style>
  <w:style w:styleId="Style_29" w:type="paragraph">
    <w:name w:val="Заголовок"/>
    <w:basedOn w:val="Style_3"/>
    <w:next w:val="Style_30"/>
    <w:link w:val="Style_29_ch"/>
    <w:pPr>
      <w:keepNext w:val="1"/>
      <w:spacing w:after="120" w:before="240"/>
      <w:ind/>
    </w:pPr>
    <w:rPr>
      <w:rFonts w:ascii="PT Astra Serif" w:hAnsi="PT Astra Serif"/>
      <w:sz w:val="28"/>
    </w:rPr>
  </w:style>
  <w:style w:styleId="Style_29_ch" w:type="character">
    <w:name w:val="Заголовок"/>
    <w:basedOn w:val="Style_3_ch"/>
    <w:link w:val="Style_29"/>
    <w:rPr>
      <w:rFonts w:ascii="PT Astra Serif" w:hAnsi="PT Astra Serif"/>
      <w:sz w:val="28"/>
    </w:rPr>
  </w:style>
  <w:style w:styleId="Style_31" w:type="paragraph">
    <w:name w:val="Visited Internet Link"/>
    <w:basedOn w:val="Style_15"/>
    <w:link w:val="Style_31_ch"/>
    <w:rPr>
      <w:color w:themeColor="followedHyperlink" w:val="800080"/>
      <w:u w:val="single"/>
    </w:rPr>
  </w:style>
  <w:style w:styleId="Style_31_ch" w:type="character">
    <w:name w:val="Visited Internet Link"/>
    <w:basedOn w:val="Style_15_ch"/>
    <w:link w:val="Style_31"/>
    <w:rPr>
      <w:color w:themeColor="followedHyperlink" w:val="800080"/>
      <w:u w:val="single"/>
    </w:rPr>
  </w:style>
  <w:style w:styleId="Style_1" w:type="paragraph">
    <w:name w:val="Footer"/>
    <w:link w:val="Style_1_ch"/>
    <w:pPr>
      <w:widowControl w:val="1"/>
      <w:spacing w:after="0" w:before="0" w:line="240" w:lineRule="auto"/>
      <w:ind w:firstLine="0" w:left="0" w:right="0"/>
      <w:jc w:val="left"/>
    </w:pPr>
    <w:rPr>
      <w:rFonts w:ascii="Calibri" w:hAnsi="Calibri"/>
      <w:color w:val="000000"/>
      <w:spacing w:val="0"/>
      <w:sz w:val="20"/>
    </w:rPr>
  </w:style>
  <w:style w:styleId="Style_1_ch" w:type="character">
    <w:name w:val="Footer"/>
    <w:link w:val="Style_1"/>
    <w:rPr>
      <w:rFonts w:ascii="Calibri" w:hAnsi="Calibri"/>
      <w:color w:val="000000"/>
      <w:spacing w:val="0"/>
      <w:sz w:val="20"/>
    </w:rPr>
  </w:style>
  <w:style w:styleId="Style_32" w:type="paragraph">
    <w:name w:val="Contents 3"/>
    <w:link w:val="Style_32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00"/>
      <w:spacing w:val="0"/>
      <w:sz w:val="28"/>
    </w:rPr>
  </w:style>
  <w:style w:styleId="Style_32_ch" w:type="character">
    <w:name w:val="Contents 3"/>
    <w:link w:val="Style_32"/>
    <w:rPr>
      <w:rFonts w:ascii="XO Thames" w:hAnsi="XO Thames"/>
      <w:color w:val="000000"/>
      <w:spacing w:val="0"/>
      <w:sz w:val="28"/>
    </w:rPr>
  </w:style>
  <w:style w:styleId="Style_33" w:type="paragraph">
    <w:name w:val="Footer"/>
    <w:link w:val="Style_33_ch"/>
    <w:rPr>
      <w:rFonts w:ascii="Calibri" w:hAnsi="Calibri"/>
      <w:color w:val="000000"/>
      <w:spacing w:val="0"/>
      <w:sz w:val="20"/>
    </w:rPr>
  </w:style>
  <w:style w:styleId="Style_33_ch" w:type="character">
    <w:name w:val="Footer"/>
    <w:link w:val="Style_33"/>
    <w:rPr>
      <w:rFonts w:ascii="Calibri" w:hAnsi="Calibri"/>
      <w:color w:val="000000"/>
      <w:spacing w:val="0"/>
      <w:sz w:val="20"/>
    </w:rPr>
  </w:style>
  <w:style w:styleId="Style_34" w:type="paragraph">
    <w:name w:val="Заголовок 2 Знак"/>
    <w:basedOn w:val="Style_15"/>
    <w:link w:val="Style_34_ch"/>
    <w:rPr>
      <w:rFonts w:ascii="Times New Roman" w:hAnsi="Times New Roman"/>
      <w:b w:val="1"/>
      <w:sz w:val="28"/>
    </w:rPr>
  </w:style>
  <w:style w:styleId="Style_34_ch" w:type="character">
    <w:name w:val="Заголовок 2 Знак"/>
    <w:basedOn w:val="Style_15_ch"/>
    <w:link w:val="Style_34"/>
    <w:rPr>
      <w:rFonts w:ascii="Times New Roman" w:hAnsi="Times New Roman"/>
      <w:b w:val="1"/>
      <w:sz w:val="28"/>
    </w:rPr>
  </w:style>
  <w:style w:styleId="Style_35" w:type="paragraph">
    <w:name w:val="Основной текст (2) + 8 pt;Полужирный"/>
    <w:basedOn w:val="Style_15"/>
    <w:link w:val="Style_35_ch"/>
    <w:rPr>
      <w:rFonts w:ascii="Times New Roman" w:hAnsi="Times New Roman"/>
      <w:b w:val="1"/>
      <w:i w:val="0"/>
      <w:caps w:val="0"/>
      <w:smallCaps w:val="0"/>
      <w:strike w:val="0"/>
      <w:color w:val="000000"/>
      <w:spacing w:val="0"/>
      <w:sz w:val="16"/>
      <w:u w:val="none"/>
    </w:rPr>
  </w:style>
  <w:style w:styleId="Style_35_ch" w:type="character">
    <w:name w:val="Основной текст (2) + 8 pt;Полужирный"/>
    <w:basedOn w:val="Style_15_ch"/>
    <w:link w:val="Style_35"/>
    <w:rPr>
      <w:rFonts w:ascii="Times New Roman" w:hAnsi="Times New Roman"/>
      <w:b w:val="1"/>
      <w:i w:val="0"/>
      <w:caps w:val="0"/>
      <w:smallCaps w:val="0"/>
      <w:strike w:val="0"/>
      <w:color w:val="000000"/>
      <w:spacing w:val="0"/>
      <w:sz w:val="16"/>
      <w:u w:val="none"/>
    </w:rPr>
  </w:style>
  <w:style w:styleId="Style_36" w:type="paragraph">
    <w:name w:val="toc 3"/>
    <w:next w:val="Style_3"/>
    <w:link w:val="Style_36_ch"/>
    <w:uiPriority w:val="39"/>
    <w:pPr>
      <w:widowControl w:val="1"/>
      <w:spacing w:after="0" w:before="0" w:line="240" w:lineRule="auto"/>
      <w:ind w:firstLine="0" w:left="400" w:right="0"/>
      <w:jc w:val="left"/>
    </w:pPr>
    <w:rPr>
      <w:rFonts w:ascii="XO Thames" w:hAnsi="XO Thames"/>
      <w:color w:val="000000"/>
      <w:spacing w:val="0"/>
      <w:sz w:val="28"/>
    </w:rPr>
  </w:style>
  <w:style w:styleId="Style_36_ch" w:type="character">
    <w:name w:val="toc 3"/>
    <w:link w:val="Style_36"/>
    <w:rPr>
      <w:rFonts w:ascii="XO Thames" w:hAnsi="XO Thames"/>
      <w:color w:val="000000"/>
      <w:spacing w:val="0"/>
      <w:sz w:val="28"/>
    </w:rPr>
  </w:style>
  <w:style w:styleId="Style_37" w:type="paragraph">
    <w:name w:val="Колонтитул"/>
    <w:link w:val="Style_37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00"/>
      <w:spacing w:val="0"/>
      <w:sz w:val="20"/>
    </w:rPr>
  </w:style>
  <w:style w:styleId="Style_37_ch" w:type="character">
    <w:name w:val="Колонтитул"/>
    <w:link w:val="Style_37"/>
    <w:rPr>
      <w:rFonts w:ascii="XO Thames" w:hAnsi="XO Thames"/>
      <w:color w:val="000000"/>
      <w:spacing w:val="0"/>
      <w:sz w:val="20"/>
    </w:rPr>
  </w:style>
  <w:style w:styleId="Style_38" w:type="paragraph">
    <w:name w:val="Balloon Text"/>
    <w:basedOn w:val="Style_3"/>
    <w:link w:val="Style_38_ch"/>
    <w:rPr>
      <w:rFonts w:ascii="Tahoma" w:hAnsi="Tahoma"/>
      <w:sz w:val="16"/>
    </w:rPr>
  </w:style>
  <w:style w:styleId="Style_38_ch" w:type="character">
    <w:name w:val="Balloon Text"/>
    <w:basedOn w:val="Style_3_ch"/>
    <w:link w:val="Style_38"/>
    <w:rPr>
      <w:rFonts w:ascii="Tahoma" w:hAnsi="Tahoma"/>
      <w:sz w:val="16"/>
    </w:rPr>
  </w:style>
  <w:style w:styleId="Style_39" w:type="paragraph">
    <w:name w:val="heading 4"/>
    <w:link w:val="Style_39_ch"/>
    <w:pPr>
      <w:ind/>
      <w:outlineLvl w:val="3"/>
    </w:pPr>
    <w:rPr>
      <w:rFonts w:ascii="XO Thames" w:hAnsi="XO Thames"/>
      <w:b w:val="1"/>
      <w:color w:val="000000"/>
      <w:spacing w:val="0"/>
      <w:sz w:val="24"/>
    </w:rPr>
  </w:style>
  <w:style w:styleId="Style_39_ch" w:type="character">
    <w:name w:val="heading 4"/>
    <w:link w:val="Style_39"/>
    <w:rPr>
      <w:rFonts w:ascii="XO Thames" w:hAnsi="XO Thames"/>
      <w:b w:val="1"/>
      <w:color w:val="000000"/>
      <w:spacing w:val="0"/>
      <w:sz w:val="24"/>
    </w:rPr>
  </w:style>
  <w:style w:styleId="Style_40" w:type="paragraph">
    <w:name w:val="Нижний колонтитул Знак"/>
    <w:link w:val="Style_40_ch"/>
    <w:pPr>
      <w:widowControl w:val="1"/>
      <w:spacing w:after="0" w:before="0" w:line="240" w:lineRule="auto"/>
      <w:ind w:firstLine="0" w:left="0" w:right="0"/>
      <w:jc w:val="left"/>
    </w:pPr>
    <w:rPr>
      <w:rFonts w:ascii="Times New Roman" w:hAnsi="Times New Roman"/>
      <w:color w:val="000000"/>
      <w:spacing w:val="0"/>
      <w:sz w:val="24"/>
    </w:rPr>
  </w:style>
  <w:style w:styleId="Style_40_ch" w:type="character">
    <w:name w:val="Нижний колонтитул Знак"/>
    <w:link w:val="Style_40"/>
    <w:rPr>
      <w:rFonts w:ascii="Times New Roman" w:hAnsi="Times New Roman"/>
      <w:color w:val="000000"/>
      <w:spacing w:val="0"/>
      <w:sz w:val="24"/>
    </w:rPr>
  </w:style>
  <w:style w:styleId="Style_41" w:type="paragraph">
    <w:name w:val="heading 5"/>
    <w:link w:val="Style_41_ch"/>
    <w:uiPriority w:val="9"/>
    <w:qFormat/>
    <w:pPr>
      <w:ind/>
      <w:outlineLvl w:val="4"/>
    </w:pPr>
    <w:rPr>
      <w:rFonts w:ascii="XO Thames" w:hAnsi="XO Thames"/>
      <w:b w:val="1"/>
      <w:color w:val="000000"/>
      <w:spacing w:val="0"/>
      <w:sz w:val="22"/>
    </w:rPr>
  </w:style>
  <w:style w:styleId="Style_41_ch" w:type="character">
    <w:name w:val="heading 5"/>
    <w:link w:val="Style_41"/>
    <w:rPr>
      <w:rFonts w:ascii="XO Thames" w:hAnsi="XO Thames"/>
      <w:b w:val="1"/>
      <w:color w:val="000000"/>
      <w:spacing w:val="0"/>
      <w:sz w:val="22"/>
    </w:rPr>
  </w:style>
  <w:style w:styleId="Style_42" w:type="paragraph">
    <w:name w:val="Caption"/>
    <w:link w:val="Style_42_ch"/>
    <w:pPr>
      <w:widowControl w:val="1"/>
      <w:spacing w:after="0" w:before="0" w:line="240" w:lineRule="auto"/>
      <w:ind w:firstLine="0" w:left="0" w:right="0"/>
      <w:jc w:val="left"/>
    </w:pPr>
    <w:rPr>
      <w:rFonts w:ascii="PT Astra Serif" w:hAnsi="PT Astra Serif"/>
      <w:i w:val="1"/>
      <w:color w:val="000000"/>
      <w:spacing w:val="0"/>
      <w:sz w:val="24"/>
    </w:rPr>
  </w:style>
  <w:style w:styleId="Style_42_ch" w:type="character">
    <w:name w:val="Caption"/>
    <w:link w:val="Style_42"/>
    <w:rPr>
      <w:rFonts w:ascii="PT Astra Serif" w:hAnsi="PT Astra Serif"/>
      <w:i w:val="1"/>
      <w:color w:val="000000"/>
      <w:spacing w:val="0"/>
      <w:sz w:val="24"/>
    </w:rPr>
  </w:style>
  <w:style w:styleId="Style_43" w:type="paragraph">
    <w:name w:val="Times 12"/>
    <w:basedOn w:val="Style_3"/>
    <w:link w:val="Style_43_ch"/>
    <w:pPr>
      <w:ind w:firstLine="567" w:left="0" w:right="0"/>
      <w:jc w:val="both"/>
    </w:pPr>
  </w:style>
  <w:style w:styleId="Style_43_ch" w:type="character">
    <w:name w:val="Times 12"/>
    <w:basedOn w:val="Style_3_ch"/>
    <w:link w:val="Style_43"/>
  </w:style>
  <w:style w:styleId="Style_30" w:type="paragraph">
    <w:name w:val="Body Text"/>
    <w:basedOn w:val="Style_3"/>
    <w:link w:val="Style_30_ch"/>
    <w:pPr>
      <w:spacing w:after="120" w:before="0"/>
      <w:ind/>
    </w:pPr>
  </w:style>
  <w:style w:styleId="Style_30_ch" w:type="character">
    <w:name w:val="Body Text"/>
    <w:basedOn w:val="Style_3_ch"/>
    <w:link w:val="Style_30"/>
  </w:style>
  <w:style w:styleId="Style_44" w:type="paragraph">
    <w:name w:val="heading 1"/>
    <w:link w:val="Style_44_ch"/>
    <w:uiPriority w:val="9"/>
    <w:qFormat/>
    <w:pPr>
      <w:ind/>
      <w:outlineLvl w:val="0"/>
    </w:pPr>
    <w:rPr>
      <w:rFonts w:ascii="Arial" w:hAnsi="Arial"/>
      <w:b w:val="1"/>
      <w:color w:val="000000"/>
      <w:spacing w:val="0"/>
      <w:sz w:val="32"/>
    </w:rPr>
  </w:style>
  <w:style w:styleId="Style_44_ch" w:type="character">
    <w:name w:val="heading 1"/>
    <w:link w:val="Style_44"/>
    <w:rPr>
      <w:rFonts w:ascii="Arial" w:hAnsi="Arial"/>
      <w:b w:val="1"/>
      <w:color w:val="000000"/>
      <w:spacing w:val="0"/>
      <w:sz w:val="32"/>
    </w:rPr>
  </w:style>
  <w:style w:styleId="Style_45" w:type="paragraph">
    <w:name w:val="Internet link"/>
    <w:basedOn w:val="Style_15"/>
    <w:link w:val="Style_45_ch"/>
    <w:rPr>
      <w:color w:themeColor="hyperlink" w:val="0000FF"/>
      <w:u w:val="single"/>
    </w:rPr>
  </w:style>
  <w:style w:styleId="Style_45_ch" w:type="character">
    <w:name w:val="Internet link"/>
    <w:basedOn w:val="Style_15_ch"/>
    <w:link w:val="Style_45"/>
    <w:rPr>
      <w:color w:themeColor="hyperlink" w:val="0000FF"/>
      <w:u w:val="single"/>
    </w:rPr>
  </w:style>
  <w:style w:styleId="Style_46" w:type="paragraph">
    <w:name w:val="List"/>
    <w:basedOn w:val="Style_25"/>
    <w:link w:val="Style_46_ch"/>
    <w:rPr>
      <w:rFonts w:ascii="PT Astra Serif" w:hAnsi="PT Astra Serif"/>
    </w:rPr>
  </w:style>
  <w:style w:styleId="Style_46_ch" w:type="character">
    <w:name w:val="List"/>
    <w:basedOn w:val="Style_25_ch"/>
    <w:link w:val="Style_46"/>
    <w:rPr>
      <w:rFonts w:ascii="PT Astra Serif" w:hAnsi="PT Astra Serif"/>
    </w:rPr>
  </w:style>
  <w:style w:styleId="Style_47" w:type="paragraph">
    <w:name w:val="Основной текст (2)"/>
    <w:basedOn w:val="Style_3"/>
    <w:link w:val="Style_47_ch"/>
    <w:pPr>
      <w:widowControl w:val="0"/>
      <w:spacing w:after="240" w:before="0" w:line="0" w:lineRule="atLeast"/>
      <w:ind/>
      <w:jc w:val="both"/>
    </w:pPr>
    <w:rPr>
      <w:rFonts w:ascii="Tahoma" w:hAnsi="Tahoma"/>
      <w:sz w:val="18"/>
    </w:rPr>
  </w:style>
  <w:style w:styleId="Style_47_ch" w:type="character">
    <w:name w:val="Основной текст (2)"/>
    <w:basedOn w:val="Style_3_ch"/>
    <w:link w:val="Style_47"/>
    <w:rPr>
      <w:rFonts w:ascii="Tahoma" w:hAnsi="Tahoma"/>
      <w:sz w:val="18"/>
    </w:rPr>
  </w:style>
  <w:style w:styleId="Style_48" w:type="paragraph">
    <w:name w:val="Hyperlink"/>
    <w:basedOn w:val="Style_15"/>
    <w:link w:val="Style_48_ch"/>
    <w:rPr>
      <w:color w:themeColor="hyperlink" w:val="0000FF"/>
      <w:u w:val="single"/>
    </w:rPr>
  </w:style>
  <w:style w:styleId="Style_48_ch" w:type="character">
    <w:name w:val="Hyperlink"/>
    <w:basedOn w:val="Style_15_ch"/>
    <w:link w:val="Style_48"/>
    <w:rPr>
      <w:color w:themeColor="hyperlink" w:val="0000FF"/>
      <w:u w:val="single"/>
    </w:rPr>
  </w:style>
  <w:style w:styleId="Style_49" w:type="paragraph">
    <w:name w:val="Footnote"/>
    <w:link w:val="Style_49_ch"/>
    <w:pPr>
      <w:widowControl w:val="1"/>
      <w:spacing w:after="0" w:before="0" w:line="240" w:lineRule="auto"/>
      <w:ind w:firstLine="851" w:left="0" w:right="0"/>
      <w:jc w:val="both"/>
    </w:pPr>
    <w:rPr>
      <w:rFonts w:ascii="XO Thames" w:hAnsi="XO Thames"/>
      <w:color w:val="000000"/>
      <w:spacing w:val="0"/>
      <w:sz w:val="22"/>
    </w:rPr>
  </w:style>
  <w:style w:styleId="Style_49_ch" w:type="character">
    <w:name w:val="Footnote"/>
    <w:link w:val="Style_49"/>
    <w:rPr>
      <w:rFonts w:ascii="XO Thames" w:hAnsi="XO Thames"/>
      <w:color w:val="000000"/>
      <w:spacing w:val="0"/>
      <w:sz w:val="22"/>
    </w:rPr>
  </w:style>
  <w:style w:styleId="Style_50" w:type="paragraph">
    <w:name w:val="annotation subject"/>
    <w:basedOn w:val="Style_22"/>
    <w:next w:val="Style_22"/>
    <w:link w:val="Style_50_ch"/>
    <w:rPr>
      <w:b w:val="1"/>
    </w:rPr>
  </w:style>
  <w:style w:styleId="Style_50_ch" w:type="character">
    <w:name w:val="annotation subject"/>
    <w:basedOn w:val="Style_22_ch"/>
    <w:link w:val="Style_50"/>
    <w:rPr>
      <w:b w:val="1"/>
    </w:rPr>
  </w:style>
  <w:style w:styleId="Style_51" w:type="paragraph">
    <w:name w:val="toc 1"/>
    <w:next w:val="Style_3"/>
    <w:link w:val="Style_51_ch"/>
    <w:uiPriority w:val="39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b w:val="1"/>
      <w:color w:val="000000"/>
      <w:spacing w:val="0"/>
      <w:sz w:val="28"/>
    </w:rPr>
  </w:style>
  <w:style w:styleId="Style_51_ch" w:type="character">
    <w:name w:val="toc 1"/>
    <w:link w:val="Style_51"/>
    <w:rPr>
      <w:rFonts w:ascii="XO Thames" w:hAnsi="XO Thames"/>
      <w:b w:val="1"/>
      <w:color w:val="000000"/>
      <w:spacing w:val="0"/>
      <w:sz w:val="28"/>
    </w:rPr>
  </w:style>
  <w:style w:styleId="Style_52" w:type="paragraph">
    <w:name w:val="List Paragraph"/>
    <w:basedOn w:val="Style_3"/>
    <w:link w:val="Style_52_ch"/>
    <w:pPr>
      <w:spacing w:after="0" w:before="0"/>
      <w:ind w:firstLine="0" w:left="720" w:right="0"/>
      <w:contextualSpacing w:val="1"/>
    </w:pPr>
  </w:style>
  <w:style w:styleId="Style_52_ch" w:type="character">
    <w:name w:val="List Paragraph"/>
    <w:basedOn w:val="Style_3_ch"/>
    <w:link w:val="Style_52"/>
  </w:style>
  <w:style w:styleId="Style_53" w:type="paragraph">
    <w:name w:val="Header and Footer"/>
    <w:link w:val="Style_53_ch"/>
    <w:rPr>
      <w:rFonts w:ascii="XO Thames" w:hAnsi="XO Thames"/>
      <w:sz w:val="20"/>
    </w:rPr>
  </w:style>
  <w:style w:styleId="Style_53_ch" w:type="character">
    <w:name w:val="Header and Footer"/>
    <w:link w:val="Style_53"/>
    <w:rPr>
      <w:rFonts w:ascii="XO Thames" w:hAnsi="XO Thames"/>
      <w:sz w:val="20"/>
    </w:rPr>
  </w:style>
  <w:style w:styleId="Style_54" w:type="paragraph">
    <w:name w:val="Основной текст (2) + 7 pt"/>
    <w:basedOn w:val="Style_47"/>
    <w:link w:val="Style_54_ch"/>
    <w:rPr>
      <w:rFonts w:ascii="Tahoma" w:hAnsi="Tahoma"/>
      <w:color w:val="000000"/>
      <w:spacing w:val="0"/>
      <w:sz w:val="14"/>
      <w:highlight w:val="white"/>
    </w:rPr>
  </w:style>
  <w:style w:styleId="Style_54_ch" w:type="character">
    <w:name w:val="Основной текст (2) + 7 pt"/>
    <w:basedOn w:val="Style_47_ch"/>
    <w:link w:val="Style_54"/>
    <w:rPr>
      <w:rFonts w:ascii="Tahoma" w:hAnsi="Tahoma"/>
      <w:color w:val="000000"/>
      <w:spacing w:val="0"/>
      <w:sz w:val="14"/>
      <w:highlight w:val="white"/>
    </w:rPr>
  </w:style>
  <w:style w:styleId="Style_55" w:type="paragraph">
    <w:name w:val="HTML Preformatted"/>
    <w:basedOn w:val="Style_3"/>
    <w:link w:val="Style_55_ch"/>
    <w:pPr>
      <w:tabs>
        <w:tab w:leader="none" w:pos="708" w:val="clear"/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ind/>
    </w:pPr>
    <w:rPr>
      <w:rFonts w:ascii="Courier New" w:hAnsi="Courier New"/>
      <w:sz w:val="20"/>
    </w:rPr>
  </w:style>
  <w:style w:styleId="Style_55_ch" w:type="character">
    <w:name w:val="HTML Preformatted"/>
    <w:basedOn w:val="Style_3_ch"/>
    <w:link w:val="Style_55"/>
    <w:rPr>
      <w:rFonts w:ascii="Courier New" w:hAnsi="Courier New"/>
      <w:sz w:val="20"/>
    </w:rPr>
  </w:style>
  <w:style w:styleId="Style_56" w:type="paragraph">
    <w:name w:val="Основной текст Знак"/>
    <w:basedOn w:val="Style_15"/>
    <w:link w:val="Style_56_ch"/>
    <w:rPr>
      <w:rFonts w:ascii="Times New Roman" w:hAnsi="Times New Roman"/>
      <w:sz w:val="24"/>
    </w:rPr>
  </w:style>
  <w:style w:styleId="Style_56_ch" w:type="character">
    <w:name w:val="Основной текст Знак"/>
    <w:basedOn w:val="Style_15_ch"/>
    <w:link w:val="Style_56"/>
    <w:rPr>
      <w:rFonts w:ascii="Times New Roman" w:hAnsi="Times New Roman"/>
      <w:sz w:val="24"/>
    </w:rPr>
  </w:style>
  <w:style w:styleId="Style_57" w:type="paragraph">
    <w:name w:val="Default"/>
    <w:link w:val="Style_57_ch"/>
    <w:pPr>
      <w:widowControl w:val="1"/>
      <w:spacing w:after="0" w:before="0" w:line="240" w:lineRule="auto"/>
      <w:ind w:firstLine="0" w:left="0" w:right="0"/>
      <w:jc w:val="left"/>
    </w:pPr>
    <w:rPr>
      <w:rFonts w:ascii="Times New Roman" w:hAnsi="Times New Roman"/>
      <w:color w:val="000000"/>
      <w:spacing w:val="0"/>
      <w:sz w:val="24"/>
    </w:rPr>
  </w:style>
  <w:style w:styleId="Style_57_ch" w:type="character">
    <w:name w:val="Default"/>
    <w:link w:val="Style_57"/>
    <w:rPr>
      <w:rFonts w:ascii="Times New Roman" w:hAnsi="Times New Roman"/>
      <w:color w:val="000000"/>
      <w:spacing w:val="0"/>
      <w:sz w:val="24"/>
    </w:rPr>
  </w:style>
  <w:style w:styleId="Style_58" w:type="paragraph">
    <w:name w:val="Заголовок 1 Знак"/>
    <w:link w:val="Style_58_ch"/>
    <w:pPr>
      <w:widowControl w:val="1"/>
      <w:spacing w:after="0" w:before="0" w:line="240" w:lineRule="auto"/>
      <w:ind w:firstLine="0" w:left="0" w:right="0"/>
      <w:jc w:val="left"/>
    </w:pPr>
    <w:rPr>
      <w:rFonts w:ascii="Arial" w:hAnsi="Arial"/>
      <w:b w:val="1"/>
      <w:color w:val="000000"/>
      <w:spacing w:val="0"/>
      <w:sz w:val="32"/>
    </w:rPr>
  </w:style>
  <w:style w:styleId="Style_58_ch" w:type="character">
    <w:name w:val="Заголовок 1 Знак"/>
    <w:link w:val="Style_58"/>
    <w:rPr>
      <w:rFonts w:ascii="Arial" w:hAnsi="Arial"/>
      <w:b w:val="1"/>
      <w:color w:val="000000"/>
      <w:spacing w:val="0"/>
      <w:sz w:val="32"/>
    </w:rPr>
  </w:style>
  <w:style w:styleId="Style_25" w:type="paragraph">
    <w:name w:val="Text body"/>
    <w:link w:val="Style_25_ch"/>
    <w:pPr>
      <w:widowControl w:val="1"/>
      <w:spacing w:after="0" w:before="0" w:line="240" w:lineRule="auto"/>
      <w:ind w:firstLine="0" w:left="0" w:right="0"/>
      <w:jc w:val="left"/>
    </w:pPr>
    <w:rPr>
      <w:rFonts w:ascii="Calibri" w:hAnsi="Calibri"/>
      <w:color w:val="000000"/>
      <w:spacing w:val="0"/>
      <w:sz w:val="20"/>
    </w:rPr>
  </w:style>
  <w:style w:styleId="Style_25_ch" w:type="character">
    <w:name w:val="Text body"/>
    <w:link w:val="Style_25"/>
    <w:rPr>
      <w:rFonts w:ascii="Calibri" w:hAnsi="Calibri"/>
      <w:color w:val="000000"/>
      <w:spacing w:val="0"/>
      <w:sz w:val="20"/>
    </w:rPr>
  </w:style>
  <w:style w:styleId="Style_59" w:type="paragraph">
    <w:name w:val="toc 9"/>
    <w:next w:val="Style_3"/>
    <w:link w:val="Style_59_ch"/>
    <w:uiPriority w:val="39"/>
    <w:pPr>
      <w:widowControl w:val="1"/>
      <w:spacing w:after="0" w:before="0" w:line="240" w:lineRule="auto"/>
      <w:ind w:firstLine="0" w:left="1600" w:right="0"/>
      <w:jc w:val="left"/>
    </w:pPr>
    <w:rPr>
      <w:rFonts w:ascii="XO Thames" w:hAnsi="XO Thames"/>
      <w:color w:val="000000"/>
      <w:spacing w:val="0"/>
      <w:sz w:val="28"/>
    </w:rPr>
  </w:style>
  <w:style w:styleId="Style_59_ch" w:type="character">
    <w:name w:val="toc 9"/>
    <w:link w:val="Style_59"/>
    <w:rPr>
      <w:rFonts w:ascii="XO Thames" w:hAnsi="XO Thames"/>
      <w:color w:val="000000"/>
      <w:spacing w:val="0"/>
      <w:sz w:val="28"/>
    </w:rPr>
  </w:style>
  <w:style w:styleId="Style_60" w:type="paragraph">
    <w:name w:val="annotation reference"/>
    <w:basedOn w:val="Style_15"/>
    <w:link w:val="Style_60_ch"/>
    <w:rPr>
      <w:sz w:val="16"/>
    </w:rPr>
  </w:style>
  <w:style w:styleId="Style_60_ch" w:type="character">
    <w:name w:val="annotation reference"/>
    <w:basedOn w:val="Style_15_ch"/>
    <w:link w:val="Style_60"/>
    <w:rPr>
      <w:sz w:val="16"/>
    </w:rPr>
  </w:style>
  <w:style w:styleId="Style_61" w:type="paragraph">
    <w:name w:val="Heading 3"/>
    <w:link w:val="Style_61_ch"/>
    <w:rPr>
      <w:rFonts w:ascii="XO Thames" w:hAnsi="XO Thames"/>
      <w:b w:val="1"/>
      <w:color w:val="000000"/>
      <w:spacing w:val="0"/>
      <w:sz w:val="26"/>
    </w:rPr>
  </w:style>
  <w:style w:styleId="Style_61_ch" w:type="character">
    <w:name w:val="Heading 3"/>
    <w:link w:val="Style_61"/>
    <w:rPr>
      <w:rFonts w:ascii="XO Thames" w:hAnsi="XO Thames"/>
      <w:b w:val="1"/>
      <w:color w:val="000000"/>
      <w:spacing w:val="0"/>
      <w:sz w:val="26"/>
    </w:rPr>
  </w:style>
  <w:style w:styleId="Style_62" w:type="paragraph">
    <w:name w:val="No Spacing"/>
    <w:link w:val="Style_62_ch"/>
    <w:pPr>
      <w:widowControl w:val="1"/>
      <w:spacing w:after="0" w:before="0" w:line="240" w:lineRule="auto"/>
      <w:ind w:firstLine="0" w:left="0" w:right="0"/>
      <w:jc w:val="left"/>
    </w:pPr>
    <w:rPr>
      <w:rFonts w:ascii="Calibri" w:hAnsi="Calibri"/>
      <w:color w:val="000000"/>
      <w:spacing w:val="0"/>
      <w:sz w:val="20"/>
    </w:rPr>
  </w:style>
  <w:style w:styleId="Style_62_ch" w:type="character">
    <w:name w:val="No Spacing"/>
    <w:link w:val="Style_62"/>
    <w:rPr>
      <w:rFonts w:ascii="Calibri" w:hAnsi="Calibri"/>
      <w:color w:val="000000"/>
      <w:spacing w:val="0"/>
      <w:sz w:val="20"/>
    </w:rPr>
  </w:style>
  <w:style w:styleId="Style_63" w:type="paragraph">
    <w:name w:val="Пункт-4"/>
    <w:basedOn w:val="Style_3"/>
    <w:link w:val="Style_63_ch"/>
    <w:pPr>
      <w:tabs>
        <w:tab w:leader="none" w:pos="708" w:val="clear"/>
        <w:tab w:leader="none" w:pos="3261" w:val="left"/>
      </w:tabs>
      <w:ind w:firstLine="709" w:left="1276" w:right="0"/>
      <w:jc w:val="both"/>
    </w:pPr>
    <w:rPr>
      <w:sz w:val="28"/>
    </w:rPr>
  </w:style>
  <w:style w:styleId="Style_63_ch" w:type="character">
    <w:name w:val="Пункт-4"/>
    <w:basedOn w:val="Style_3_ch"/>
    <w:link w:val="Style_63"/>
    <w:rPr>
      <w:sz w:val="28"/>
    </w:rPr>
  </w:style>
  <w:style w:styleId="Style_64" w:type="paragraph">
    <w:name w:val="toc 8"/>
    <w:next w:val="Style_3"/>
    <w:link w:val="Style_64_ch"/>
    <w:uiPriority w:val="39"/>
    <w:pPr>
      <w:widowControl w:val="1"/>
      <w:spacing w:after="0" w:before="0" w:line="240" w:lineRule="auto"/>
      <w:ind w:firstLine="0" w:left="1400" w:right="0"/>
      <w:jc w:val="left"/>
    </w:pPr>
    <w:rPr>
      <w:rFonts w:ascii="XO Thames" w:hAnsi="XO Thames"/>
      <w:color w:val="000000"/>
      <w:spacing w:val="0"/>
      <w:sz w:val="28"/>
    </w:rPr>
  </w:style>
  <w:style w:styleId="Style_64_ch" w:type="character">
    <w:name w:val="toc 8"/>
    <w:link w:val="Style_64"/>
    <w:rPr>
      <w:rFonts w:ascii="XO Thames" w:hAnsi="XO Thames"/>
      <w:color w:val="000000"/>
      <w:spacing w:val="0"/>
      <w:sz w:val="28"/>
    </w:rPr>
  </w:style>
  <w:style w:styleId="Style_65" w:type="paragraph">
    <w:name w:val="Header"/>
    <w:link w:val="Style_65_ch"/>
    <w:pPr>
      <w:widowControl w:val="1"/>
      <w:spacing w:after="0" w:before="0" w:line="240" w:lineRule="auto"/>
      <w:ind w:firstLine="0" w:left="0" w:right="0"/>
      <w:jc w:val="left"/>
    </w:pPr>
    <w:rPr>
      <w:rFonts w:ascii="Calibri" w:hAnsi="Calibri"/>
      <w:color w:val="000000"/>
      <w:spacing w:val="0"/>
      <w:sz w:val="20"/>
    </w:rPr>
  </w:style>
  <w:style w:styleId="Style_65_ch" w:type="character">
    <w:name w:val="Header"/>
    <w:link w:val="Style_65"/>
    <w:rPr>
      <w:rFonts w:ascii="Calibri" w:hAnsi="Calibri"/>
      <w:color w:val="000000"/>
      <w:spacing w:val="0"/>
      <w:sz w:val="20"/>
    </w:rPr>
  </w:style>
  <w:style w:styleId="Style_66" w:type="paragraph">
    <w:name w:val="Пункт-7"/>
    <w:basedOn w:val="Style_3"/>
    <w:link w:val="Style_66_ch"/>
    <w:pPr>
      <w:tabs>
        <w:tab w:leader="none" w:pos="360" w:val="left"/>
        <w:tab w:leader="none" w:pos="708" w:val="clear"/>
      </w:tabs>
      <w:ind/>
      <w:jc w:val="both"/>
    </w:pPr>
    <w:rPr>
      <w:sz w:val="28"/>
    </w:rPr>
  </w:style>
  <w:style w:styleId="Style_66_ch" w:type="character">
    <w:name w:val="Пункт-7"/>
    <w:basedOn w:val="Style_3_ch"/>
    <w:link w:val="Style_66"/>
    <w:rPr>
      <w:sz w:val="28"/>
    </w:rPr>
  </w:style>
  <w:style w:styleId="Style_67" w:type="paragraph">
    <w:name w:val="Contents 5"/>
    <w:link w:val="Style_67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00"/>
      <w:spacing w:val="0"/>
      <w:sz w:val="28"/>
    </w:rPr>
  </w:style>
  <w:style w:styleId="Style_67_ch" w:type="character">
    <w:name w:val="Contents 5"/>
    <w:link w:val="Style_67"/>
    <w:rPr>
      <w:rFonts w:ascii="XO Thames" w:hAnsi="XO Thames"/>
      <w:color w:val="000000"/>
      <w:spacing w:val="0"/>
      <w:sz w:val="28"/>
    </w:rPr>
  </w:style>
  <w:style w:styleId="Style_68" w:type="paragraph">
    <w:name w:val="Title"/>
    <w:next w:val="Style_3"/>
    <w:link w:val="Style_68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b w:val="1"/>
      <w:caps w:val="1"/>
      <w:color w:val="000000"/>
      <w:spacing w:val="0"/>
      <w:sz w:val="40"/>
    </w:rPr>
  </w:style>
  <w:style w:styleId="Style_68_ch" w:type="character">
    <w:name w:val="Title"/>
    <w:link w:val="Style_68"/>
    <w:rPr>
      <w:rFonts w:ascii="XO Thames" w:hAnsi="XO Thames"/>
      <w:b w:val="1"/>
      <w:caps w:val="1"/>
      <w:color w:val="000000"/>
      <w:spacing w:val="0"/>
      <w:sz w:val="40"/>
    </w:rPr>
  </w:style>
  <w:style w:styleId="Style_69" w:type="paragraph">
    <w:name w:val="Normal (Web)"/>
    <w:basedOn w:val="Style_3"/>
    <w:link w:val="Style_69_ch"/>
    <w:pPr>
      <w:spacing w:afterAutospacing="on" w:beforeAutospacing="on"/>
      <w:ind/>
    </w:pPr>
  </w:style>
  <w:style w:styleId="Style_69_ch" w:type="character">
    <w:name w:val="Normal (Web)"/>
    <w:basedOn w:val="Style_3_ch"/>
    <w:link w:val="Style_69"/>
  </w:style>
  <w:style w:styleId="Style_70" w:type="paragraph">
    <w:name w:val="Основной текст (6)"/>
    <w:basedOn w:val="Style_3"/>
    <w:link w:val="Style_70_ch"/>
    <w:pPr>
      <w:widowControl w:val="0"/>
      <w:spacing w:after="120" w:before="0" w:line="0" w:lineRule="atLeast"/>
      <w:ind/>
      <w:jc w:val="right"/>
    </w:pPr>
    <w:rPr>
      <w:b w:val="1"/>
      <w:spacing w:val="-20"/>
      <w:sz w:val="58"/>
    </w:rPr>
  </w:style>
  <w:style w:styleId="Style_70_ch" w:type="character">
    <w:name w:val="Основной текст (6)"/>
    <w:basedOn w:val="Style_3_ch"/>
    <w:link w:val="Style_70"/>
    <w:rPr>
      <w:b w:val="1"/>
      <w:spacing w:val="-20"/>
      <w:sz w:val="58"/>
    </w:rPr>
  </w:style>
  <w:style w:styleId="Style_71" w:type="paragraph">
    <w:name w:val="toc 5"/>
    <w:next w:val="Style_3"/>
    <w:link w:val="Style_71_ch"/>
    <w:uiPriority w:val="39"/>
    <w:pPr>
      <w:widowControl w:val="1"/>
      <w:spacing w:after="0" w:before="0" w:line="240" w:lineRule="auto"/>
      <w:ind w:firstLine="0" w:left="800" w:right="0"/>
      <w:jc w:val="left"/>
    </w:pPr>
    <w:rPr>
      <w:rFonts w:ascii="XO Thames" w:hAnsi="XO Thames"/>
      <w:color w:val="000000"/>
      <w:spacing w:val="0"/>
      <w:sz w:val="28"/>
    </w:rPr>
  </w:style>
  <w:style w:styleId="Style_71_ch" w:type="character">
    <w:name w:val="toc 5"/>
    <w:link w:val="Style_71"/>
    <w:rPr>
      <w:rFonts w:ascii="XO Thames" w:hAnsi="XO Thames"/>
      <w:color w:val="000000"/>
      <w:spacing w:val="0"/>
      <w:sz w:val="28"/>
    </w:rPr>
  </w:style>
  <w:style w:styleId="Style_72" w:type="paragraph">
    <w:name w:val="Основной текст (2) + Candara;8 pt"/>
    <w:basedOn w:val="Style_15"/>
    <w:link w:val="Style_72_ch"/>
    <w:rPr>
      <w:rFonts w:ascii="Candara" w:hAnsi="Candara"/>
      <w:b w:val="0"/>
      <w:i w:val="0"/>
      <w:caps w:val="0"/>
      <w:smallCaps w:val="0"/>
      <w:strike w:val="0"/>
      <w:color w:val="000000"/>
      <w:spacing w:val="0"/>
      <w:sz w:val="16"/>
      <w:u w:val="none"/>
    </w:rPr>
  </w:style>
  <w:style w:styleId="Style_72_ch" w:type="character">
    <w:name w:val="Основной текст (2) + Candara;8 pt"/>
    <w:basedOn w:val="Style_15_ch"/>
    <w:link w:val="Style_72"/>
    <w:rPr>
      <w:rFonts w:ascii="Candara" w:hAnsi="Candara"/>
      <w:b w:val="0"/>
      <w:i w:val="0"/>
      <w:caps w:val="0"/>
      <w:smallCaps w:val="0"/>
      <w:strike w:val="0"/>
      <w:color w:val="000000"/>
      <w:spacing w:val="0"/>
      <w:sz w:val="16"/>
      <w:u w:val="none"/>
    </w:rPr>
  </w:style>
  <w:style w:styleId="Style_73" w:type="paragraph">
    <w:name w:val="Subtitle"/>
    <w:next w:val="Style_3"/>
    <w:link w:val="Style_73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i w:val="1"/>
      <w:color w:val="000000"/>
      <w:spacing w:val="0"/>
      <w:sz w:val="24"/>
    </w:rPr>
  </w:style>
  <w:style w:styleId="Style_73_ch" w:type="character">
    <w:name w:val="Subtitle"/>
    <w:link w:val="Style_73"/>
    <w:rPr>
      <w:rFonts w:ascii="XO Thames" w:hAnsi="XO Thames"/>
      <w:i w:val="1"/>
      <w:color w:val="000000"/>
      <w:spacing w:val="0"/>
      <w:sz w:val="24"/>
    </w:rPr>
  </w:style>
  <w:style w:styleId="Style_74" w:type="paragraph">
    <w:name w:val="Contents 2"/>
    <w:link w:val="Style_74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00"/>
      <w:spacing w:val="0"/>
      <w:sz w:val="28"/>
    </w:rPr>
  </w:style>
  <w:style w:styleId="Style_74_ch" w:type="character">
    <w:name w:val="Contents 2"/>
    <w:link w:val="Style_74"/>
    <w:rPr>
      <w:rFonts w:ascii="XO Thames" w:hAnsi="XO Thames"/>
      <w:color w:val="000000"/>
      <w:spacing w:val="0"/>
      <w:sz w:val="28"/>
    </w:rPr>
  </w:style>
  <w:style w:styleId="Style_75" w:type="paragraph">
    <w:name w:val="Subtitle"/>
    <w:link w:val="Style_75_ch"/>
    <w:uiPriority w:val="11"/>
    <w:qFormat/>
    <w:rPr>
      <w:rFonts w:ascii="XO Thames" w:hAnsi="XO Thames"/>
      <w:i w:val="1"/>
      <w:color w:val="000000"/>
      <w:spacing w:val="0"/>
      <w:sz w:val="24"/>
    </w:rPr>
  </w:style>
  <w:style w:styleId="Style_75_ch" w:type="character">
    <w:name w:val="Subtitle"/>
    <w:link w:val="Style_75"/>
    <w:rPr>
      <w:rFonts w:ascii="XO Thames" w:hAnsi="XO Thames"/>
      <w:i w:val="1"/>
      <w:color w:val="000000"/>
      <w:spacing w:val="0"/>
      <w:sz w:val="24"/>
    </w:rPr>
  </w:style>
  <w:style w:styleId="Style_76" w:type="paragraph">
    <w:name w:val="Заголовок таблицы"/>
    <w:basedOn w:val="Style_7"/>
    <w:link w:val="Style_76_ch"/>
    <w:pPr>
      <w:ind/>
      <w:jc w:val="center"/>
    </w:pPr>
    <w:rPr>
      <w:b w:val="1"/>
    </w:rPr>
  </w:style>
  <w:style w:styleId="Style_76_ch" w:type="character">
    <w:name w:val="Заголовок таблицы"/>
    <w:basedOn w:val="Style_7_ch"/>
    <w:link w:val="Style_76"/>
    <w:rPr>
      <w:b w:val="1"/>
    </w:rPr>
  </w:style>
  <w:style w:styleId="Style_77" w:type="paragraph">
    <w:name w:val="Пункт-5"/>
    <w:basedOn w:val="Style_3"/>
    <w:link w:val="Style_77_ch"/>
    <w:pPr>
      <w:tabs>
        <w:tab w:leader="none" w:pos="708" w:val="clear"/>
        <w:tab w:leader="none" w:pos="1985" w:val="left"/>
      </w:tabs>
      <w:ind w:firstLine="709" w:left="0" w:right="0"/>
      <w:jc w:val="both"/>
    </w:pPr>
    <w:rPr>
      <w:sz w:val="28"/>
    </w:rPr>
  </w:style>
  <w:style w:styleId="Style_77_ch" w:type="character">
    <w:name w:val="Пункт-5"/>
    <w:basedOn w:val="Style_3_ch"/>
    <w:link w:val="Style_77"/>
    <w:rPr>
      <w:sz w:val="28"/>
    </w:rPr>
  </w:style>
  <w:style w:styleId="Style_78" w:type="paragraph">
    <w:name w:val="Document Map"/>
    <w:basedOn w:val="Style_3"/>
    <w:link w:val="Style_78_ch"/>
    <w:rPr>
      <w:rFonts w:ascii="Tahoma" w:hAnsi="Tahoma"/>
      <w:sz w:val="16"/>
    </w:rPr>
  </w:style>
  <w:style w:styleId="Style_78_ch" w:type="character">
    <w:name w:val="Document Map"/>
    <w:basedOn w:val="Style_3_ch"/>
    <w:link w:val="Style_78"/>
    <w:rPr>
      <w:rFonts w:ascii="Tahoma" w:hAnsi="Tahoma"/>
      <w:sz w:val="16"/>
    </w:rPr>
  </w:style>
  <w:style w:styleId="Style_79" w:type="paragraph">
    <w:name w:val="Title"/>
    <w:link w:val="Style_79_ch"/>
    <w:uiPriority w:val="10"/>
    <w:qFormat/>
    <w:rPr>
      <w:rFonts w:ascii="XO Thames" w:hAnsi="XO Thames"/>
      <w:b w:val="1"/>
      <w:caps w:val="1"/>
      <w:color w:val="000000"/>
      <w:spacing w:val="0"/>
      <w:sz w:val="40"/>
    </w:rPr>
  </w:style>
  <w:style w:styleId="Style_79_ch" w:type="character">
    <w:name w:val="Title"/>
    <w:link w:val="Style_79"/>
    <w:rPr>
      <w:rFonts w:ascii="XO Thames" w:hAnsi="XO Thames"/>
      <w:b w:val="1"/>
      <w:caps w:val="1"/>
      <w:color w:val="000000"/>
      <w:spacing w:val="0"/>
      <w:sz w:val="40"/>
    </w:rPr>
  </w:style>
  <w:style w:styleId="Style_80" w:type="paragraph">
    <w:name w:val="Placeholder Text"/>
    <w:basedOn w:val="Style_15"/>
    <w:link w:val="Style_80_ch"/>
    <w:rPr>
      <w:color w:val="808080"/>
    </w:rPr>
  </w:style>
  <w:style w:styleId="Style_80_ch" w:type="character">
    <w:name w:val="Placeholder Text"/>
    <w:basedOn w:val="Style_15_ch"/>
    <w:link w:val="Style_80"/>
    <w:rPr>
      <w:color w:val="808080"/>
    </w:rPr>
  </w:style>
  <w:style w:styleId="Style_81" w:type="paragraph">
    <w:name w:val="heading 4"/>
    <w:next w:val="Style_3"/>
    <w:link w:val="Style_81_ch"/>
    <w:uiPriority w:val="9"/>
    <w:qFormat/>
    <w:pPr>
      <w:widowControl w:val="1"/>
      <w:spacing w:after="0" w:before="0" w:line="240" w:lineRule="auto"/>
      <w:ind w:firstLine="0" w:left="0" w:right="0"/>
      <w:jc w:val="left"/>
      <w:outlineLvl w:val="3"/>
    </w:pPr>
    <w:rPr>
      <w:rFonts w:ascii="XO Thames" w:hAnsi="XO Thames"/>
      <w:b w:val="1"/>
      <w:color w:val="000000"/>
      <w:spacing w:val="0"/>
      <w:sz w:val="24"/>
    </w:rPr>
  </w:style>
  <w:style w:styleId="Style_81_ch" w:type="character">
    <w:name w:val="heading 4"/>
    <w:link w:val="Style_81"/>
    <w:rPr>
      <w:rFonts w:ascii="XO Thames" w:hAnsi="XO Thames"/>
      <w:b w:val="1"/>
      <w:color w:val="000000"/>
      <w:spacing w:val="0"/>
      <w:sz w:val="24"/>
    </w:rPr>
  </w:style>
  <w:style w:styleId="Style_82" w:type="paragraph">
    <w:name w:val="Основной текст (2) + Times New Roman"/>
    <w:basedOn w:val="Style_47"/>
    <w:link w:val="Style_82_ch"/>
    <w:rPr>
      <w:rFonts w:ascii="Times New Roman" w:hAnsi="Times New Roman"/>
      <w:b w:val="0"/>
      <w:i w:val="0"/>
      <w:caps w:val="0"/>
      <w:smallCaps w:val="0"/>
      <w:strike w:val="0"/>
      <w:color w:val="000000"/>
      <w:spacing w:val="0"/>
      <w:sz w:val="17"/>
      <w:highlight w:val="white"/>
      <w:u w:val="none"/>
    </w:rPr>
  </w:style>
  <w:style w:styleId="Style_82_ch" w:type="character">
    <w:name w:val="Основной текст (2) + Times New Roman"/>
    <w:basedOn w:val="Style_47_ch"/>
    <w:link w:val="Style_82"/>
    <w:rPr>
      <w:rFonts w:ascii="Times New Roman" w:hAnsi="Times New Roman"/>
      <w:b w:val="0"/>
      <w:i w:val="0"/>
      <w:caps w:val="0"/>
      <w:smallCaps w:val="0"/>
      <w:strike w:val="0"/>
      <w:color w:val="000000"/>
      <w:spacing w:val="0"/>
      <w:sz w:val="17"/>
      <w:highlight w:val="white"/>
      <w:u w:val="none"/>
    </w:rPr>
  </w:style>
  <w:style w:styleId="Style_83" w:type="paragraph">
    <w:name w:val="heading 2"/>
    <w:next w:val="Style_19"/>
    <w:link w:val="Style_83_ch"/>
    <w:uiPriority w:val="9"/>
    <w:qFormat/>
    <w:pPr>
      <w:widowControl w:val="1"/>
      <w:spacing w:after="0" w:before="0" w:line="240" w:lineRule="auto"/>
      <w:ind w:firstLine="0" w:left="0" w:right="0"/>
      <w:jc w:val="left"/>
      <w:outlineLvl w:val="1"/>
    </w:pPr>
    <w:rPr>
      <w:rFonts w:ascii="Calibri" w:hAnsi="Calibri"/>
      <w:b w:val="1"/>
      <w:color w:val="000000"/>
      <w:spacing w:val="0"/>
      <w:sz w:val="28"/>
    </w:rPr>
  </w:style>
  <w:style w:styleId="Style_83_ch" w:type="character">
    <w:name w:val="heading 2"/>
    <w:link w:val="Style_83"/>
    <w:rPr>
      <w:rFonts w:ascii="Calibri" w:hAnsi="Calibri"/>
      <w:b w:val="1"/>
      <w:color w:val="000000"/>
      <w:spacing w:val="0"/>
      <w:sz w:val="28"/>
    </w:rPr>
  </w:style>
  <w:style w:styleId="Style_84" w:type="paragraph">
    <w:name w:val="Contents 9"/>
    <w:link w:val="Style_84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00"/>
      <w:spacing w:val="0"/>
      <w:sz w:val="28"/>
    </w:rPr>
  </w:style>
  <w:style w:styleId="Style_84_ch" w:type="character">
    <w:name w:val="Contents 9"/>
    <w:link w:val="Style_84"/>
    <w:rPr>
      <w:rFonts w:ascii="XO Thames" w:hAnsi="XO Thames"/>
      <w:color w:val="000000"/>
      <w:spacing w:val="0"/>
      <w:sz w:val="28"/>
    </w:rPr>
  </w:style>
  <w:style w:styleId="Style_85" w:type="paragraph">
    <w:name w:val="Contents 4"/>
    <w:link w:val="Style_85_ch"/>
    <w:pPr>
      <w:widowControl w:val="1"/>
      <w:spacing w:after="0" w:before="0" w:line="240" w:lineRule="auto"/>
      <w:ind w:firstLine="0" w:left="0" w:right="0"/>
      <w:jc w:val="left"/>
    </w:pPr>
    <w:rPr>
      <w:rFonts w:ascii="XO Thames" w:hAnsi="XO Thames"/>
      <w:color w:val="000000"/>
      <w:spacing w:val="0"/>
      <w:sz w:val="28"/>
    </w:rPr>
  </w:style>
  <w:style w:styleId="Style_85_ch" w:type="character">
    <w:name w:val="Contents 4"/>
    <w:link w:val="Style_85"/>
    <w:rPr>
      <w:rFonts w:ascii="XO Thames" w:hAnsi="XO Thames"/>
      <w:color w:val="000000"/>
      <w:spacing w:val="0"/>
      <w:sz w:val="28"/>
    </w:rPr>
  </w:style>
  <w:style w:styleId="Style_86" w:type="paragraph">
    <w:name w:val="Верхний колонтитул Знак"/>
    <w:link w:val="Style_86_ch"/>
    <w:pPr>
      <w:widowControl w:val="1"/>
      <w:spacing w:after="0" w:before="0" w:line="240" w:lineRule="auto"/>
      <w:ind w:firstLine="0" w:left="0" w:right="0"/>
      <w:jc w:val="left"/>
    </w:pPr>
    <w:rPr>
      <w:rFonts w:ascii="Times New Roman" w:hAnsi="Times New Roman"/>
      <w:color w:val="000000"/>
      <w:spacing w:val="0"/>
      <w:sz w:val="24"/>
    </w:rPr>
  </w:style>
  <w:style w:styleId="Style_86_ch" w:type="character">
    <w:name w:val="Верхний колонтитул Знак"/>
    <w:link w:val="Style_86"/>
    <w:rPr>
      <w:rFonts w:ascii="Times New Roman" w:hAnsi="Times New Roman"/>
      <w:color w:val="000000"/>
      <w:spacing w:val="0"/>
      <w:sz w:val="24"/>
    </w:rPr>
  </w:style>
  <w:style w:styleId="Style_87" w:type="table">
    <w:name w:val="Table Grid"/>
    <w:basedOn w:val="Style_2"/>
    <w:rPr>
      <w:rFonts w:asciiTheme="minorAscii" w:hAnsiTheme="minorHAnsi"/>
      <w:sz w:val="22"/>
    </w:r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2" w:type="table">
    <w:name w:val="Normal Table"/>
    <w:tblPr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0" Target="numbering.xml" Type="http://schemas.openxmlformats.org/officeDocument/2006/relationships/numbering"/>
  <Relationship Id="rId9" Target="theme/theme1.xml" Type="http://schemas.openxmlformats.org/officeDocument/2006/relationships/theme"/>
  <Relationship Id="rId8" Target="webSettings.xml" Type="http://schemas.openxmlformats.org/officeDocument/2006/relationships/webSettings"/>
  <Relationship Id="rId7" Target="stylesWithEffects.xml" Type="http://schemas.microsoft.com/office/2007/relationships/stylesWithEffects"/>
  <Relationship Id="rId6" Target="styles.xml" Type="http://schemas.openxmlformats.org/officeDocument/2006/relationships/styles"/>
  <Relationship Id="rId5" Target="settings.xml" Type="http://schemas.openxmlformats.org/officeDocument/2006/relationships/settings"/>
  <Relationship Id="rId4" Target="fontTable.xml" Type="http://schemas.openxmlformats.org/officeDocument/2006/relationships/fontTable"/>
  <Relationship Id="rId3" Target="footer3.xml" Type="http://schemas.openxmlformats.org/officeDocument/2006/relationships/footer"/>
  <Relationship Id="rId2" Target="footer2.xml" Type="http://schemas.openxmlformats.org/officeDocument/2006/relationships/footer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MyOffice-CoreFramework-Linux/30-1057.739.7955.691.1@6f967f4b4ae0ae6f94b7d59183011075308df4f8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2025-03-03T08:41:29Z</dcterms:modified>
</cp:coreProperties>
</file>