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media/image1.jpeg" ContentType="image/jpeg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360" w:after="0"/>
        <w:jc w:val="center"/>
        <w:rPr>
          <w:rFonts w:ascii="Liberation Serif" w:hAnsi="Liberation Serif" w:cs="Liberation Serif"/>
          <w:b/>
          <w:sz w:val="22"/>
          <w:szCs w:val="22"/>
        </w:rPr>
      </w:pPr>
      <w:r>
        <w:rPr>
          <w:rFonts w:cs="Liberation Serif" w:ascii="Liberation Serif" w:hAnsi="Liberation Serif"/>
          <w:b/>
          <w:sz w:val="22"/>
          <w:szCs w:val="22"/>
        </w:rPr>
        <w:t>ПРОТОКОЛ</w:t>
      </w:r>
    </w:p>
    <w:p>
      <w:pPr>
        <w:pStyle w:val="Normal"/>
        <w:jc w:val="center"/>
        <w:rPr>
          <w:rFonts w:ascii="Liberation Serif" w:hAnsi="Liberation Serif" w:cs="Liberation Serif"/>
          <w:sz w:val="22"/>
          <w:szCs w:val="22"/>
        </w:rPr>
      </w:pPr>
      <w:r>
        <w:rPr>
          <w:rFonts w:cs="Liberation Serif" w:ascii="Liberation Serif" w:hAnsi="Liberation Serif"/>
          <w:sz w:val="22"/>
          <w:szCs w:val="22"/>
        </w:rPr>
        <w:t xml:space="preserve">заседания Закупочной комиссии </w:t>
      </w:r>
      <w:bookmarkStart w:id="0" w:name="OLE_LINK6"/>
      <w:bookmarkStart w:id="1" w:name="OLE_LINK5"/>
      <w:r>
        <w:rPr>
          <w:rFonts w:cs="Liberation Serif" w:ascii="Liberation Serif" w:hAnsi="Liberation Serif"/>
          <w:sz w:val="22"/>
          <w:szCs w:val="22"/>
        </w:rPr>
        <w:t>по вскрытию конвертов</w:t>
      </w:r>
    </w:p>
    <w:p>
      <w:pPr>
        <w:pStyle w:val="Normal"/>
        <w:jc w:val="center"/>
        <w:rPr>
          <w:rFonts w:ascii="Liberation Serif" w:hAnsi="Liberation Serif" w:cs="Liberation Serif"/>
          <w:sz w:val="22"/>
          <w:szCs w:val="22"/>
        </w:rPr>
      </w:pPr>
      <w:r>
        <w:rPr>
          <w:rFonts w:cs="Liberation Serif" w:ascii="Liberation Serif" w:hAnsi="Liberation Serif"/>
          <w:sz w:val="22"/>
          <w:szCs w:val="22"/>
        </w:rPr>
        <w:t xml:space="preserve">с </w:t>
      </w:r>
      <w:bookmarkEnd w:id="0"/>
      <w:bookmarkEnd w:id="1"/>
      <w:r>
        <w:rPr>
          <w:rFonts w:cs="Liberation Serif" w:ascii="Liberation Serif" w:hAnsi="Liberation Serif"/>
          <w:sz w:val="22"/>
          <w:szCs w:val="22"/>
        </w:rPr>
        <w:t>заявками на участие в закупке</w:t>
      </w:r>
    </w:p>
    <w:p>
      <w:pPr>
        <w:pStyle w:val="Normal"/>
        <w:spacing w:before="120" w:after="240"/>
        <w:jc w:val="center"/>
        <w:rPr/>
      </w:pPr>
      <w:r>
        <w:rPr>
          <w:rFonts w:cs="Liberation Serif" w:ascii="Liberation Serif" w:hAnsi="Liberation Serif"/>
          <w:b/>
          <w:sz w:val="22"/>
          <w:szCs w:val="22"/>
        </w:rPr>
        <w:t>г. </w:t>
      </w:r>
      <w:r>
        <w:rPr/>
        <w:t>Москва</w:t>
      </w:r>
    </w:p>
    <w:tbl>
      <w:tblPr>
        <w:tblW w:w="10173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361"/>
        <w:gridCol w:w="5812"/>
      </w:tblGrid>
      <w:tr>
        <w:trPr/>
        <w:tc>
          <w:tcPr>
            <w:tcW w:w="436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spacing w:before="120" w:after="0"/>
              <w:rPr>
                <w:rFonts w:ascii="Liberation Serif" w:hAnsi="Liberation Serif" w:cs="Liberation Serif"/>
                <w:sz w:val="22"/>
                <w:szCs w:val="22"/>
              </w:rPr>
            </w:pPr>
            <w:r>
              <w:rPr>
                <w:rFonts w:cs="Liberation Serif" w:ascii="Liberation Serif" w:hAnsi="Liberation Serif"/>
                <w:sz w:val="22"/>
                <w:szCs w:val="22"/>
              </w:rPr>
              <w:t>Номер Протокола:</w:t>
            </w:r>
          </w:p>
        </w:tc>
        <w:tc>
          <w:tcPr>
            <w:tcW w:w="581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spacing w:before="120" w:after="0"/>
              <w:rPr>
                <w:rFonts w:ascii="Liberation Serif" w:hAnsi="Liberation Serif" w:cs="Liberation Serif"/>
                <w:sz w:val="22"/>
                <w:szCs w:val="22"/>
              </w:rPr>
            </w:pPr>
            <w:r>
              <w:rPr>
                <w:rFonts w:cs="Liberation Serif" w:ascii="Liberation Serif" w:hAnsi="Liberation Serif"/>
                <w:sz w:val="22"/>
                <w:szCs w:val="22"/>
              </w:rPr>
              <w:t>№</w:t>
            </w:r>
            <w:r>
              <w:rPr>
                <w:rFonts w:cs="Liberation Serif" w:ascii="Liberation Serif" w:hAnsi="Liberation Serif"/>
                <w:sz w:val="22"/>
                <w:szCs w:val="22"/>
              </w:rPr>
              <w:t>221408/ОЗП(ЭТП)-ПВК</w:t>
            </w:r>
          </w:p>
        </w:tc>
      </w:tr>
      <w:tr>
        <w:trPr/>
        <w:tc>
          <w:tcPr>
            <w:tcW w:w="436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spacing w:before="120" w:after="0"/>
              <w:rPr>
                <w:rFonts w:ascii="Liberation Serif" w:hAnsi="Liberation Serif" w:cs="Liberation Serif"/>
                <w:sz w:val="22"/>
                <w:szCs w:val="22"/>
              </w:rPr>
            </w:pPr>
            <w:r>
              <w:rPr>
                <w:rFonts w:cs="Liberation Serif" w:ascii="Liberation Serif" w:hAnsi="Liberation Serif"/>
                <w:sz w:val="22"/>
                <w:szCs w:val="22"/>
              </w:rPr>
              <w:t>Способ закупки</w:t>
            </w:r>
          </w:p>
        </w:tc>
        <w:tc>
          <w:tcPr>
            <w:tcW w:w="581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spacing w:before="120" w:after="0"/>
              <w:rPr>
                <w:rFonts w:ascii="Liberation Serif" w:hAnsi="Liberation Serif" w:cs="Liberation Serif"/>
                <w:sz w:val="22"/>
                <w:szCs w:val="22"/>
              </w:rPr>
            </w:pPr>
            <w:r>
              <w:rPr>
                <w:rFonts w:cs="Liberation Serif" w:ascii="Liberation Serif" w:hAnsi="Liberation Serif"/>
                <w:sz w:val="22"/>
                <w:szCs w:val="22"/>
              </w:rPr>
              <w:t>открытый запрос предложений (ЭТП)</w:t>
            </w:r>
          </w:p>
        </w:tc>
      </w:tr>
      <w:tr>
        <w:trPr/>
        <w:tc>
          <w:tcPr>
            <w:tcW w:w="436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spacing w:before="120" w:after="0"/>
              <w:rPr>
                <w:rFonts w:ascii="Liberation Serif" w:hAnsi="Liberation Serif" w:cs="Liberation Serif"/>
                <w:sz w:val="22"/>
                <w:szCs w:val="22"/>
              </w:rPr>
            </w:pPr>
            <w:r>
              <w:rPr>
                <w:rFonts w:cs="Liberation Serif" w:ascii="Liberation Serif" w:hAnsi="Liberation Serif"/>
                <w:sz w:val="22"/>
                <w:szCs w:val="22"/>
              </w:rPr>
              <w:t>Предмет закупки</w:t>
            </w:r>
          </w:p>
        </w:tc>
        <w:tc>
          <w:tcPr>
            <w:tcW w:w="581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spacing w:before="120" w:after="0"/>
              <w:rPr>
                <w:rFonts w:ascii="Liberation Serif" w:hAnsi="Liberation Serif" w:cs="Liberation Serif"/>
                <w:sz w:val="22"/>
                <w:szCs w:val="22"/>
              </w:rPr>
            </w:pPr>
            <w:r>
              <w:rPr>
                <w:rFonts w:cs="Liberation Serif" w:ascii="Liberation Serif" w:hAnsi="Liberation Serif"/>
                <w:sz w:val="22"/>
                <w:szCs w:val="22"/>
              </w:rPr>
              <w:t>Лот 1: Проведение эксплуатационного контроля металла оборудования для Костромской ГРЭС, 520.25.00507</w:t>
            </w:r>
          </w:p>
        </w:tc>
      </w:tr>
      <w:tr>
        <w:trPr/>
        <w:tc>
          <w:tcPr>
            <w:tcW w:w="436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spacing w:before="120" w:after="0"/>
              <w:rPr>
                <w:rFonts w:ascii="Liberation Serif" w:hAnsi="Liberation Serif" w:cs="Liberation Serif"/>
                <w:sz w:val="22"/>
                <w:szCs w:val="22"/>
              </w:rPr>
            </w:pPr>
            <w:r>
              <w:rPr>
                <w:rFonts w:cs="Liberation Serif" w:ascii="Liberation Serif" w:hAnsi="Liberation Serif"/>
                <w:sz w:val="22"/>
                <w:szCs w:val="22"/>
              </w:rPr>
              <w:t>Дата/время проведения заседания:</w:t>
            </w:r>
          </w:p>
        </w:tc>
        <w:tc>
          <w:tcPr>
            <w:tcW w:w="581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spacing w:before="120" w:after="0"/>
              <w:rPr>
                <w:rFonts w:ascii="Liberation Serif" w:hAnsi="Liberation Serif" w:cs="Liberation Serif"/>
                <w:sz w:val="22"/>
                <w:szCs w:val="22"/>
              </w:rPr>
            </w:pPr>
            <w:r>
              <w:rPr>
                <w:rFonts w:cs="Liberation Serif" w:ascii="Liberation Serif" w:hAnsi="Liberation Serif"/>
                <w:sz w:val="22"/>
                <w:szCs w:val="22"/>
              </w:rPr>
              <w:t>«15» декабря 2025 г. 12:00 (</w:t>
            </w:r>
            <w:r>
              <w:rPr>
                <w:rFonts w:cs="Liberation Serif" w:ascii="Liberation Serif" w:hAnsi="Liberation Serif"/>
                <w:i/>
                <w:sz w:val="22"/>
                <w:szCs w:val="22"/>
              </w:rPr>
              <w:t>по московскому времени)</w:t>
            </w:r>
          </w:p>
        </w:tc>
      </w:tr>
      <w:tr>
        <w:trPr/>
        <w:tc>
          <w:tcPr>
            <w:tcW w:w="436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spacing w:before="120" w:after="0"/>
              <w:rPr>
                <w:rFonts w:ascii="Liberation Serif" w:hAnsi="Liberation Serif" w:cs="Liberation Serif"/>
                <w:sz w:val="22"/>
                <w:szCs w:val="22"/>
              </w:rPr>
            </w:pPr>
            <w:r>
              <w:rPr>
                <w:rFonts w:cs="Liberation Serif" w:ascii="Liberation Serif" w:hAnsi="Liberation Serif"/>
                <w:sz w:val="22"/>
                <w:szCs w:val="22"/>
              </w:rPr>
              <w:t>Дата подписания протокола</w:t>
            </w:r>
          </w:p>
        </w:tc>
        <w:tc>
          <w:tcPr>
            <w:tcW w:w="581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spacing w:before="120" w:after="0"/>
              <w:rPr>
                <w:rFonts w:ascii="Liberation Serif" w:hAnsi="Liberation Serif" w:cs="Liberation Serif"/>
                <w:sz w:val="22"/>
                <w:szCs w:val="22"/>
              </w:rPr>
            </w:pPr>
            <w:r>
              <w:rPr>
                <w:rFonts w:cs="Liberation Serif" w:ascii="Liberation Serif" w:hAnsi="Liberation Serif"/>
                <w:sz w:val="22"/>
                <w:szCs w:val="22"/>
              </w:rPr>
              <w:t>«15» декабря 2025 г.</w:t>
            </w:r>
          </w:p>
        </w:tc>
      </w:tr>
      <w:tr>
        <w:trPr/>
        <w:tc>
          <w:tcPr>
            <w:tcW w:w="436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spacing w:before="120" w:after="0"/>
              <w:rPr>
                <w:rFonts w:ascii="Liberation Serif" w:hAnsi="Liberation Serif" w:cs="Liberation Serif"/>
                <w:sz w:val="22"/>
                <w:szCs w:val="22"/>
              </w:rPr>
            </w:pPr>
            <w:r>
              <w:rPr>
                <w:rFonts w:cs="Liberation Serif" w:ascii="Liberation Serif" w:hAnsi="Liberation Serif"/>
                <w:sz w:val="22"/>
                <w:szCs w:val="22"/>
              </w:rPr>
              <w:t>Начальная (максимальная) цена:</w:t>
            </w:r>
          </w:p>
        </w:tc>
        <w:tc>
          <w:tcPr>
            <w:tcW w:w="581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spacing w:before="120" w:after="0"/>
              <w:rPr>
                <w:rFonts w:ascii="Liberation Serif" w:hAnsi="Liberation Serif" w:cs="Liberation Serif"/>
                <w:sz w:val="22"/>
                <w:szCs w:val="22"/>
              </w:rPr>
            </w:pPr>
            <w:r>
              <w:rPr>
                <w:rFonts w:cs="Liberation Serif" w:ascii="Liberation Serif" w:hAnsi="Liberation Serif"/>
                <w:sz w:val="22"/>
                <w:szCs w:val="22"/>
              </w:rPr>
              <w:t>Лот 1: 16 237 590,00 руб. без НДС</w:t>
            </w:r>
          </w:p>
        </w:tc>
      </w:tr>
      <w:tr>
        <w:trPr/>
        <w:tc>
          <w:tcPr>
            <w:tcW w:w="436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spacing w:before="120" w:after="0"/>
              <w:rPr>
                <w:rFonts w:ascii="Liberation Serif" w:hAnsi="Liberation Serif" w:cs="Liberation Serif"/>
                <w:sz w:val="22"/>
                <w:szCs w:val="22"/>
              </w:rPr>
            </w:pPr>
            <w:r>
              <w:rPr>
                <w:rFonts w:cs="Liberation Serif" w:ascii="Liberation Serif" w:hAnsi="Liberation Serif"/>
                <w:sz w:val="22"/>
                <w:szCs w:val="22"/>
              </w:rPr>
              <w:t>Участниками могут быть только субъекты МСП</w:t>
            </w:r>
          </w:p>
        </w:tc>
        <w:tc>
          <w:tcPr>
            <w:tcW w:w="581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spacing w:before="120" w:after="0"/>
              <w:rPr>
                <w:rFonts w:ascii="Liberation Serif" w:hAnsi="Liberation Serif" w:cs="Liberation Serif"/>
                <w:sz w:val="22"/>
                <w:szCs w:val="22"/>
              </w:rPr>
            </w:pPr>
            <w:r>
              <w:rPr>
                <w:rFonts w:cs="Liberation Serif" w:ascii="Liberation Serif" w:hAnsi="Liberation Serif"/>
                <w:sz w:val="22"/>
                <w:szCs w:val="22"/>
              </w:rPr>
              <w:t>нет</w:t>
            </w:r>
          </w:p>
        </w:tc>
      </w:tr>
      <w:tr>
        <w:trPr/>
        <w:tc>
          <w:tcPr>
            <w:tcW w:w="436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spacing w:before="120" w:after="0"/>
              <w:rPr>
                <w:rFonts w:ascii="Liberation Serif" w:hAnsi="Liberation Serif" w:cs="Liberation Serif"/>
                <w:sz w:val="22"/>
                <w:szCs w:val="22"/>
              </w:rPr>
            </w:pPr>
            <w:r>
              <w:rPr>
                <w:rFonts w:cs="Liberation Serif" w:ascii="Liberation Serif" w:hAnsi="Liberation Serif"/>
                <w:sz w:val="22"/>
                <w:szCs w:val="22"/>
              </w:rPr>
              <w:t>Объем, цена закупаемых товаров, работ, услуг, срок исполнения договора</w:t>
            </w:r>
          </w:p>
        </w:tc>
        <w:tc>
          <w:tcPr>
            <w:tcW w:w="581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spacing w:before="120" w:after="0"/>
              <w:rPr/>
            </w:pPr>
            <w:r>
              <w:rPr>
                <w:rFonts w:cs="Liberation Serif" w:ascii="Liberation Serif" w:hAnsi="Liberation Serif"/>
                <w:sz w:val="22"/>
                <w:szCs w:val="22"/>
              </w:rPr>
              <w:t>в соответствии с Закупочной документацией</w:t>
            </w:r>
          </w:p>
        </w:tc>
      </w:tr>
    </w:tbl>
    <w:p>
      <w:pPr>
        <w:pStyle w:val="Normal"/>
        <w:spacing w:before="120" w:after="120"/>
        <w:ind w:firstLine="709" w:end="0"/>
        <w:rPr>
          <w:rFonts w:ascii="Liberation Serif" w:hAnsi="Liberation Serif" w:cs="Liberation Serif"/>
          <w:b/>
          <w:sz w:val="22"/>
          <w:szCs w:val="22"/>
        </w:rPr>
      </w:pPr>
      <w:r>
        <w:rPr>
          <w:rFonts w:cs="Liberation Serif" w:ascii="Liberation Serif" w:hAnsi="Liberation Serif"/>
          <w:b/>
          <w:sz w:val="22"/>
          <w:szCs w:val="22"/>
        </w:rPr>
        <w:t xml:space="preserve">ВОПРОСЫ ЗАСЕДАНИЯ ЗАКУПОЧНОЙ КОМИССИИ: </w:t>
      </w:r>
    </w:p>
    <w:p>
      <w:pPr>
        <w:pStyle w:val="Normal"/>
        <w:spacing w:before="120" w:after="120"/>
        <w:ind w:firstLine="709" w:end="0"/>
        <w:rPr>
          <w:rFonts w:ascii="Liberation Serif" w:hAnsi="Liberation Serif" w:cs="Liberation Serif"/>
          <w:i/>
          <w:i/>
          <w:sz w:val="22"/>
          <w:szCs w:val="22"/>
        </w:rPr>
      </w:pPr>
      <w:r>
        <w:rPr>
          <w:rFonts w:cs="Liberation Serif" w:ascii="Liberation Serif" w:hAnsi="Liberation Serif"/>
          <w:i/>
          <w:sz w:val="22"/>
          <w:szCs w:val="22"/>
        </w:rPr>
        <w:t xml:space="preserve">На участие в закупке было подано: </w:t>
      </w:r>
    </w:p>
    <w:tbl>
      <w:tblPr>
        <w:tblW w:w="9923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64"/>
        <w:gridCol w:w="4114"/>
        <w:gridCol w:w="5245"/>
      </w:tblGrid>
      <w:tr>
        <w:trPr>
          <w:tblHeader w:val="true"/>
          <w:trHeight w:val="473" w:hRule="atLeast"/>
        </w:trPr>
        <w:tc>
          <w:tcPr>
            <w:tcW w:w="5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BFBFBF" w:val="clear"/>
            <w:vAlign w:val="center"/>
          </w:tcPr>
          <w:p>
            <w:pPr>
              <w:pStyle w:val="Normal"/>
              <w:keepNext w:val="true"/>
              <w:spacing w:before="40" w:after="40"/>
              <w:ind w:start="-108" w:end="-108"/>
              <w:jc w:val="center"/>
              <w:rPr>
                <w:rFonts w:ascii="Liberation Serif" w:hAnsi="Liberation Serif" w:cs="Liberation Serif"/>
                <w:sz w:val="22"/>
                <w:szCs w:val="22"/>
              </w:rPr>
            </w:pPr>
            <w:r>
              <w:rPr>
                <w:rFonts w:cs="Liberation Serif" w:ascii="Liberation Serif" w:hAnsi="Liberation Serif"/>
                <w:sz w:val="22"/>
                <w:szCs w:val="22"/>
              </w:rPr>
              <w:t>№</w:t>
            </w:r>
          </w:p>
          <w:p>
            <w:pPr>
              <w:pStyle w:val="Normal"/>
              <w:keepNext w:val="true"/>
              <w:spacing w:before="40" w:after="40"/>
              <w:ind w:start="-108" w:end="-108"/>
              <w:jc w:val="center"/>
              <w:rPr>
                <w:rFonts w:ascii="Liberation Serif" w:hAnsi="Liberation Serif" w:cs="Liberation Serif"/>
                <w:sz w:val="22"/>
                <w:szCs w:val="22"/>
              </w:rPr>
            </w:pPr>
            <w:r>
              <w:rPr>
                <w:rFonts w:cs="Liberation Serif" w:ascii="Liberation Serif" w:hAnsi="Liberation Serif"/>
                <w:sz w:val="22"/>
                <w:szCs w:val="22"/>
              </w:rPr>
              <w:t>п/п</w:t>
            </w:r>
          </w:p>
        </w:tc>
        <w:tc>
          <w:tcPr>
            <w:tcW w:w="411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BFBFBF" w:val="clear"/>
            <w:vAlign w:val="center"/>
          </w:tcPr>
          <w:p>
            <w:pPr>
              <w:pStyle w:val="Normal"/>
              <w:keepNext w:val="true"/>
              <w:spacing w:before="40" w:after="40"/>
              <w:ind w:start="57" w:end="57"/>
              <w:jc w:val="center"/>
              <w:rPr>
                <w:rFonts w:ascii="Liberation Serif" w:hAnsi="Liberation Serif" w:cs="Liberation Serif"/>
                <w:sz w:val="22"/>
                <w:szCs w:val="22"/>
              </w:rPr>
            </w:pPr>
            <w:r>
              <w:rPr>
                <w:rFonts w:cs="Liberation Serif" w:ascii="Liberation Serif" w:hAnsi="Liberation Serif"/>
                <w:sz w:val="22"/>
                <w:szCs w:val="22"/>
              </w:rPr>
              <w:t>Порядковый номер Участника</w:t>
            </w:r>
          </w:p>
        </w:tc>
        <w:tc>
          <w:tcPr>
            <w:tcW w:w="524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BFBFBF" w:val="clear"/>
            <w:vAlign w:val="center"/>
          </w:tcPr>
          <w:p>
            <w:pPr>
              <w:pStyle w:val="Normal"/>
              <w:keepNext w:val="true"/>
              <w:spacing w:before="40" w:after="40"/>
              <w:ind w:start="57" w:end="57"/>
              <w:jc w:val="center"/>
              <w:rPr>
                <w:rFonts w:ascii="Liberation Serif" w:hAnsi="Liberation Serif" w:cs="Liberation Serif"/>
                <w:sz w:val="22"/>
                <w:szCs w:val="22"/>
              </w:rPr>
            </w:pPr>
            <w:r>
              <w:rPr>
                <w:rFonts w:cs="Liberation Serif" w:ascii="Liberation Serif" w:hAnsi="Liberation Serif"/>
                <w:sz w:val="22"/>
                <w:szCs w:val="22"/>
              </w:rPr>
              <w:t>Дата и время регистрации заявки, Общая цена заявки на участие в закупке</w:t>
            </w:r>
          </w:p>
        </w:tc>
      </w:tr>
      <w:tr>
        <w:trPr>
          <w:tblHeader w:val="true"/>
          <w:trHeight w:val="275" w:hRule="atLeast"/>
        </w:trPr>
        <w:tc>
          <w:tcPr>
            <w:tcW w:w="5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BFBFBF" w:val="clear"/>
            <w:vAlign w:val="center"/>
          </w:tcPr>
          <w:p>
            <w:pPr>
              <w:pStyle w:val="Normal"/>
              <w:ind w:start="34" w:end="0"/>
              <w:jc w:val="center"/>
              <w:rPr>
                <w:rFonts w:ascii="Liberation Serif" w:hAnsi="Liberation Serif" w:cs="Liberation Serif"/>
                <w:i/>
                <w:i/>
                <w:sz w:val="22"/>
                <w:szCs w:val="22"/>
              </w:rPr>
            </w:pPr>
            <w:r>
              <w:rPr>
                <w:rFonts w:cs="Liberation Serif" w:ascii="Liberation Serif" w:hAnsi="Liberation Serif"/>
                <w:i/>
                <w:sz w:val="22"/>
                <w:szCs w:val="22"/>
              </w:rPr>
              <w:t>1</w:t>
            </w:r>
          </w:p>
        </w:tc>
        <w:tc>
          <w:tcPr>
            <w:tcW w:w="411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BFBFBF" w:val="clear"/>
            <w:vAlign w:val="center"/>
          </w:tcPr>
          <w:p>
            <w:pPr>
              <w:pStyle w:val="Normal"/>
              <w:spacing w:before="40" w:after="40"/>
              <w:ind w:start="57" w:end="57"/>
              <w:jc w:val="center"/>
              <w:rPr>
                <w:rFonts w:ascii="Liberation Serif" w:hAnsi="Liberation Serif" w:cs="Liberation Serif"/>
                <w:i/>
                <w:i/>
                <w:sz w:val="22"/>
                <w:szCs w:val="22"/>
              </w:rPr>
            </w:pPr>
            <w:r>
              <w:rPr>
                <w:rFonts w:cs="Liberation Serif" w:ascii="Liberation Serif" w:hAnsi="Liberation Serif"/>
                <w:i/>
                <w:sz w:val="22"/>
                <w:szCs w:val="22"/>
              </w:rPr>
              <w:t>2</w:t>
            </w:r>
          </w:p>
        </w:tc>
        <w:tc>
          <w:tcPr>
            <w:tcW w:w="524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BFBFBF" w:val="clear"/>
            <w:vAlign w:val="center"/>
          </w:tcPr>
          <w:p>
            <w:pPr>
              <w:pStyle w:val="Normal"/>
              <w:spacing w:before="40" w:after="40"/>
              <w:ind w:start="57" w:end="57"/>
              <w:jc w:val="center"/>
              <w:rPr>
                <w:rFonts w:ascii="Liberation Serif" w:hAnsi="Liberation Serif" w:cs="Liberation Serif"/>
                <w:i/>
                <w:i/>
                <w:sz w:val="22"/>
                <w:szCs w:val="22"/>
              </w:rPr>
            </w:pPr>
            <w:r>
              <w:rPr>
                <w:rFonts w:cs="Liberation Serif" w:ascii="Liberation Serif" w:hAnsi="Liberation Serif"/>
                <w:i/>
                <w:sz w:val="22"/>
                <w:szCs w:val="22"/>
              </w:rPr>
              <w:t>5</w:t>
            </w:r>
          </w:p>
        </w:tc>
      </w:tr>
      <w:tr>
        <w:trPr>
          <w:trHeight w:val="474" w:hRule="atLeast"/>
        </w:trPr>
        <w:tc>
          <w:tcPr>
            <w:tcW w:w="5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numPr>
                <w:ilvl w:val="0"/>
                <w:numId w:val="2"/>
              </w:numPr>
              <w:snapToGrid w:val="false"/>
              <w:spacing w:lineRule="auto" w:line="360"/>
              <w:ind w:hanging="0" w:start="0" w:end="0"/>
              <w:jc w:val="both"/>
              <w:rPr>
                <w:rFonts w:ascii="Liberation Serif" w:hAnsi="Liberation Serif" w:cs="Liberation Serif"/>
                <w:sz w:val="22"/>
                <w:szCs w:val="22"/>
              </w:rPr>
            </w:pPr>
            <w:r>
              <w:rPr>
                <w:rFonts w:cs="Liberation Serif" w:ascii="Liberation Serif" w:hAnsi="Liberation Serif"/>
                <w:i/>
                <w:sz w:val="22"/>
                <w:szCs w:val="22"/>
              </w:rPr>
            </w:r>
          </w:p>
        </w:tc>
        <w:tc>
          <w:tcPr>
            <w:tcW w:w="411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rPr>
                <w:rFonts w:ascii="Liberation Serif" w:hAnsi="Liberation Serif" w:cs="Liberation Serif"/>
                <w:sz w:val="22"/>
                <w:szCs w:val="22"/>
              </w:rPr>
            </w:pPr>
            <w:r>
              <w:rPr>
                <w:rFonts w:cs="Liberation Serif" w:ascii="Liberation Serif" w:hAnsi="Liberation Serif"/>
                <w:sz w:val="22"/>
                <w:szCs w:val="22"/>
              </w:rPr>
              <w:t>Участник 1</w:t>
            </w:r>
          </w:p>
        </w:tc>
        <w:tc>
          <w:tcPr>
            <w:tcW w:w="5245" w:type="dxa"/>
            <w:tcBorders>
              <w:top w:val="single" w:sz="6" w:space="0" w:color="000000"/>
              <w:start w:val="single" w:sz="4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rPr>
                <w:rFonts w:ascii="Liberation Serif" w:hAnsi="Liberation Serif" w:cs="Liberation Serif"/>
                <w:sz w:val="22"/>
                <w:szCs w:val="22"/>
              </w:rPr>
            </w:pPr>
            <w:r>
              <w:rPr>
                <w:rFonts w:cs="Liberation Serif" w:ascii="Liberation Serif" w:hAnsi="Liberation Serif"/>
                <w:sz w:val="22"/>
                <w:szCs w:val="22"/>
                <w:u w:val="single"/>
              </w:rPr>
              <w:t>Дата и время регистрации заявки</w:t>
            </w:r>
            <w:r>
              <w:rPr>
                <w:rFonts w:cs="Liberation Serif" w:ascii="Liberation Serif" w:hAnsi="Liberation Serif"/>
                <w:sz w:val="22"/>
                <w:szCs w:val="22"/>
              </w:rPr>
              <w:t>:</w:t>
            </w:r>
          </w:p>
          <w:p>
            <w:pPr>
              <w:pStyle w:val="Normal"/>
              <w:widowControl w:val="false"/>
              <w:autoSpaceDE w:val="false"/>
              <w:rPr>
                <w:rFonts w:ascii="Liberation Serif" w:hAnsi="Liberation Serif" w:cs="Liberation Serif"/>
                <w:sz w:val="22"/>
                <w:szCs w:val="22"/>
              </w:rPr>
            </w:pPr>
            <w:r>
              <w:rPr>
                <w:rFonts w:cs="Liberation Serif" w:ascii="Liberation Serif" w:hAnsi="Liberation Serif"/>
                <w:sz w:val="22"/>
                <w:szCs w:val="22"/>
              </w:rPr>
              <w:t>11.12.2025 17:34:54</w:t>
            </w:r>
          </w:p>
          <w:p>
            <w:pPr>
              <w:pStyle w:val="Normal"/>
              <w:widowControl w:val="false"/>
              <w:autoSpaceDE w:val="false"/>
              <w:rPr/>
            </w:pPr>
            <w:r>
              <w:rPr>
                <w:rFonts w:cs="Liberation Serif" w:ascii="Liberation Serif" w:hAnsi="Liberation Serif"/>
                <w:sz w:val="22"/>
                <w:szCs w:val="22"/>
                <w:u w:val="single"/>
              </w:rPr>
              <w:t>Общая цена заявки на участие в закупке</w:t>
            </w:r>
            <w:r>
              <w:rPr>
                <w:rFonts w:cs="Liberation Serif" w:ascii="Liberation Serif" w:hAnsi="Liberation Serif"/>
                <w:sz w:val="22"/>
                <w:szCs w:val="22"/>
              </w:rPr>
              <w:t>:</w:t>
            </w:r>
          </w:p>
          <w:p>
            <w:pPr>
              <w:pStyle w:val="Normal"/>
              <w:widowControl w:val="false"/>
              <w:autoSpaceDE w:val="false"/>
              <w:rPr/>
            </w:pPr>
            <w:r>
              <w:rPr>
                <w:rFonts w:cs="Liberation Serif" w:ascii="Liberation Serif" w:hAnsi="Liberation Serif"/>
                <w:sz w:val="22"/>
                <w:szCs w:val="22"/>
              </w:rPr>
              <w:t>16 237 590,00 руб. без НДС</w:t>
            </w:r>
          </w:p>
          <w:p>
            <w:pPr>
              <w:pStyle w:val="Normal"/>
              <w:widowControl w:val="false"/>
              <w:jc w:val="both"/>
              <w:rPr/>
            </w:pPr>
            <w:r>
              <w:rPr>
                <w:rFonts w:cs="Liberation Serif" w:ascii="Liberation Serif" w:hAnsi="Liberation Serif"/>
                <w:sz w:val="22"/>
                <w:szCs w:val="22"/>
                <w:u w:val="single"/>
              </w:rPr>
              <w:t>Обеспечение исполнения обязательств, связанных с подачей заявки на участие в закупке (п.13 Извещения)</w:t>
            </w:r>
            <w:r>
              <w:rPr>
                <w:rFonts w:cs="Liberation Serif" w:ascii="Liberation Serif" w:hAnsi="Liberation Serif"/>
                <w:sz w:val="22"/>
                <w:szCs w:val="22"/>
              </w:rPr>
              <w:t>:</w:t>
            </w:r>
          </w:p>
          <w:p>
            <w:pPr>
              <w:pStyle w:val="Normal"/>
              <w:widowControl w:val="false"/>
              <w:autoSpaceDE w:val="false"/>
              <w:rPr>
                <w:rFonts w:ascii="Liberation Serif" w:hAnsi="Liberation Serif" w:cs="Liberation Serif"/>
                <w:sz w:val="22"/>
                <w:szCs w:val="22"/>
              </w:rPr>
            </w:pPr>
            <w:r>
              <w:rPr>
                <w:rFonts w:cs="Liberation Serif" w:ascii="Liberation Serif" w:hAnsi="Liberation Serif"/>
                <w:b/>
                <w:sz w:val="22"/>
                <w:szCs w:val="22"/>
              </w:rPr>
              <w:t>предоставлено</w:t>
            </w:r>
          </w:p>
        </w:tc>
      </w:tr>
    </w:tbl>
    <w:p>
      <w:pPr>
        <w:pStyle w:val="Normal"/>
        <w:numPr>
          <w:ilvl w:val="0"/>
          <w:numId w:val="3"/>
        </w:numPr>
        <w:spacing w:before="120" w:after="120"/>
        <w:ind w:firstLine="709" w:start="0" w:end="0"/>
        <w:jc w:val="both"/>
        <w:rPr>
          <w:rFonts w:ascii="Liberation Serif" w:hAnsi="Liberation Serif" w:cs="Liberation Serif"/>
          <w:sz w:val="22"/>
          <w:szCs w:val="22"/>
        </w:rPr>
      </w:pPr>
      <w:r>
        <w:rPr>
          <w:rFonts w:cs="Liberation Serif" w:ascii="Liberation Serif" w:hAnsi="Liberation Serif"/>
          <w:sz w:val="22"/>
          <w:szCs w:val="22"/>
        </w:rPr>
        <w:t>Результаты рассмотрения заявок: не предусмотрено этапом закупки.</w:t>
      </w:r>
    </w:p>
    <w:p>
      <w:pPr>
        <w:pStyle w:val="Normal"/>
        <w:numPr>
          <w:ilvl w:val="0"/>
          <w:numId w:val="3"/>
        </w:numPr>
        <w:spacing w:before="120" w:after="120"/>
        <w:ind w:firstLine="709" w:start="0" w:end="0"/>
        <w:jc w:val="both"/>
        <w:rPr>
          <w:rFonts w:ascii="Liberation Serif" w:hAnsi="Liberation Serif" w:cs="Liberation Serif"/>
          <w:sz w:val="22"/>
          <w:szCs w:val="22"/>
        </w:rPr>
      </w:pPr>
      <w:r>
        <w:rPr>
          <w:rFonts w:cs="Liberation Serif" w:ascii="Liberation Serif" w:hAnsi="Liberation Serif"/>
          <w:sz w:val="22"/>
          <w:szCs w:val="22"/>
        </w:rPr>
        <w:t>Результаты оценки заявок: не предусмотрено этапом закупки.</w:t>
      </w:r>
    </w:p>
    <w:p>
      <w:pPr>
        <w:pStyle w:val="Normal"/>
        <w:spacing w:before="120" w:after="120"/>
        <w:ind w:start="709" w:end="0"/>
        <w:jc w:val="both"/>
        <w:rPr>
          <w:rFonts w:ascii="Liberation Serif" w:hAnsi="Liberation Serif" w:cs="Liberation Serif"/>
          <w:sz w:val="22"/>
          <w:szCs w:val="22"/>
        </w:rPr>
      </w:pPr>
      <w:r>
        <w:rPr>
          <w:rFonts w:cs="Liberation Serif" w:ascii="Liberation Serif" w:hAnsi="Liberation Serif"/>
          <w:sz w:val="22"/>
          <w:szCs w:val="22"/>
        </w:rPr>
      </w:r>
    </w:p>
    <w:p>
      <w:pPr>
        <w:pStyle w:val="Normal"/>
        <w:spacing w:before="120" w:after="120"/>
        <w:ind w:firstLine="709" w:end="0"/>
        <w:jc w:val="both"/>
        <w:rPr>
          <w:rFonts w:ascii="Liberation Serif" w:hAnsi="Liberation Serif" w:cs="Liberation Serif"/>
          <w:sz w:val="22"/>
          <w:szCs w:val="22"/>
          <w:lang w:val="en-US"/>
        </w:rPr>
      </w:pPr>
      <w:r>
        <w:rPr>
          <w:rFonts w:cs="Liberation Serif" w:ascii="Liberation Serif" w:hAnsi="Liberation Serif"/>
          <w:sz w:val="22"/>
          <w:szCs w:val="22"/>
          <w:lang w:val="en-US"/>
        </w:rPr>
      </w:r>
    </w:p>
    <w:sectPr>
      <w:headerReference w:type="default" r:id="rId2"/>
      <w:headerReference w:type="first" r:id="rId3"/>
      <w:type w:val="nextPage"/>
      <w:pgSz w:w="11906" w:h="16838"/>
      <w:pgMar w:left="1134" w:right="851" w:gutter="0" w:header="709" w:top="1134" w:footer="0" w:bottom="113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Courier New">
    <w:charset w:val="cc" w:characterSet="windows-1251"/>
    <w:family w:val="modern"/>
    <w:pitch w:val="default"/>
  </w:font>
  <w:font w:name="Wingdings">
    <w:charset w:val="02"/>
    <w:family w:val="auto"/>
    <w:pitch w:val="variable"/>
  </w:font>
  <w:font w:name="Liberation Sans">
    <w:altName w:val="Arial"/>
    <w:charset w:val="01" w:characterSet="utf-8"/>
    <w:family w:val="swiss"/>
    <w:pitch w:val="variable"/>
  </w:font>
  <w:font w:name="Verdana">
    <w:charset w:val="cc" w:characterSet="windows-1251"/>
    <w:family w:val="swiss"/>
    <w:pitch w:val="variable"/>
  </w:font>
  <w:font w:name="Tahoma">
    <w:charset w:val="cc" w:characterSet="windows-1251"/>
    <w:family w:val="swiss"/>
    <w:pitch w:val="variable"/>
  </w:font>
  <w:font w:name="Calibri">
    <w:charset w:val="cc" w:characterSet="windows-1251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HeliosCond">
    <w:altName w:val="Franklin Gothic Medium Cond"/>
    <w:charset w:val="cc" w:characterSet="windows-1251"/>
    <w:family w:val="auto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1907" w:type="dxa"/>
      <w:jc w:val="start"/>
      <w:tblInd w:w="-1026" w:type="dxa"/>
      <w:tblLayout w:type="fixed"/>
      <w:tblCellMar>
        <w:top w:w="0" w:type="dxa"/>
        <w:start w:w="108" w:type="dxa"/>
        <w:bottom w:w="0" w:type="dxa"/>
        <w:end w:w="108" w:type="dxa"/>
      </w:tblCellMar>
    </w:tblPr>
    <w:tblGrid>
      <w:gridCol w:w="11907"/>
    </w:tblGrid>
    <w:tr>
      <w:trPr>
        <w:trHeight w:val="991" w:hRule="atLeast"/>
      </w:trPr>
      <w:tc>
        <w:tcPr>
          <w:tcW w:w="11907" w:type="dxa"/>
          <w:tcBorders/>
          <w:vAlign w:val="center"/>
        </w:tcPr>
        <w:p>
          <w:pPr>
            <w:pStyle w:val="Normal"/>
            <w:widowControl w:val="false"/>
            <w:tabs>
              <w:tab w:val="clear" w:pos="708"/>
              <w:tab w:val="left" w:pos="907" w:leader="none"/>
              <w:tab w:val="left" w:pos="8931" w:leader="none"/>
            </w:tabs>
            <w:autoSpaceDE w:val="false"/>
            <w:jc w:val="center"/>
            <w:rPr>
              <w:lang w:eastAsia="en-US"/>
            </w:rPr>
          </w:pPr>
          <w:r>
            <w:rPr>
              <w:lang w:val="en-US" w:eastAsia="en-US"/>
            </w:rPr>
            <w:drawing>
              <wp:inline distT="0" distB="0" distL="0" distR="0">
                <wp:extent cx="2162175" cy="695325"/>
                <wp:effectExtent l="0" t="0" r="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Рисунок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 l="-3" t="-9" r="-3" b="-9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162175" cy="69532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>
      <w:trPr>
        <w:trHeight w:val="707" w:hRule="atLeast"/>
      </w:trPr>
      <w:tc>
        <w:tcPr>
          <w:tcW w:w="11907" w:type="dxa"/>
          <w:tcBorders/>
          <w:vAlign w:val="center"/>
        </w:tcPr>
        <w:p>
          <w:pPr>
            <w:pStyle w:val="Normal"/>
            <w:tabs>
              <w:tab w:val="clear" w:pos="708"/>
              <w:tab w:val="left" w:pos="8931" w:leader="none"/>
            </w:tabs>
            <w:ind w:start="1168" w:end="1167"/>
            <w:jc w:val="center"/>
            <w:rPr>
              <w:rFonts w:ascii="HeliosCond;Franklin Gothic Medium Cond" w:hAnsi="HeliosCond;Franklin Gothic Medium Cond" w:cs="Helios;Gabriola"/>
              <w:color w:val="1F497D"/>
              <w:sz w:val="18"/>
              <w:szCs w:val="18"/>
              <w:lang w:eastAsia="en-US"/>
            </w:rPr>
          </w:pPr>
          <w:r>
            <w:rPr>
              <w:rFonts w:cs="Helios;Gabriola" w:ascii="HeliosCond;Franklin Gothic Medium Cond" w:hAnsi="HeliosCond;Franklin Gothic Medium Cond"/>
              <w:color w:val="1F497D"/>
              <w:sz w:val="18"/>
              <w:szCs w:val="18"/>
              <w:lang w:eastAsia="en-US"/>
            </w:rPr>
            <w:t>Большая Пироговская ул., д. 27, стр. 3, г. Москва, Россия, 119435</w:t>
          </w:r>
        </w:p>
        <w:p>
          <w:pPr>
            <w:pStyle w:val="Normal"/>
            <w:tabs>
              <w:tab w:val="clear" w:pos="708"/>
              <w:tab w:val="left" w:pos="8931" w:leader="none"/>
            </w:tabs>
            <w:jc w:val="center"/>
            <w:rPr>
              <w:rFonts w:ascii="HeliosCond;Franklin Gothic Medium Cond" w:hAnsi="HeliosCond;Franklin Gothic Medium Cond" w:cs="Helios;Gabriola"/>
              <w:color w:val="1F497D"/>
              <w:sz w:val="18"/>
              <w:szCs w:val="18"/>
              <w:lang w:eastAsia="en-US"/>
            </w:rPr>
          </w:pPr>
          <w:r>
            <w:rPr>
              <w:rFonts w:cs="Helios;Gabriola" w:ascii="HeliosCond;Franklin Gothic Medium Cond" w:hAnsi="HeliosCond;Franklin Gothic Medium Cond"/>
              <w:color w:val="1F497D"/>
              <w:sz w:val="18"/>
              <w:szCs w:val="18"/>
              <w:lang w:eastAsia="en-US"/>
            </w:rPr>
            <w:t>Телефон: +7 (495) 664 8840, Факс: +7 (495) 664 8841</w:t>
          </w:r>
        </w:p>
        <w:p>
          <w:pPr>
            <w:pStyle w:val="Normal"/>
            <w:widowControl w:val="false"/>
            <w:tabs>
              <w:tab w:val="clear" w:pos="708"/>
              <w:tab w:val="left" w:pos="8931" w:leader="none"/>
            </w:tabs>
            <w:autoSpaceDE w:val="false"/>
            <w:ind w:start="1168" w:end="1167"/>
            <w:jc w:val="center"/>
            <w:rPr>
              <w:sz w:val="18"/>
              <w:szCs w:val="18"/>
              <w:lang w:eastAsia="en-US"/>
            </w:rPr>
          </w:pPr>
          <w:r>
            <w:rPr>
              <w:rFonts w:cs="Helios;Gabriola" w:ascii="HeliosCond;Franklin Gothic Medium Cond" w:hAnsi="HeliosCond;Franklin Gothic Medium Cond"/>
              <w:color w:val="1F497D"/>
              <w:sz w:val="18"/>
              <w:szCs w:val="18"/>
              <w:lang w:eastAsia="en-US"/>
            </w:rPr>
            <w:t>www.interrao-zakupki.ru</w:t>
          </w:r>
        </w:p>
      </w:tc>
    </w:tr>
  </w:tbl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</w:lvl>
    <w:lvl w:ilvl="1">
      <w:start w:val="1"/>
      <w:numFmt w:val="lowerLetter"/>
      <w:lvlText w:val="%2."/>
      <w:lvlJc w:val="start"/>
      <w:pPr>
        <w:tabs>
          <w:tab w:val="num" w:pos="1440"/>
        </w:tabs>
        <w:ind w:start="1440" w:hanging="360"/>
      </w:pPr>
    </w:lvl>
    <w:lvl w:ilvl="2">
      <w:start w:val="1"/>
      <w:numFmt w:val="lowerRoman"/>
      <w:lvlText w:val="%3."/>
      <w:lvlJc w:val="end"/>
      <w:pPr>
        <w:tabs>
          <w:tab w:val="num" w:pos="2160"/>
        </w:tabs>
        <w:ind w:start="2160" w:hanging="180"/>
      </w:pPr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</w:lvl>
    <w:lvl w:ilvl="4">
      <w:start w:val="1"/>
      <w:numFmt w:val="lowerLetter"/>
      <w:lvlText w:val="%5."/>
      <w:lvlJc w:val="start"/>
      <w:pPr>
        <w:tabs>
          <w:tab w:val="num" w:pos="3600"/>
        </w:tabs>
        <w:ind w:start="3600" w:hanging="360"/>
      </w:pPr>
    </w:lvl>
    <w:lvl w:ilvl="5">
      <w:start w:val="1"/>
      <w:numFmt w:val="lowerRoman"/>
      <w:lvlText w:val="%6."/>
      <w:lvlJc w:val="end"/>
      <w:pPr>
        <w:tabs>
          <w:tab w:val="num" w:pos="4320"/>
        </w:tabs>
        <w:ind w:start="4320" w:hanging="180"/>
      </w:pPr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</w:lvl>
    <w:lvl w:ilvl="7">
      <w:start w:val="1"/>
      <w:numFmt w:val="lowerLetter"/>
      <w:lvlText w:val="%8."/>
      <w:lvlJc w:val="start"/>
      <w:pPr>
        <w:tabs>
          <w:tab w:val="num" w:pos="5760"/>
        </w:tabs>
        <w:ind w:start="5760" w:hanging="360"/>
      </w:pPr>
    </w:lvl>
    <w:lvl w:ilvl="8">
      <w:start w:val="1"/>
      <w:numFmt w:val="lowerRoman"/>
      <w:lvlText w:val="%9."/>
      <w:lvlJc w:val="end"/>
      <w:pPr>
        <w:tabs>
          <w:tab w:val="num" w:pos="6480"/>
        </w:tabs>
        <w:ind w:start="6480" w:hanging="180"/>
      </w:p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1069" w:hanging="360"/>
      </w:pPr>
      <w:rPr>
        <w:i w:val="false"/>
        <w:color w:val="000000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20"/>
  <w:defaultTabStop w:val="708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ru-RU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jc w:val="both"/>
      <w:outlineLvl w:val="0"/>
    </w:pPr>
    <w:rPr>
      <w:sz w:val="28"/>
      <w:szCs w:val="28"/>
    </w:rPr>
  </w:style>
  <w:style w:type="character" w:styleId="WW8Num2z0">
    <w:name w:val="WW8Num2z0"/>
    <w:qFormat/>
    <w:rPr>
      <w:sz w:val="20"/>
      <w:szCs w:val="20"/>
    </w:rPr>
  </w:style>
  <w:style w:type="character" w:styleId="WW8Num4z0">
    <w:name w:val="WW8Num4z0"/>
    <w:qFormat/>
    <w:rPr>
      <w:rFonts w:ascii="Symbol" w:hAnsi="Symbol" w:cs="Symbol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5z0">
    <w:name w:val="WW8Num5z0"/>
    <w:qFormat/>
    <w:rPr>
      <w:i w:val="false"/>
      <w:color w:val="000000"/>
    </w:rPr>
  </w:style>
  <w:style w:type="character" w:styleId="WW8Num6z0">
    <w:name w:val="WW8Num6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7z0">
    <w:name w:val="WW8Num7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8z0">
    <w:name w:val="WW8Num8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9z0">
    <w:name w:val="WW8Num9z0"/>
    <w:qFormat/>
    <w:rPr>
      <w:rFonts w:ascii="Symbol" w:hAnsi="Symbol" w:cs="Symbol"/>
      <w:b w:val="false"/>
      <w:i w:val="false"/>
      <w:color w:val="000000"/>
      <w:sz w:val="24"/>
    </w:rPr>
  </w:style>
  <w:style w:type="character" w:styleId="WW8Num9z1">
    <w:name w:val="WW8Num9z1"/>
    <w:qFormat/>
    <w:rPr>
      <w:rFonts w:ascii="Courier New" w:hAnsi="Courier New" w:cs="Courier New"/>
    </w:rPr>
  </w:style>
  <w:style w:type="character" w:styleId="WW8Num9z2">
    <w:name w:val="WW8Num9z2"/>
    <w:qFormat/>
    <w:rPr>
      <w:rFonts w:ascii="Wingdings" w:hAnsi="Wingdings" w:cs="Wingdings"/>
    </w:rPr>
  </w:style>
  <w:style w:type="character" w:styleId="WW8Num9z3">
    <w:name w:val="WW8Num9z3"/>
    <w:qFormat/>
    <w:rPr>
      <w:rFonts w:ascii="Symbol" w:hAnsi="Symbol" w:cs="Symbol"/>
    </w:rPr>
  </w:style>
  <w:style w:type="character" w:styleId="WW8Num10z0">
    <w:name w:val="WW8Num10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11z0">
    <w:name w:val="WW8Num11z0"/>
    <w:qFormat/>
    <w:rPr>
      <w:sz w:val="20"/>
      <w:szCs w:val="20"/>
    </w:rPr>
  </w:style>
  <w:style w:type="character" w:styleId="WW8Num12z0">
    <w:name w:val="WW8Num12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14z0">
    <w:name w:val="WW8Num14z0"/>
    <w:qFormat/>
    <w:rPr>
      <w:sz w:val="20"/>
      <w:szCs w:val="20"/>
    </w:rPr>
  </w:style>
  <w:style w:type="character" w:styleId="WW8Num15z0">
    <w:name w:val="WW8Num15z0"/>
    <w:qFormat/>
    <w:rPr/>
  </w:style>
  <w:style w:type="character" w:styleId="WW8Num15z1">
    <w:name w:val="WW8Num15z1"/>
    <w:qFormat/>
    <w:rPr>
      <w:color w:val="000000"/>
    </w:rPr>
  </w:style>
  <w:style w:type="character" w:styleId="WW8Num16z0">
    <w:name w:val="WW8Num16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17z0">
    <w:name w:val="WW8Num17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18z0">
    <w:name w:val="WW8Num18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19z0">
    <w:name w:val="WW8Num19z0"/>
    <w:qFormat/>
    <w:rPr>
      <w:rFonts w:ascii="Symbol" w:hAnsi="Symbol" w:cs="Symbol"/>
      <w:b w:val="false"/>
      <w:i w:val="false"/>
      <w:color w:val="000000"/>
      <w:sz w:val="16"/>
    </w:rPr>
  </w:style>
  <w:style w:type="character" w:styleId="WW8Num19z1">
    <w:name w:val="WW8Num19z1"/>
    <w:qFormat/>
    <w:rPr>
      <w:rFonts w:ascii="Courier New" w:hAnsi="Courier New" w:cs="Courier New"/>
    </w:rPr>
  </w:style>
  <w:style w:type="character" w:styleId="WW8Num19z2">
    <w:name w:val="WW8Num19z2"/>
    <w:qFormat/>
    <w:rPr>
      <w:rFonts w:ascii="Wingdings" w:hAnsi="Wingdings" w:cs="Wingdings"/>
    </w:rPr>
  </w:style>
  <w:style w:type="character" w:styleId="WW8Num19z3">
    <w:name w:val="WW8Num19z3"/>
    <w:qFormat/>
    <w:rPr>
      <w:rFonts w:ascii="Symbol" w:hAnsi="Symbol" w:cs="Symbol"/>
    </w:rPr>
  </w:style>
  <w:style w:type="character" w:styleId="Style13">
    <w:name w:val="Основной шрифт абзаца"/>
    <w:qFormat/>
    <w:rPr/>
  </w:style>
  <w:style w:type="character" w:styleId="PageNumber">
    <w:name w:val="page number"/>
    <w:basedOn w:val="Style13"/>
    <w:rPr/>
  </w:style>
  <w:style w:type="character" w:styleId="Style14">
    <w:name w:val="комментарий"/>
    <w:qFormat/>
    <w:rPr>
      <w:b/>
      <w:i/>
      <w:shd w:fill="FFFF99" w:val="clear"/>
    </w:rPr>
  </w:style>
  <w:style w:type="character" w:styleId="Style15">
    <w:name w:val="Комментраий Знак"/>
    <w:qFormat/>
    <w:rPr>
      <w:i/>
      <w:color w:val="3366FF"/>
      <w:sz w:val="28"/>
      <w:szCs w:val="28"/>
      <w:lang w:val="ru-RU" w:bidi="ar-SA"/>
    </w:rPr>
  </w:style>
  <w:style w:type="character" w:styleId="Style16">
    <w:name w:val="Нижний колонтитул Знак"/>
    <w:qFormat/>
    <w:rPr>
      <w:sz w:val="24"/>
      <w:szCs w:val="24"/>
    </w:rPr>
  </w:style>
  <w:style w:type="character" w:styleId="Style17">
    <w:name w:val="Знак примечания"/>
    <w:qFormat/>
    <w:rPr>
      <w:sz w:val="16"/>
      <w:szCs w:val="16"/>
    </w:rPr>
  </w:style>
  <w:style w:type="character" w:styleId="Style18">
    <w:name w:val="Текст примечания Знак"/>
    <w:basedOn w:val="Style13"/>
    <w:qFormat/>
    <w:rPr/>
  </w:style>
  <w:style w:type="character" w:styleId="Style19">
    <w:name w:val="Тема примечания Знак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DefaultParagraphFontParaCharChar">
    <w:name w:val="Default Paragraph Font Para Char Char Знак"/>
    <w:basedOn w:val="Normal"/>
    <w:qFormat/>
    <w:pPr>
      <w:spacing w:lineRule="exact" w:line="240" w:before="0" w:after="160"/>
    </w:pPr>
    <w:rPr>
      <w:rFonts w:ascii="Verdana" w:hAnsi="Verdana" w:cs="Verdana"/>
      <w:sz w:val="20"/>
      <w:szCs w:val="20"/>
      <w:lang w:val="en-US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Style20">
    <w:name w:val="Таблица шапка"/>
    <w:basedOn w:val="Normal"/>
    <w:qFormat/>
    <w:pPr>
      <w:keepNext w:val="true"/>
      <w:spacing w:before="40" w:after="40"/>
      <w:ind w:hanging="0" w:start="57" w:end="57"/>
    </w:pPr>
    <w:rPr>
      <w:sz w:val="22"/>
      <w:szCs w:val="20"/>
    </w:rPr>
  </w:style>
  <w:style w:type="paragraph" w:styleId="Style21">
    <w:name w:val="Таблица текст"/>
    <w:basedOn w:val="Normal"/>
    <w:qFormat/>
    <w:pPr>
      <w:spacing w:before="40" w:after="40"/>
      <w:ind w:hanging="0" w:start="57" w:end="57"/>
    </w:pPr>
    <w:rPr>
      <w:szCs w:val="20"/>
    </w:rPr>
  </w:style>
  <w:style w:type="paragraph" w:styleId="Style22">
    <w:name w:val="Схема документа"/>
    <w:basedOn w:val="Normal"/>
    <w:qFormat/>
    <w:pPr>
      <w:shd w:fill="000080" w:val="clear"/>
    </w:pPr>
    <w:rPr>
      <w:rFonts w:ascii="Tahoma" w:hAnsi="Tahoma" w:cs="Tahoma"/>
      <w:sz w:val="20"/>
      <w:szCs w:val="20"/>
    </w:rPr>
  </w:style>
  <w:style w:type="paragraph" w:styleId="Style23">
    <w:name w:val="Текст выноски"/>
    <w:basedOn w:val="Normal"/>
    <w:qFormat/>
    <w:pPr/>
    <w:rPr>
      <w:rFonts w:ascii="Tahoma" w:hAnsi="Tahoma" w:cs="Tahoma"/>
      <w:sz w:val="16"/>
      <w:szCs w:val="16"/>
    </w:rPr>
  </w:style>
  <w:style w:type="paragraph" w:styleId="Footer">
    <w:name w:val="footer"/>
    <w:basedOn w:val="Normal"/>
    <w:pPr>
      <w:tabs>
        <w:tab w:val="clear" w:pos="708"/>
        <w:tab w:val="center" w:pos="4677" w:leader="none"/>
        <w:tab w:val="right" w:pos="9355" w:leader="none"/>
      </w:tabs>
    </w:pPr>
    <w:rPr>
      <w:lang w:val="en-US"/>
    </w:rPr>
  </w:style>
  <w:style w:type="paragraph" w:styleId="Style24">
    <w:name w:val="Текст примечания"/>
    <w:basedOn w:val="Normal"/>
    <w:qFormat/>
    <w:pPr/>
    <w:rPr>
      <w:sz w:val="20"/>
      <w:szCs w:val="20"/>
    </w:rPr>
  </w:style>
  <w:style w:type="paragraph" w:styleId="Style25">
    <w:name w:val="Тема примечания"/>
    <w:basedOn w:val="Style24"/>
    <w:next w:val="Style24"/>
    <w:qFormat/>
    <w:pPr/>
    <w:rPr>
      <w:b/>
      <w:bCs/>
      <w:lang w:val="en-US"/>
    </w:rPr>
  </w:style>
  <w:style w:type="paragraph" w:styleId="Style26">
    <w:name w:val="Абзац списка"/>
    <w:basedOn w:val="Normal"/>
    <w:qFormat/>
    <w:pPr>
      <w:ind w:hanging="0" w:start="720" w:end="0"/>
    </w:pPr>
    <w:rPr>
      <w:rFonts w:ascii="Calibri" w:hAnsi="Calibri" w:eastAsia="Calibri" w:cs="Calibri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2025-12-15T10:33:00Z</dcterms:created>
  <dc:creator/>
  <dc:description/>
  <cp:keywords/>
  <dc:language>en-US</dc:language>
  <cp:lastModifiedBy/>
  <dcterms:modified xsi:type="dcterms:W3CDTF">2025-12-15T10:33:00Z</dcterms:modified>
  <cp:revision>1</cp:revision>
  <dc:subject/>
  <dc:title>Протокол вскрытия конвертов</dc:title>
</cp:coreProperties>
</file>