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1"/>
        <w:ind w:right="-283"/>
        <w:widowControl w:val="off"/>
        <w:rPr>
          <w:b/>
          <w:color w:val="17365d"/>
          <w:sz w:val="18"/>
          <w:szCs w:val="18"/>
        </w:rPr>
      </w:pPr>
      <w:r>
        <w:rPr>
          <w:b/>
        </w:rPr>
        <w:t xml:space="preserve">                                                              </w:t>
      </w:r>
      <w:r>
        <w:rPr>
          <w:b/>
          <w:color w:val="17365d"/>
          <w:sz w:val="18"/>
          <w:szCs w:val="18"/>
        </w:rPr>
        <w:t xml:space="preserve">Закупочный центр «Запад»</w:t>
      </w:r>
      <w:r>
        <w:rPr>
          <w:b/>
          <w:color w:val="17365d"/>
          <w:sz w:val="18"/>
          <w:szCs w:val="18"/>
        </w:rPr>
      </w:r>
      <w:r>
        <w:rPr>
          <w:b/>
          <w:color w:val="17365d"/>
          <w:sz w:val="18"/>
          <w:szCs w:val="18"/>
        </w:rPr>
      </w:r>
    </w:p>
    <w:p>
      <w:pPr>
        <w:pStyle w:val="891"/>
        <w:ind w:right="-283"/>
        <w:jc w:val="center"/>
        <w:widowControl w:val="off"/>
        <w:rPr>
          <w:b/>
          <w:color w:val="17365d"/>
          <w:sz w:val="18"/>
          <w:szCs w:val="18"/>
        </w:rPr>
      </w:pPr>
      <w:r>
        <w:rPr>
          <w:b/>
          <w:color w:val="17365d"/>
          <w:sz w:val="18"/>
          <w:szCs w:val="18"/>
        </w:rPr>
        <w:t xml:space="preserve">Филиал «Костромская ГРЭС»</w:t>
      </w:r>
      <w:r>
        <w:rPr>
          <w:b/>
          <w:color w:val="17365d"/>
          <w:sz w:val="18"/>
          <w:szCs w:val="18"/>
        </w:rPr>
      </w:r>
      <w:r>
        <w:rPr>
          <w:b/>
          <w:color w:val="17365d"/>
          <w:sz w:val="18"/>
          <w:szCs w:val="18"/>
        </w:rPr>
      </w:r>
    </w:p>
    <w:p>
      <w:pPr>
        <w:pStyle w:val="891"/>
        <w:ind w:firstLine="567"/>
        <w:jc w:val="center"/>
        <w:spacing w:line="360" w:lineRule="auto"/>
        <w:rPr>
          <w:b/>
          <w:sz w:val="28"/>
          <w:szCs w:val="28"/>
        </w:rPr>
      </w:pPr>
      <w:r>
        <w:rPr>
          <w:b/>
          <w:color w:val="17365d"/>
          <w:sz w:val="18"/>
          <w:szCs w:val="18"/>
        </w:rPr>
        <w:t xml:space="preserve">АО «Интер РАО – Электрогенерация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891"/>
        <w:ind w:firstLine="567"/>
        <w:jc w:val="center"/>
        <w:spacing w:line="360" w:lineRule="auto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91"/>
        <w:ind w:firstLine="567"/>
        <w:jc w:val="center"/>
        <w:spacing w:line="0" w:lineRule="atLeast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891"/>
        <w:jc w:val="center"/>
        <w:spacing w:line="0" w:lineRule="atLeast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/>
      <w:bookmarkStart w:id="1" w:name="OLE_LINK6"/>
      <w:r>
        <w:t xml:space="preserve">по </w:t>
      </w:r>
      <w:bookmarkEnd w:id="0"/>
      <w:r/>
      <w:bookmarkEnd w:id="1"/>
      <w:r>
        <w:t xml:space="preserve">выбору Победителя закупки</w:t>
      </w:r>
      <w:r/>
    </w:p>
    <w:p>
      <w:pPr>
        <w:pStyle w:val="891"/>
        <w:jc w:val="center"/>
        <w:spacing w:line="0" w:lineRule="atLeast"/>
        <w:rPr>
          <w:b/>
        </w:rPr>
      </w:pPr>
      <w:r>
        <w:rPr>
          <w:b/>
        </w:rPr>
        <w:t xml:space="preserve">г. Волгореченск</w:t>
      </w:r>
      <w:r>
        <w:rPr>
          <w:b/>
        </w:rPr>
      </w:r>
      <w:r>
        <w:rPr>
          <w:b/>
        </w:rPr>
      </w:r>
    </w:p>
    <w:tbl>
      <w:tblPr>
        <w:tblW w:w="9747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211"/>
        <w:gridCol w:w="45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Протокола: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 </w:t>
            </w:r>
            <w:r>
              <w:rPr>
                <w:sz w:val="22"/>
                <w:szCs w:val="22"/>
              </w:rPr>
              <w:t xml:space="preserve">220910</w:t>
            </w:r>
            <w:r>
              <w:rPr>
                <w:sz w:val="22"/>
                <w:szCs w:val="22"/>
              </w:rPr>
              <w:t xml:space="preserve">/ОЗП-ПВ</w:t>
            </w:r>
            <w:r>
              <w:rPr>
                <w:sz w:val="22"/>
                <w:szCs w:val="22"/>
              </w:rPr>
              <w:t xml:space="preserve">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Способ закупки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Запрос предложений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Предмет закупки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  <w:t xml:space="preserve">Материал порошковый для нанесения коррозионностойких покрытий для Костромской ГРЭС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Дата/время проведения заседания: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ind w:left="0" w:right="-215" w:firstLine="0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«12 </w:t>
            </w:r>
            <w:r>
              <w:rPr>
                <w:sz w:val="22"/>
                <w:szCs w:val="22"/>
              </w:rPr>
              <w:t xml:space="preserve">» декабря</w:t>
            </w:r>
            <w:r>
              <w:rPr>
                <w:sz w:val="22"/>
                <w:szCs w:val="22"/>
              </w:rPr>
              <w:t xml:space="preserve"> 2025</w:t>
            </w:r>
            <w:r>
              <w:rPr>
                <w:sz w:val="22"/>
                <w:szCs w:val="22"/>
              </w:rPr>
              <w:t xml:space="preserve"> г.</w:t>
            </w:r>
            <w:r>
              <w:rPr>
                <w:sz w:val="22"/>
                <w:szCs w:val="22"/>
              </w:rPr>
              <w:t xml:space="preserve"> 09</w:t>
            </w:r>
            <w:r>
              <w:rPr>
                <w:sz w:val="22"/>
                <w:szCs w:val="22"/>
              </w:rPr>
              <w:t xml:space="preserve">:00</w:t>
            </w:r>
            <w:r>
              <w:rPr>
                <w:sz w:val="22"/>
                <w:szCs w:val="22"/>
              </w:rPr>
              <w:t xml:space="preserve">(</w:t>
            </w:r>
            <w:r>
              <w:rPr>
                <w:i/>
                <w:sz w:val="22"/>
                <w:szCs w:val="22"/>
              </w:rPr>
              <w:t xml:space="preserve">по мск. времени)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подписания протокола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«12</w:t>
            </w:r>
            <w:r>
              <w:rPr>
                <w:sz w:val="22"/>
                <w:szCs w:val="22"/>
              </w:rPr>
              <w:t xml:space="preserve">» декабр</w:t>
            </w:r>
            <w:r>
              <w:rPr>
                <w:sz w:val="22"/>
                <w:szCs w:val="22"/>
              </w:rPr>
              <w:t xml:space="preserve">я</w:t>
            </w:r>
            <w:r>
              <w:rPr>
                <w:sz w:val="22"/>
                <w:szCs w:val="22"/>
              </w:rPr>
              <w:t xml:space="preserve"> 2025</w:t>
            </w:r>
            <w:r>
              <w:rPr>
                <w:sz w:val="22"/>
                <w:szCs w:val="22"/>
              </w:rPr>
              <w:t xml:space="preserve"> г.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Начальная (максимальная) цена: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2 368 058</w:t>
            </w:r>
            <w:r>
              <w:rPr>
                <w:sz w:val="22"/>
                <w:szCs w:val="22"/>
              </w:rPr>
              <w:t xml:space="preserve">,00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руб. без НДС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лота по ГКПЗ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520.25.00537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Участниками могут быть только субъекты МСП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211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Объем, цена закупаемых товаров, работ, услуг, срок исполнения договора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536" w:type="dxa"/>
            <w:vAlign w:val="bottom"/>
            <w:textDirection w:val="lrTb"/>
            <w:noWrap w:val="false"/>
          </w:tcPr>
          <w:p>
            <w:pPr>
              <w:pStyle w:val="891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соответствии с Закупочной документацией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spacing w:before="120" w:after="120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spacing w:before="120" w:after="120"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1"/>
        <w:spacing w:before="120" w:after="120"/>
        <w:rPr>
          <w:b/>
          <w:bCs/>
          <w:highlight w:val="none"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1"/>
        <w:jc w:val="both"/>
        <w:spacing w:before="120" w:after="120"/>
      </w:pP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одано:</w:t>
      </w:r>
      <w:r>
        <w:t xml:space="preserve"> </w:t>
      </w:r>
      <w:r/>
    </w:p>
    <w:tbl>
      <w:tblPr>
        <w:tblW w:w="9498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2413"/>
        <w:gridCol w:w="6521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891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891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W w:w="2413" w:type="dxa"/>
            <w:vAlign w:val="center"/>
            <w:textDirection w:val="lrTb"/>
            <w:noWrap w:val="false"/>
          </w:tcPr>
          <w:p>
            <w:pPr>
              <w:pStyle w:val="891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W w:w="6521" w:type="dxa"/>
            <w:vAlign w:val="center"/>
            <w:textDirection w:val="lrTb"/>
            <w:noWrap w:val="false"/>
          </w:tcPr>
          <w:p>
            <w:pPr>
              <w:pStyle w:val="891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891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2413" w:type="dxa"/>
            <w:vAlign w:val="center"/>
            <w:textDirection w:val="lrTb"/>
            <w:noWrap w:val="false"/>
          </w:tcPr>
          <w:p>
            <w:pPr>
              <w:pStyle w:val="891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6521" w:type="dxa"/>
            <w:vAlign w:val="center"/>
            <w:textDirection w:val="lrTb"/>
            <w:noWrap w:val="false"/>
          </w:tcPr>
          <w:p>
            <w:pPr>
              <w:pStyle w:val="891"/>
              <w:ind w:left="57" w:right="57"/>
              <w:jc w:val="center"/>
              <w:spacing w:before="40" w:after="40"/>
              <w:rPr>
                <w:i/>
                <w:sz w:val="18"/>
                <w:szCs w:val="18"/>
                <w:lang w:val="en-US"/>
              </w:rPr>
            </w:pPr>
            <w:r>
              <w:rPr>
                <w:i/>
                <w:sz w:val="18"/>
                <w:szCs w:val="18"/>
                <w:lang w:val="en-US"/>
              </w:rPr>
              <w:t xml:space="preserve">3</w:t>
            </w:r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891"/>
              <w:jc w:val="both"/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1.</w:t>
            </w: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13" w:type="dxa"/>
            <w:vAlign w:val="top"/>
            <w:textDirection w:val="lrTb"/>
            <w:noWrap w:val="false"/>
          </w:tcPr>
          <w:p>
            <w:pPr>
              <w:pStyle w:val="8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65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 w:line="57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заявки: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26.11.2025 13:45:44 </w:t>
            </w:r>
            <w:r/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</w:tc>
      </w:tr>
    </w:tbl>
    <w:p>
      <w:pPr>
        <w:pStyle w:val="891"/>
        <w:spacing w:before="120" w:after="120"/>
        <w:widowControl w:val="off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Вопрос 1 повестки: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Style w:val="891"/>
        <w:ind w:firstLine="709"/>
        <w:jc w:val="both"/>
        <w:spacing w:before="120" w:after="120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Об одобрении Сводного отчета Экспертной группы по оценке заявок.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ind w:firstLine="709"/>
        <w:jc w:val="both"/>
        <w:spacing w:before="120" w:after="120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Члены Закупочной комиссии изучили поступивш</w:t>
      </w:r>
      <w:r>
        <w:rPr>
          <w:sz w:val="22"/>
          <w:szCs w:val="22"/>
        </w:rPr>
        <w:t xml:space="preserve">ую</w:t>
      </w:r>
      <w:r>
        <w:rPr>
          <w:sz w:val="22"/>
          <w:szCs w:val="22"/>
        </w:rPr>
        <w:t xml:space="preserve"> заявк</w:t>
      </w:r>
      <w:r>
        <w:rPr>
          <w:sz w:val="22"/>
          <w:szCs w:val="22"/>
        </w:rPr>
        <w:t xml:space="preserve">у</w:t>
      </w:r>
      <w:r>
        <w:rPr>
          <w:sz w:val="22"/>
          <w:szCs w:val="22"/>
        </w:rPr>
        <w:t xml:space="preserve">. Результаты оценки сведены в Сводный отчет Экспертной группы по оценке заявок.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ind w:firstLine="709"/>
        <w:jc w:val="both"/>
        <w:spacing w:before="120" w:after="120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Закупочной комиссии предлагается одобрить Сводный отчет Экспертной группы по оценке заявок (приложение №1).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spacing w:before="120" w:after="120"/>
        <w:widowControl w:val="off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Вопрос 2 повестки: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Style w:val="891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Предлагается признать заявк</w:t>
      </w:r>
      <w:r>
        <w:rPr>
          <w:sz w:val="22"/>
          <w:szCs w:val="22"/>
        </w:rPr>
        <w:t xml:space="preserve">у</w:t>
      </w:r>
      <w:r>
        <w:rPr>
          <w:sz w:val="22"/>
          <w:szCs w:val="22"/>
        </w:rPr>
        <w:t xml:space="preserve"> участник</w:t>
      </w:r>
      <w:r>
        <w:rPr>
          <w:sz w:val="22"/>
          <w:szCs w:val="22"/>
        </w:rPr>
        <w:t xml:space="preserve">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удовлетворяющей</w:t>
      </w:r>
      <w:r>
        <w:rPr>
          <w:sz w:val="22"/>
          <w:szCs w:val="22"/>
        </w:rPr>
        <w:t xml:space="preserve"> требованиям закупки и утвердить итоговое ранжирование в соответствии со Сводным отчетом Экспертной группы (приложение № 1).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Признать победителем участника, занявшего первое место, согласно итоговому ранжированию.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spacing w:before="120" w:after="12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Вопрос </w:t>
      </w:r>
      <w:r>
        <w:rPr>
          <w:b/>
          <w:sz w:val="22"/>
          <w:szCs w:val="22"/>
        </w:rPr>
        <w:t xml:space="preserve">3</w:t>
      </w:r>
      <w:r>
        <w:rPr>
          <w:b/>
          <w:sz w:val="22"/>
          <w:szCs w:val="22"/>
        </w:rPr>
        <w:t xml:space="preserve">повестки: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Style w:val="891"/>
        <w:ind w:firstLine="709"/>
        <w:jc w:val="both"/>
        <w:spacing w:before="120" w:after="120"/>
      </w:pPr>
      <w:r>
        <w:rPr>
          <w:sz w:val="22"/>
          <w:szCs w:val="22"/>
        </w:rPr>
        <w:t xml:space="preserve">О возможности проведения преддоговорных переговоров с Победителем.</w:t>
      </w:r>
      <w:r/>
    </w:p>
    <w:p>
      <w:pPr>
        <w:pStyle w:val="891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 с Победителем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Зафиксировать результат преддоговорных переговоров в окончательных условиях заключаемого договора.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ind w:firstLine="709"/>
        <w:spacing w:before="120" w:after="120"/>
        <w:widowControl w:val="off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spacing w:before="120" w:after="120"/>
        <w:widowControl w:val="off"/>
        <w:rPr>
          <w:b/>
          <w:bCs/>
          <w:sz w:val="22"/>
          <w:szCs w:val="22"/>
        </w:rPr>
      </w:pPr>
      <w:r>
        <w:rPr>
          <w:b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Style w:val="891"/>
        <w:ind w:firstLine="709"/>
        <w:spacing w:before="120" w:after="120"/>
        <w:widowControl w:val="off"/>
        <w:rPr>
          <w:b/>
          <w:bCs/>
          <w:sz w:val="22"/>
          <w:szCs w:val="22"/>
          <w:highlight w:val="none"/>
        </w:rPr>
      </w:pPr>
      <w:r>
        <w:rPr>
          <w:b/>
          <w:sz w:val="22"/>
          <w:szCs w:val="22"/>
        </w:rPr>
        <w:t xml:space="preserve">РЕШИЛИ:</w:t>
      </w: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p>
      <w:pPr>
        <w:pStyle w:val="891"/>
        <w:numPr>
          <w:ilvl w:val="0"/>
          <w:numId w:val="22"/>
        </w:numPr>
        <w:ind w:left="0" w:firstLine="0"/>
        <w:jc w:val="both"/>
        <w:spacing w:before="120"/>
        <w:widowControl w:val="off"/>
        <w:tabs>
          <w:tab w:val="left" w:pos="-283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Одобрить Отчет по итоговой оценке заявок.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numPr>
          <w:ilvl w:val="0"/>
          <w:numId w:val="22"/>
        </w:numPr>
        <w:ind w:left="0" w:firstLine="0"/>
        <w:jc w:val="both"/>
        <w:spacing w:before="120"/>
        <w:widowControl w:val="off"/>
        <w:tabs>
          <w:tab w:val="left" w:pos="-2835" w:leader="none"/>
        </w:tabs>
        <w:rPr>
          <w:sz w:val="22"/>
          <w:szCs w:val="22"/>
        </w:rPr>
      </w:pPr>
      <w:r/>
      <w:bookmarkStart w:id="0" w:name="undefined"/>
      <w:r>
        <w:rPr>
          <w:sz w:val="22"/>
          <w:szCs w:val="22"/>
        </w:rPr>
        <w:t xml:space="preserve">Признать заявк</w:t>
      </w:r>
      <w:r>
        <w:rPr>
          <w:sz w:val="22"/>
          <w:szCs w:val="22"/>
        </w:rPr>
        <w:t xml:space="preserve">у</w:t>
      </w:r>
      <w:r>
        <w:rPr>
          <w:sz w:val="22"/>
          <w:szCs w:val="22"/>
        </w:rPr>
        <w:t xml:space="preserve"> участник</w:t>
      </w:r>
      <w:r>
        <w:rPr>
          <w:sz w:val="22"/>
          <w:szCs w:val="22"/>
        </w:rPr>
        <w:t xml:space="preserve">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удовлетворяющей</w:t>
      </w:r>
      <w:r>
        <w:rPr>
          <w:sz w:val="22"/>
          <w:szCs w:val="22"/>
        </w:rPr>
        <w:t xml:space="preserve"> требованиям закупки и утвердить итоговое ранжирование в соответствии со Сводным отчетом Экспертной группы (приложение № 1). </w:t>
      </w:r>
      <w:bookmarkEnd w:id="0"/>
      <w:r>
        <w:rPr>
          <w:sz w:val="22"/>
          <w:szCs w:val="22"/>
        </w:rPr>
        <w:t xml:space="preserve">Признать победителем участника, занявшего первое место, согласно итоговому ранжированию.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numPr>
          <w:ilvl w:val="0"/>
          <w:numId w:val="22"/>
        </w:numPr>
        <w:ind w:left="0" w:firstLine="0"/>
        <w:jc w:val="both"/>
        <w:spacing w:before="120"/>
        <w:widowControl w:val="off"/>
        <w:tabs>
          <w:tab w:val="left" w:pos="-283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Допускается проведение преддоговорных переговоров с </w:t>
      </w:r>
      <w:r>
        <w:rPr>
          <w:sz w:val="22"/>
          <w:szCs w:val="22"/>
        </w:rPr>
        <w:t xml:space="preserve">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jc w:val="both"/>
        <w:spacing w:before="120"/>
        <w:tabs>
          <w:tab w:val="left" w:pos="709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Зафиксировать результат преддоговорных переговоров в окончательных условиях заключаемого договора и </w:t>
      </w:r>
      <w:r>
        <w:rPr>
          <w:sz w:val="22"/>
          <w:szCs w:val="22"/>
        </w:rPr>
        <w:t xml:space="preserve">заключить договор на условиях, согласованных Заказчиком и </w:t>
      </w:r>
      <w:r>
        <w:rPr>
          <w:sz w:val="22"/>
          <w:szCs w:val="22"/>
        </w:rPr>
        <w:t xml:space="preserve">Победителем в рамках</w:t>
      </w:r>
      <w:r>
        <w:rPr>
          <w:sz w:val="22"/>
          <w:szCs w:val="22"/>
        </w:rPr>
        <w:t xml:space="preserve"> проведенных преддоговорных переговоров.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numPr>
          <w:ilvl w:val="0"/>
          <w:numId w:val="22"/>
        </w:numPr>
        <w:jc w:val="both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Победителю предоставить справку о цепочке собственников в соответствии </w:t>
      </w:r>
      <w:r>
        <w:rPr>
          <w:sz w:val="22"/>
          <w:szCs w:val="22"/>
        </w:rPr>
        <w:t xml:space="preserve">и </w:t>
      </w:r>
      <w:r>
        <w:rPr>
          <w:sz w:val="22"/>
          <w:szCs w:val="22"/>
        </w:rPr>
        <w:t xml:space="preserve">в сроки, установленные закупочной документацией.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numPr>
          <w:ilvl w:val="0"/>
          <w:numId w:val="22"/>
        </w:numPr>
        <w:jc w:val="both"/>
        <w:spacing w:before="120"/>
        <w:widowControl w:val="off"/>
        <w:tabs>
          <w:tab w:val="left" w:pos="-283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Договор</w:t>
      </w:r>
      <w:r>
        <w:rPr>
          <w:sz w:val="22"/>
          <w:szCs w:val="22"/>
        </w:rPr>
        <w:t xml:space="preserve"> без протокола разногласий</w:t>
      </w:r>
      <w:r>
        <w:rPr>
          <w:sz w:val="22"/>
          <w:szCs w:val="22"/>
        </w:rPr>
        <w:t xml:space="preserve"> с Победителем будет заключен в срок, установленный Извещением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1"/>
        <w:ind w:left="0" w:firstLine="0"/>
        <w:jc w:val="both"/>
        <w:spacing w:before="120"/>
        <w:widowControl w:val="off"/>
        <w:tabs>
          <w:tab w:val="left" w:pos="-2835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850" w:bottom="1134" w:left="1701" w:header="709" w:footer="34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5"/>
      <w:jc w:val="center"/>
      <w:tabs>
        <w:tab w:val="clear" w:pos="4677" w:leader="none"/>
        <w:tab w:val="clear" w:pos="9355" w:leader="none"/>
        <w:tab w:val="right" w:pos="9922" w:leader="none"/>
      </w:tabs>
      <w:rPr>
        <w:i/>
        <w:color w:val="548dd4"/>
        <w:sz w:val="20"/>
        <w:szCs w:val="20"/>
        <w:lang w:val="ru-RU"/>
      </w:rPr>
      <w:pBdr>
        <w:top w:val="single" w:color="622423" w:sz="24" w:space="1"/>
      </w:pBdr>
    </w:pPr>
    <w:r>
      <w:rPr>
        <w:b/>
        <w:i/>
        <w:color w:val="548dd4"/>
        <w:sz w:val="20"/>
        <w:szCs w:val="20"/>
      </w:rPr>
      <w:t xml:space="preserve">Протокол</w:t>
    </w:r>
    <w:r>
      <w:rPr>
        <w:b/>
        <w:i/>
        <w:color w:val="548dd4"/>
        <w:sz w:val="20"/>
        <w:szCs w:val="20"/>
      </w:rPr>
      <w:t xml:space="preserve"> № 220910</w:t>
    </w:r>
    <w:r>
      <w:rPr>
        <w:b/>
        <w:i/>
        <w:color w:val="548dd4"/>
        <w:sz w:val="20"/>
        <w:szCs w:val="20"/>
      </w:rPr>
      <w:t xml:space="preserve">/ОЗП-ПВ</w:t>
    </w:r>
    <w:r>
      <w:rPr>
        <w:b/>
        <w:i/>
        <w:color w:val="548dd4"/>
        <w:sz w:val="20"/>
        <w:szCs w:val="20"/>
        <w:lang w:val="ru-RU"/>
      </w:rPr>
      <w:t xml:space="preserve">П</w:t>
    </w:r>
    <w:r>
      <w:rPr>
        <w:i/>
        <w:color w:val="548dd4"/>
        <w:sz w:val="20"/>
        <w:szCs w:val="20"/>
        <w:lang w:val="ru-RU"/>
      </w:rPr>
    </w:r>
    <w:r>
      <w:rPr>
        <w:i/>
        <w:color w:val="548dd4"/>
        <w:sz w:val="20"/>
        <w:szCs w:val="20"/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3"/>
  </w:num>
  <w:num w:numId="18">
    <w:abstractNumId w:val="4"/>
  </w:num>
  <w:num w:numId="19">
    <w:abstractNumId w:val="2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3">
    <w:name w:val="Heading 1"/>
    <w:basedOn w:val="891"/>
    <w:next w:val="891"/>
    <w:link w:val="7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14">
    <w:name w:val="Heading 1 Char"/>
    <w:link w:val="713"/>
    <w:uiPriority w:val="9"/>
    <w:rPr>
      <w:rFonts w:ascii="Arial" w:hAnsi="Arial" w:eastAsia="Arial" w:cs="Arial"/>
      <w:sz w:val="40"/>
      <w:szCs w:val="40"/>
    </w:rPr>
  </w:style>
  <w:style w:type="paragraph" w:styleId="715">
    <w:name w:val="Heading 2"/>
    <w:basedOn w:val="891"/>
    <w:next w:val="891"/>
    <w:link w:val="7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16">
    <w:name w:val="Heading 2 Char"/>
    <w:link w:val="715"/>
    <w:uiPriority w:val="9"/>
    <w:rPr>
      <w:rFonts w:ascii="Arial" w:hAnsi="Arial" w:eastAsia="Arial" w:cs="Arial"/>
      <w:sz w:val="34"/>
    </w:rPr>
  </w:style>
  <w:style w:type="paragraph" w:styleId="717">
    <w:name w:val="Heading 3"/>
    <w:basedOn w:val="891"/>
    <w:next w:val="891"/>
    <w:link w:val="7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18">
    <w:name w:val="Heading 3 Char"/>
    <w:link w:val="717"/>
    <w:uiPriority w:val="9"/>
    <w:rPr>
      <w:rFonts w:ascii="Arial" w:hAnsi="Arial" w:eastAsia="Arial" w:cs="Arial"/>
      <w:sz w:val="30"/>
      <w:szCs w:val="30"/>
    </w:rPr>
  </w:style>
  <w:style w:type="paragraph" w:styleId="719">
    <w:name w:val="Heading 4"/>
    <w:basedOn w:val="891"/>
    <w:next w:val="891"/>
    <w:link w:val="7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0">
    <w:name w:val="Heading 4 Char"/>
    <w:link w:val="719"/>
    <w:uiPriority w:val="9"/>
    <w:rPr>
      <w:rFonts w:ascii="Arial" w:hAnsi="Arial" w:eastAsia="Arial" w:cs="Arial"/>
      <w:b/>
      <w:bCs/>
      <w:sz w:val="26"/>
      <w:szCs w:val="26"/>
    </w:rPr>
  </w:style>
  <w:style w:type="paragraph" w:styleId="721">
    <w:name w:val="Heading 5"/>
    <w:basedOn w:val="891"/>
    <w:next w:val="891"/>
    <w:link w:val="7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2">
    <w:name w:val="Heading 5 Char"/>
    <w:link w:val="721"/>
    <w:uiPriority w:val="9"/>
    <w:rPr>
      <w:rFonts w:ascii="Arial" w:hAnsi="Arial" w:eastAsia="Arial" w:cs="Arial"/>
      <w:b/>
      <w:bCs/>
      <w:sz w:val="24"/>
      <w:szCs w:val="24"/>
    </w:rPr>
  </w:style>
  <w:style w:type="paragraph" w:styleId="723">
    <w:name w:val="Heading 6"/>
    <w:basedOn w:val="891"/>
    <w:next w:val="891"/>
    <w:link w:val="7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4">
    <w:name w:val="Heading 6 Char"/>
    <w:link w:val="723"/>
    <w:uiPriority w:val="9"/>
    <w:rPr>
      <w:rFonts w:ascii="Arial" w:hAnsi="Arial" w:eastAsia="Arial" w:cs="Arial"/>
      <w:b/>
      <w:bCs/>
      <w:sz w:val="22"/>
      <w:szCs w:val="22"/>
    </w:rPr>
  </w:style>
  <w:style w:type="paragraph" w:styleId="725">
    <w:name w:val="Heading 7"/>
    <w:basedOn w:val="891"/>
    <w:next w:val="891"/>
    <w:link w:val="7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6">
    <w:name w:val="Heading 7 Char"/>
    <w:link w:val="7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7">
    <w:name w:val="Heading 8"/>
    <w:basedOn w:val="891"/>
    <w:next w:val="891"/>
    <w:link w:val="7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8">
    <w:name w:val="Heading 8 Char"/>
    <w:link w:val="727"/>
    <w:uiPriority w:val="9"/>
    <w:rPr>
      <w:rFonts w:ascii="Arial" w:hAnsi="Arial" w:eastAsia="Arial" w:cs="Arial"/>
      <w:i/>
      <w:iCs/>
      <w:sz w:val="22"/>
      <w:szCs w:val="22"/>
    </w:rPr>
  </w:style>
  <w:style w:type="paragraph" w:styleId="729">
    <w:name w:val="Heading 9"/>
    <w:basedOn w:val="891"/>
    <w:next w:val="891"/>
    <w:link w:val="7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0">
    <w:name w:val="Heading 9 Char"/>
    <w:link w:val="729"/>
    <w:uiPriority w:val="9"/>
    <w:rPr>
      <w:rFonts w:ascii="Arial" w:hAnsi="Arial" w:eastAsia="Arial" w:cs="Arial"/>
      <w:i/>
      <w:iCs/>
      <w:sz w:val="21"/>
      <w:szCs w:val="21"/>
    </w:rPr>
  </w:style>
  <w:style w:type="paragraph" w:styleId="731">
    <w:name w:val="List Paragraph"/>
    <w:basedOn w:val="891"/>
    <w:uiPriority w:val="34"/>
    <w:qFormat/>
    <w:pPr>
      <w:contextualSpacing/>
      <w:ind w:left="720"/>
    </w:pPr>
  </w:style>
  <w:style w:type="paragraph" w:styleId="732">
    <w:name w:val="No Spacing"/>
    <w:uiPriority w:val="1"/>
    <w:qFormat/>
    <w:pPr>
      <w:spacing w:before="0" w:after="0" w:line="240" w:lineRule="auto"/>
    </w:pPr>
  </w:style>
  <w:style w:type="paragraph" w:styleId="733">
    <w:name w:val="Title"/>
    <w:basedOn w:val="891"/>
    <w:next w:val="891"/>
    <w:link w:val="7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4">
    <w:name w:val="Title Char"/>
    <w:link w:val="733"/>
    <w:uiPriority w:val="10"/>
    <w:rPr>
      <w:sz w:val="48"/>
      <w:szCs w:val="48"/>
    </w:rPr>
  </w:style>
  <w:style w:type="paragraph" w:styleId="735">
    <w:name w:val="Subtitle"/>
    <w:basedOn w:val="891"/>
    <w:next w:val="891"/>
    <w:link w:val="736"/>
    <w:uiPriority w:val="11"/>
    <w:qFormat/>
    <w:pPr>
      <w:spacing w:before="200" w:after="200"/>
    </w:pPr>
    <w:rPr>
      <w:sz w:val="24"/>
      <w:szCs w:val="24"/>
    </w:rPr>
  </w:style>
  <w:style w:type="character" w:styleId="736">
    <w:name w:val="Subtitle Char"/>
    <w:link w:val="735"/>
    <w:uiPriority w:val="11"/>
    <w:rPr>
      <w:sz w:val="24"/>
      <w:szCs w:val="24"/>
    </w:rPr>
  </w:style>
  <w:style w:type="paragraph" w:styleId="737">
    <w:name w:val="Quote"/>
    <w:basedOn w:val="891"/>
    <w:next w:val="891"/>
    <w:link w:val="738"/>
    <w:uiPriority w:val="29"/>
    <w:qFormat/>
    <w:pPr>
      <w:ind w:left="720" w:right="720"/>
    </w:pPr>
    <w:rPr>
      <w:i/>
    </w:rPr>
  </w:style>
  <w:style w:type="character" w:styleId="738">
    <w:name w:val="Quote Char"/>
    <w:link w:val="737"/>
    <w:uiPriority w:val="29"/>
    <w:rPr>
      <w:i/>
    </w:rPr>
  </w:style>
  <w:style w:type="paragraph" w:styleId="739">
    <w:name w:val="Intense Quote"/>
    <w:basedOn w:val="891"/>
    <w:next w:val="891"/>
    <w:link w:val="7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0">
    <w:name w:val="Intense Quote Char"/>
    <w:link w:val="739"/>
    <w:uiPriority w:val="30"/>
    <w:rPr>
      <w:i/>
    </w:rPr>
  </w:style>
  <w:style w:type="paragraph" w:styleId="741">
    <w:name w:val="Header"/>
    <w:basedOn w:val="891"/>
    <w:link w:val="7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2">
    <w:name w:val="Header Char"/>
    <w:link w:val="741"/>
    <w:uiPriority w:val="99"/>
  </w:style>
  <w:style w:type="paragraph" w:styleId="743">
    <w:name w:val="Footer"/>
    <w:basedOn w:val="891"/>
    <w:link w:val="7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4">
    <w:name w:val="Footer Char"/>
    <w:link w:val="743"/>
    <w:uiPriority w:val="99"/>
  </w:style>
  <w:style w:type="paragraph" w:styleId="745">
    <w:name w:val="Caption"/>
    <w:basedOn w:val="891"/>
    <w:next w:val="891"/>
    <w:link w:val="74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6">
    <w:name w:val="Caption Char"/>
    <w:basedOn w:val="745"/>
    <w:link w:val="743"/>
    <w:uiPriority w:val="99"/>
  </w:style>
  <w:style w:type="table" w:styleId="747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8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9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0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1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2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4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6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7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8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9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0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1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2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3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4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5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6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7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8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9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0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2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3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4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5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6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1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2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3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4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5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6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7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2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3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4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5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6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7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9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0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2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3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4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5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6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47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48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49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50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5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52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3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4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5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6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7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8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9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1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2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3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4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5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6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7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8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9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0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1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2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73">
    <w:name w:val="Hyperlink"/>
    <w:uiPriority w:val="99"/>
    <w:unhideWhenUsed/>
    <w:rPr>
      <w:color w:val="0000ff" w:themeColor="hyperlink"/>
      <w:u w:val="single"/>
    </w:rPr>
  </w:style>
  <w:style w:type="paragraph" w:styleId="874">
    <w:name w:val="footnote text"/>
    <w:basedOn w:val="891"/>
    <w:link w:val="875"/>
    <w:uiPriority w:val="99"/>
    <w:semiHidden/>
    <w:unhideWhenUsed/>
    <w:pPr>
      <w:spacing w:after="40" w:line="240" w:lineRule="auto"/>
    </w:pPr>
    <w:rPr>
      <w:sz w:val="18"/>
    </w:rPr>
  </w:style>
  <w:style w:type="character" w:styleId="875">
    <w:name w:val="Footnote Text Char"/>
    <w:link w:val="874"/>
    <w:uiPriority w:val="99"/>
    <w:rPr>
      <w:sz w:val="18"/>
    </w:rPr>
  </w:style>
  <w:style w:type="character" w:styleId="876">
    <w:name w:val="footnote reference"/>
    <w:uiPriority w:val="99"/>
    <w:unhideWhenUsed/>
    <w:rPr>
      <w:vertAlign w:val="superscript"/>
    </w:rPr>
  </w:style>
  <w:style w:type="paragraph" w:styleId="877">
    <w:name w:val="endnote text"/>
    <w:basedOn w:val="891"/>
    <w:link w:val="878"/>
    <w:uiPriority w:val="99"/>
    <w:semiHidden/>
    <w:unhideWhenUsed/>
    <w:pPr>
      <w:spacing w:after="0" w:line="240" w:lineRule="auto"/>
    </w:pPr>
    <w:rPr>
      <w:sz w:val="20"/>
    </w:rPr>
  </w:style>
  <w:style w:type="character" w:styleId="878">
    <w:name w:val="Endnote Text Char"/>
    <w:link w:val="877"/>
    <w:uiPriority w:val="99"/>
    <w:rPr>
      <w:sz w:val="20"/>
    </w:rPr>
  </w:style>
  <w:style w:type="character" w:styleId="879">
    <w:name w:val="endnote reference"/>
    <w:uiPriority w:val="99"/>
    <w:semiHidden/>
    <w:unhideWhenUsed/>
    <w:rPr>
      <w:vertAlign w:val="superscript"/>
    </w:rPr>
  </w:style>
  <w:style w:type="paragraph" w:styleId="880">
    <w:name w:val="toc 1"/>
    <w:basedOn w:val="891"/>
    <w:next w:val="891"/>
    <w:uiPriority w:val="39"/>
    <w:unhideWhenUsed/>
    <w:pPr>
      <w:ind w:left="0" w:right="0" w:firstLine="0"/>
      <w:spacing w:after="57"/>
    </w:pPr>
  </w:style>
  <w:style w:type="paragraph" w:styleId="881">
    <w:name w:val="toc 2"/>
    <w:basedOn w:val="891"/>
    <w:next w:val="891"/>
    <w:uiPriority w:val="39"/>
    <w:unhideWhenUsed/>
    <w:pPr>
      <w:ind w:left="283" w:right="0" w:firstLine="0"/>
      <w:spacing w:after="57"/>
    </w:pPr>
  </w:style>
  <w:style w:type="paragraph" w:styleId="882">
    <w:name w:val="toc 3"/>
    <w:basedOn w:val="891"/>
    <w:next w:val="891"/>
    <w:uiPriority w:val="39"/>
    <w:unhideWhenUsed/>
    <w:pPr>
      <w:ind w:left="567" w:right="0" w:firstLine="0"/>
      <w:spacing w:after="57"/>
    </w:pPr>
  </w:style>
  <w:style w:type="paragraph" w:styleId="883">
    <w:name w:val="toc 4"/>
    <w:basedOn w:val="891"/>
    <w:next w:val="891"/>
    <w:uiPriority w:val="39"/>
    <w:unhideWhenUsed/>
    <w:pPr>
      <w:ind w:left="850" w:right="0" w:firstLine="0"/>
      <w:spacing w:after="57"/>
    </w:pPr>
  </w:style>
  <w:style w:type="paragraph" w:styleId="884">
    <w:name w:val="toc 5"/>
    <w:basedOn w:val="891"/>
    <w:next w:val="891"/>
    <w:uiPriority w:val="39"/>
    <w:unhideWhenUsed/>
    <w:pPr>
      <w:ind w:left="1134" w:right="0" w:firstLine="0"/>
      <w:spacing w:after="57"/>
    </w:pPr>
  </w:style>
  <w:style w:type="paragraph" w:styleId="885">
    <w:name w:val="toc 6"/>
    <w:basedOn w:val="891"/>
    <w:next w:val="891"/>
    <w:uiPriority w:val="39"/>
    <w:unhideWhenUsed/>
    <w:pPr>
      <w:ind w:left="1417" w:right="0" w:firstLine="0"/>
      <w:spacing w:after="57"/>
    </w:pPr>
  </w:style>
  <w:style w:type="paragraph" w:styleId="886">
    <w:name w:val="toc 7"/>
    <w:basedOn w:val="891"/>
    <w:next w:val="891"/>
    <w:uiPriority w:val="39"/>
    <w:unhideWhenUsed/>
    <w:pPr>
      <w:ind w:left="1701" w:right="0" w:firstLine="0"/>
      <w:spacing w:after="57"/>
    </w:pPr>
  </w:style>
  <w:style w:type="paragraph" w:styleId="887">
    <w:name w:val="toc 8"/>
    <w:basedOn w:val="891"/>
    <w:next w:val="891"/>
    <w:uiPriority w:val="39"/>
    <w:unhideWhenUsed/>
    <w:pPr>
      <w:ind w:left="1984" w:right="0" w:firstLine="0"/>
      <w:spacing w:after="57"/>
    </w:pPr>
  </w:style>
  <w:style w:type="paragraph" w:styleId="888">
    <w:name w:val="toc 9"/>
    <w:basedOn w:val="891"/>
    <w:next w:val="891"/>
    <w:uiPriority w:val="39"/>
    <w:unhideWhenUsed/>
    <w:pPr>
      <w:ind w:left="2268" w:right="0" w:firstLine="0"/>
      <w:spacing w:after="57"/>
    </w:pPr>
  </w:style>
  <w:style w:type="paragraph" w:styleId="889">
    <w:name w:val="TOC Heading"/>
    <w:uiPriority w:val="39"/>
    <w:unhideWhenUsed/>
  </w:style>
  <w:style w:type="paragraph" w:styleId="890">
    <w:name w:val="table of figures"/>
    <w:basedOn w:val="891"/>
    <w:next w:val="891"/>
    <w:uiPriority w:val="99"/>
    <w:unhideWhenUsed/>
    <w:pPr>
      <w:spacing w:after="0" w:afterAutospacing="0"/>
    </w:pPr>
  </w:style>
  <w:style w:type="paragraph" w:styleId="891" w:default="1">
    <w:name w:val="Normal"/>
    <w:next w:val="891"/>
    <w:link w:val="891"/>
    <w:qFormat/>
    <w:rPr>
      <w:sz w:val="24"/>
      <w:szCs w:val="24"/>
      <w:lang w:val="ru-RU" w:eastAsia="ru-RU" w:bidi="ar-SA"/>
    </w:rPr>
  </w:style>
  <w:style w:type="paragraph" w:styleId="892">
    <w:name w:val="Заголовок 1"/>
    <w:basedOn w:val="891"/>
    <w:next w:val="891"/>
    <w:link w:val="891"/>
    <w:qFormat/>
    <w:pPr>
      <w:jc w:val="both"/>
      <w:keepNext/>
      <w:outlineLvl w:val="0"/>
    </w:pPr>
    <w:rPr>
      <w:sz w:val="28"/>
      <w:szCs w:val="28"/>
    </w:rPr>
  </w:style>
  <w:style w:type="character" w:styleId="893">
    <w:name w:val="Основной шрифт абзаца"/>
    <w:next w:val="893"/>
    <w:link w:val="891"/>
    <w:semiHidden/>
  </w:style>
  <w:style w:type="table" w:styleId="894">
    <w:name w:val="Обычная таблица"/>
    <w:next w:val="894"/>
    <w:link w:val="891"/>
    <w:semiHidden/>
    <w:tblPr/>
  </w:style>
  <w:style w:type="numbering" w:styleId="895">
    <w:name w:val="Нет списка"/>
    <w:next w:val="895"/>
    <w:link w:val="891"/>
    <w:semiHidden/>
  </w:style>
  <w:style w:type="paragraph" w:styleId="896">
    <w:name w:val="Default Paragraph Font Para Char Char Знак"/>
    <w:basedOn w:val="891"/>
    <w:next w:val="896"/>
    <w:link w:val="891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97">
    <w:name w:val="Верхний колонтитул"/>
    <w:basedOn w:val="891"/>
    <w:next w:val="897"/>
    <w:link w:val="891"/>
    <w:pPr>
      <w:tabs>
        <w:tab w:val="center" w:pos="4677" w:leader="none"/>
        <w:tab w:val="right" w:pos="9355" w:leader="none"/>
      </w:tabs>
    </w:pPr>
  </w:style>
  <w:style w:type="character" w:styleId="898">
    <w:name w:val="Номер страницы"/>
    <w:basedOn w:val="893"/>
    <w:next w:val="898"/>
    <w:link w:val="891"/>
  </w:style>
  <w:style w:type="paragraph" w:styleId="899">
    <w:name w:val="Таблица шапка"/>
    <w:basedOn w:val="891"/>
    <w:next w:val="899"/>
    <w:link w:val="891"/>
    <w:pPr>
      <w:ind w:left="57" w:right="57"/>
      <w:keepNext/>
      <w:spacing w:before="40" w:after="40"/>
    </w:pPr>
    <w:rPr>
      <w:sz w:val="22"/>
      <w:szCs w:val="20"/>
    </w:rPr>
  </w:style>
  <w:style w:type="paragraph" w:styleId="900">
    <w:name w:val="Таблица текст"/>
    <w:basedOn w:val="891"/>
    <w:next w:val="900"/>
    <w:link w:val="891"/>
    <w:pPr>
      <w:ind w:left="57" w:right="57"/>
      <w:spacing w:before="40" w:after="40"/>
    </w:pPr>
    <w:rPr>
      <w:szCs w:val="20"/>
    </w:rPr>
  </w:style>
  <w:style w:type="character" w:styleId="901">
    <w:name w:val="комментарий"/>
    <w:next w:val="901"/>
    <w:link w:val="891"/>
    <w:rPr>
      <w:b/>
      <w:i/>
      <w:shd w:val="clear" w:color="auto" w:fill="ffff99"/>
    </w:rPr>
  </w:style>
  <w:style w:type="paragraph" w:styleId="902">
    <w:name w:val="Схема документа"/>
    <w:basedOn w:val="891"/>
    <w:next w:val="902"/>
    <w:link w:val="8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03">
    <w:name w:val="Текст выноски"/>
    <w:basedOn w:val="891"/>
    <w:next w:val="903"/>
    <w:link w:val="891"/>
    <w:semiHidden/>
    <w:rPr>
      <w:rFonts w:ascii="Tahoma" w:hAnsi="Tahoma" w:cs="Tahoma"/>
      <w:sz w:val="16"/>
      <w:szCs w:val="16"/>
    </w:rPr>
  </w:style>
  <w:style w:type="table" w:styleId="904">
    <w:name w:val="Сетка таблицы"/>
    <w:basedOn w:val="894"/>
    <w:next w:val="904"/>
    <w:link w:val="891"/>
    <w:pPr>
      <w:ind w:firstLine="567"/>
      <w:jc w:val="both"/>
      <w:spacing w:line="360" w:lineRule="auto"/>
    </w:pPr>
    <w:tblPr/>
  </w:style>
  <w:style w:type="paragraph" w:styleId="905">
    <w:name w:val="Нижний колонтитул"/>
    <w:basedOn w:val="891"/>
    <w:next w:val="905"/>
    <w:link w:val="908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06">
    <w:name w:val="Комментраий Знак"/>
    <w:next w:val="906"/>
    <w:link w:val="891"/>
    <w:rPr>
      <w:i/>
      <w:color w:val="3366ff"/>
      <w:sz w:val="28"/>
      <w:szCs w:val="28"/>
      <w:lang w:val="ru-RU" w:eastAsia="ru-RU" w:bidi="ar-SA"/>
    </w:rPr>
  </w:style>
  <w:style w:type="table" w:styleId="907">
    <w:name w:val="Сетка таблицы1"/>
    <w:basedOn w:val="894"/>
    <w:next w:val="904"/>
    <w:link w:val="891"/>
    <w:tblPr/>
  </w:style>
  <w:style w:type="character" w:styleId="908">
    <w:name w:val="Нижний колонтитул Знак"/>
    <w:next w:val="908"/>
    <w:link w:val="905"/>
    <w:uiPriority w:val="99"/>
    <w:rPr>
      <w:sz w:val="24"/>
      <w:szCs w:val="24"/>
    </w:rPr>
  </w:style>
  <w:style w:type="character" w:styleId="909">
    <w:name w:val="Знак примечания"/>
    <w:next w:val="909"/>
    <w:link w:val="891"/>
    <w:rPr>
      <w:sz w:val="16"/>
      <w:szCs w:val="16"/>
    </w:rPr>
  </w:style>
  <w:style w:type="paragraph" w:styleId="910">
    <w:name w:val="Текст примечания"/>
    <w:basedOn w:val="891"/>
    <w:next w:val="910"/>
    <w:link w:val="911"/>
    <w:rPr>
      <w:sz w:val="20"/>
      <w:szCs w:val="20"/>
    </w:rPr>
  </w:style>
  <w:style w:type="character" w:styleId="911">
    <w:name w:val="Текст примечания Знак"/>
    <w:basedOn w:val="893"/>
    <w:next w:val="911"/>
    <w:link w:val="910"/>
  </w:style>
  <w:style w:type="paragraph" w:styleId="912">
    <w:name w:val="Тема примечания"/>
    <w:basedOn w:val="910"/>
    <w:next w:val="910"/>
    <w:link w:val="913"/>
    <w:rPr>
      <w:b/>
      <w:bCs/>
      <w:lang w:val="en-US" w:eastAsia="en-US"/>
    </w:rPr>
  </w:style>
  <w:style w:type="character" w:styleId="913">
    <w:name w:val="Тема примечания Знак"/>
    <w:next w:val="913"/>
    <w:link w:val="912"/>
    <w:rPr>
      <w:b/>
      <w:bCs/>
    </w:rPr>
  </w:style>
  <w:style w:type="paragraph" w:styleId="914">
    <w:name w:val="Абзац списка"/>
    <w:basedOn w:val="891"/>
    <w:next w:val="914"/>
    <w:link w:val="891"/>
    <w:uiPriority w:val="34"/>
    <w:qFormat/>
    <w:pPr>
      <w:ind w:left="708"/>
    </w:pPr>
  </w:style>
  <w:style w:type="character" w:styleId="915">
    <w:name w:val="Гиперссылка"/>
    <w:next w:val="915"/>
    <w:link w:val="891"/>
    <w:uiPriority w:val="99"/>
    <w:rPr>
      <w:color w:val="0067d5"/>
      <w:u w:val="single"/>
    </w:rPr>
  </w:style>
  <w:style w:type="character" w:styleId="916">
    <w:name w:val="Font Style128"/>
    <w:next w:val="916"/>
    <w:link w:val="891"/>
    <w:rPr>
      <w:rFonts w:ascii="Times New Roman" w:hAnsi="Times New Roman" w:cs="Times New Roman"/>
      <w:color w:val="000000"/>
      <w:sz w:val="26"/>
      <w:szCs w:val="26"/>
    </w:rPr>
  </w:style>
  <w:style w:type="character" w:styleId="917" w:default="1">
    <w:name w:val="Default Paragraph Font"/>
    <w:uiPriority w:val="1"/>
    <w:semiHidden/>
    <w:unhideWhenUsed/>
  </w:style>
  <w:style w:type="numbering" w:styleId="918" w:default="1">
    <w:name w:val="No List"/>
    <w:uiPriority w:val="99"/>
    <w:semiHidden/>
    <w:unhideWhenUsed/>
  </w:style>
  <w:style w:type="table" w:styleId="91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nazarova_va</cp:lastModifiedBy>
  <cp:revision>8</cp:revision>
  <dcterms:created xsi:type="dcterms:W3CDTF">2021-01-29T11:14:00Z</dcterms:created>
  <dcterms:modified xsi:type="dcterms:W3CDTF">2025-12-11T13:49:35Z</dcterms:modified>
  <cp:version>1048576</cp:version>
</cp:coreProperties>
</file>