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color w:val="FF0000"/>
          <w:sz w:val="23"/>
          <w:szCs w:val="23"/>
          <w:lang w:val="ru-RU"/>
        </w:rPr>
      </w:pPr>
      <w:r>
        <w:rPr>
          <w:color w:val="FF0000"/>
          <w:sz w:val="23"/>
          <w:szCs w:val="23"/>
          <w:lang w:val="ru-RU"/>
        </w:rPr>
      </w:r>
    </w:p>
    <w:p>
      <w:pPr>
        <w:pStyle w:val="Heading"/>
        <w:rPr>
          <w:color w:val="FF0000"/>
          <w:sz w:val="23"/>
          <w:szCs w:val="23"/>
          <w:lang w:val="ru-RU"/>
        </w:rPr>
      </w:pPr>
      <w:r>
        <w:rPr>
          <w:color w:val="FF0000"/>
          <w:sz w:val="23"/>
          <w:szCs w:val="23"/>
          <w:lang w:val="ru-RU"/>
        </w:rPr>
      </w:r>
    </w:p>
    <w:p>
      <w:pPr>
        <w:pStyle w:val="Heading"/>
        <w:rPr>
          <w:sz w:val="23"/>
          <w:szCs w:val="23"/>
          <w:lang w:val="ru-RU"/>
        </w:rPr>
      </w:pPr>
      <w:r>
        <w:rPr>
          <w:sz w:val="23"/>
          <w:szCs w:val="23"/>
        </w:rPr>
        <w:t>ПРОТОКОЛ №</w:t>
      </w:r>
      <w:r>
        <w:rPr>
          <w:sz w:val="23"/>
          <w:szCs w:val="23"/>
          <w:lang w:val="ru-RU"/>
        </w:rPr>
        <w:t xml:space="preserve"> 32515491680-01</w:t>
      </w:r>
    </w:p>
    <w:p>
      <w:pPr>
        <w:pStyle w:val="Normal"/>
        <w:jc w:val="center"/>
        <w:rPr>
          <w:b/>
          <w:sz w:val="23"/>
          <w:szCs w:val="23"/>
        </w:rPr>
      </w:pPr>
      <w:r>
        <w:rPr>
          <w:b/>
          <w:sz w:val="23"/>
          <w:szCs w:val="23"/>
        </w:rPr>
        <w:t>рассмотрения и оценки котировочных заявок,</w:t>
      </w:r>
    </w:p>
    <w:p>
      <w:pPr>
        <w:pStyle w:val="Normal"/>
        <w:jc w:val="center"/>
        <w:rPr>
          <w:b/>
          <w:sz w:val="23"/>
          <w:szCs w:val="23"/>
        </w:rPr>
      </w:pPr>
      <w:r>
        <w:rPr>
          <w:b/>
          <w:sz w:val="23"/>
          <w:szCs w:val="23"/>
        </w:rPr>
        <w:t>подведения итогов запроса котировок</w:t>
      </w:r>
    </w:p>
    <w:p>
      <w:pPr>
        <w:pStyle w:val="Normal"/>
        <w:rPr>
          <w:sz w:val="23"/>
          <w:szCs w:val="23"/>
        </w:rPr>
      </w:pPr>
      <w:r>
        <w:rPr>
          <w:sz w:val="23"/>
          <w:szCs w:val="23"/>
        </w:rPr>
        <w:t>15.12.2025 г.                                                                                                                                       г. Волгоград</w:t>
      </w:r>
    </w:p>
    <w:p>
      <w:pPr>
        <w:pStyle w:val="Normal"/>
        <w:rPr>
          <w:sz w:val="23"/>
          <w:szCs w:val="23"/>
        </w:rPr>
      </w:pPr>
      <w:r>
        <w:rPr>
          <w:sz w:val="23"/>
          <w:szCs w:val="23"/>
        </w:rPr>
      </w:r>
    </w:p>
    <w:p>
      <w:pPr>
        <w:pStyle w:val="Normal"/>
        <w:suppressAutoHyphens w:val="true"/>
        <w:jc w:val="both"/>
        <w:rPr>
          <w:b/>
          <w:sz w:val="23"/>
          <w:szCs w:val="23"/>
          <w:lang w:eastAsia="zh-CN"/>
        </w:rPr>
      </w:pPr>
      <w:r>
        <w:rPr>
          <w:b/>
          <w:sz w:val="23"/>
          <w:szCs w:val="23"/>
          <w:lang w:eastAsia="zh-CN"/>
        </w:rPr>
        <w:t xml:space="preserve">1. Заказчик: Информационно-технический центр – </w:t>
      </w:r>
      <w:r>
        <w:rPr>
          <w:sz w:val="23"/>
          <w:szCs w:val="23"/>
          <w:lang w:eastAsia="zh-CN"/>
        </w:rPr>
        <w:t>филиал Федерального бюджетного учреждения «Администрация Волжского бассейна внутренних водных путей» (Информтехцентр).</w:t>
      </w:r>
    </w:p>
    <w:p>
      <w:pPr>
        <w:pStyle w:val="Normal"/>
        <w:suppressAutoHyphens w:val="true"/>
        <w:jc w:val="both"/>
        <w:rPr/>
      </w:pPr>
      <w:r>
        <w:rPr>
          <w:b/>
          <w:sz w:val="23"/>
          <w:szCs w:val="23"/>
          <w:lang w:eastAsia="zh-CN"/>
        </w:rPr>
        <w:t xml:space="preserve">Почтовый адрес: </w:t>
      </w:r>
      <w:r>
        <w:rPr>
          <w:sz w:val="23"/>
          <w:szCs w:val="23"/>
          <w:lang w:eastAsia="zh-CN"/>
        </w:rPr>
        <w:t>603105, г. Нижний Новгород, ул. Генкиной, д.47А.</w:t>
      </w:r>
      <w:r>
        <w:rPr>
          <w:b/>
          <w:sz w:val="23"/>
          <w:szCs w:val="23"/>
          <w:lang w:eastAsia="zh-CN"/>
        </w:rPr>
        <w:t xml:space="preserve"> </w:t>
      </w:r>
    </w:p>
    <w:p>
      <w:pPr>
        <w:pStyle w:val="Normal"/>
        <w:suppressAutoHyphens w:val="true"/>
        <w:jc w:val="both"/>
        <w:rPr>
          <w:b/>
          <w:sz w:val="23"/>
          <w:szCs w:val="23"/>
          <w:lang w:eastAsia="zh-CN"/>
        </w:rPr>
      </w:pPr>
      <w:r>
        <w:rPr>
          <w:b/>
          <w:sz w:val="23"/>
          <w:szCs w:val="23"/>
          <w:lang w:eastAsia="zh-CN"/>
        </w:rPr>
        <w:t xml:space="preserve">Место нахождения: </w:t>
      </w:r>
      <w:r>
        <w:rPr>
          <w:sz w:val="23"/>
          <w:szCs w:val="23"/>
          <w:lang w:eastAsia="zh-CN"/>
        </w:rPr>
        <w:t>603105, г. Нижний Новгород, ул. Генкиной, д.47А.</w:t>
      </w:r>
    </w:p>
    <w:p>
      <w:pPr>
        <w:pStyle w:val="Normal"/>
        <w:suppressAutoHyphens w:val="true"/>
        <w:jc w:val="both"/>
        <w:rPr>
          <w:b/>
          <w:sz w:val="23"/>
          <w:szCs w:val="23"/>
          <w:lang w:eastAsia="zh-CN"/>
        </w:rPr>
      </w:pPr>
      <w:r>
        <w:rPr>
          <w:b/>
          <w:sz w:val="23"/>
          <w:szCs w:val="23"/>
          <w:lang w:eastAsia="zh-CN"/>
        </w:rPr>
        <w:t xml:space="preserve">Адрес электронной почты: </w:t>
      </w:r>
      <w:r>
        <w:rPr>
          <w:sz w:val="23"/>
          <w:szCs w:val="23"/>
          <w:lang w:val="en-US" w:eastAsia="zh-CN"/>
        </w:rPr>
        <w:t>itcvolga</w:t>
      </w:r>
      <w:r>
        <w:rPr>
          <w:sz w:val="23"/>
          <w:szCs w:val="23"/>
          <w:lang w:eastAsia="zh-CN"/>
        </w:rPr>
        <w:t>@</w:t>
      </w:r>
      <w:r>
        <w:rPr>
          <w:sz w:val="23"/>
          <w:szCs w:val="23"/>
          <w:lang w:val="en-US" w:eastAsia="zh-CN"/>
        </w:rPr>
        <w:t>list</w:t>
      </w:r>
      <w:r>
        <w:rPr>
          <w:sz w:val="23"/>
          <w:szCs w:val="23"/>
          <w:lang w:eastAsia="zh-CN"/>
        </w:rPr>
        <w:t>.</w:t>
      </w:r>
      <w:r>
        <w:rPr>
          <w:sz w:val="23"/>
          <w:szCs w:val="23"/>
          <w:lang w:val="en-US" w:eastAsia="zh-CN"/>
        </w:rPr>
        <w:t>ru</w:t>
      </w:r>
      <w:r>
        <w:rPr>
          <w:sz w:val="23"/>
          <w:szCs w:val="23"/>
          <w:lang w:eastAsia="zh-CN"/>
        </w:rPr>
        <w:t>.</w:t>
      </w:r>
    </w:p>
    <w:p>
      <w:pPr>
        <w:pStyle w:val="Normal"/>
        <w:suppressAutoHyphens w:val="true"/>
        <w:jc w:val="both"/>
        <w:rPr>
          <w:sz w:val="23"/>
          <w:szCs w:val="23"/>
        </w:rPr>
      </w:pPr>
      <w:r>
        <w:rPr>
          <w:b/>
          <w:sz w:val="23"/>
          <w:szCs w:val="23"/>
          <w:lang w:eastAsia="zh-CN"/>
        </w:rPr>
        <w:t>Ответственное лицо</w:t>
      </w:r>
      <w:r>
        <w:rPr>
          <w:b/>
          <w:sz w:val="23"/>
          <w:szCs w:val="23"/>
          <w:lang w:eastAsia="en-US"/>
        </w:rPr>
        <w:t>:</w:t>
      </w:r>
      <w:r>
        <w:rPr>
          <w:sz w:val="23"/>
          <w:szCs w:val="23"/>
          <w:lang w:eastAsia="en-US"/>
        </w:rPr>
        <w:t xml:space="preserve"> </w:t>
      </w:r>
      <w:r>
        <w:rPr>
          <w:sz w:val="23"/>
          <w:szCs w:val="23"/>
        </w:rPr>
        <w:t>Орлов Дмитрий Евгеньевич (831) 431-33-55;</w:t>
      </w:r>
    </w:p>
    <w:p>
      <w:pPr>
        <w:pStyle w:val="Normal"/>
        <w:suppressAutoHyphens w:val="true"/>
        <w:jc w:val="both"/>
        <w:rPr>
          <w:sz w:val="23"/>
          <w:szCs w:val="23"/>
          <w:lang w:eastAsia="en-US"/>
        </w:rPr>
      </w:pPr>
      <w:r>
        <w:rPr>
          <w:sz w:val="23"/>
          <w:szCs w:val="23"/>
          <w:lang w:eastAsia="en-US"/>
        </w:rPr>
        <w:t>По оформлению и подаче котировочных заявок: (8442) 26-89-05.</w:t>
      </w:r>
    </w:p>
    <w:p>
      <w:pPr>
        <w:pStyle w:val="Normal"/>
        <w:jc w:val="both"/>
        <w:rPr>
          <w:sz w:val="23"/>
          <w:szCs w:val="23"/>
          <w:lang w:eastAsia="zh-CN"/>
        </w:rPr>
      </w:pPr>
      <w:r>
        <w:rPr>
          <w:b/>
          <w:sz w:val="23"/>
          <w:szCs w:val="23"/>
          <w:lang w:eastAsia="en-US"/>
        </w:rPr>
        <w:t xml:space="preserve">2.  </w:t>
      </w:r>
      <w:r>
        <w:rPr>
          <w:b/>
          <w:sz w:val="23"/>
          <w:szCs w:val="23"/>
          <w:lang w:eastAsia="zh-CN"/>
        </w:rPr>
        <w:t xml:space="preserve">Способ осуществления закупки: </w:t>
      </w:r>
      <w:r>
        <w:rPr>
          <w:sz w:val="23"/>
          <w:szCs w:val="23"/>
          <w:lang w:eastAsia="zh-CN"/>
        </w:rPr>
        <w:t>Запрос котировок (в электронной форме).</w:t>
      </w:r>
    </w:p>
    <w:p>
      <w:pPr>
        <w:pStyle w:val="Normal"/>
        <w:jc w:val="both"/>
        <w:rPr>
          <w:bCs/>
          <w:sz w:val="23"/>
          <w:szCs w:val="23"/>
          <w:lang w:bidi="ru-RU"/>
        </w:rPr>
      </w:pPr>
      <w:r>
        <w:rPr>
          <w:b/>
          <w:sz w:val="23"/>
          <w:szCs w:val="23"/>
          <w:lang w:eastAsia="zh-CN"/>
        </w:rPr>
        <w:t xml:space="preserve">3. Наименование, характеристики, количество поставляемых товаров, объема выполняемых работ, оказываемых услуг (предмет договора): </w:t>
      </w:r>
      <w:r>
        <w:rPr>
          <w:bCs/>
          <w:sz w:val="23"/>
          <w:szCs w:val="23"/>
          <w:lang w:bidi="ru-RU"/>
        </w:rPr>
        <w:t>Поставка пылесоса для нужд Информтехцентра.</w:t>
      </w:r>
    </w:p>
    <w:p>
      <w:pPr>
        <w:pStyle w:val="Normal"/>
        <w:jc w:val="both"/>
        <w:rPr>
          <w:bCs/>
          <w:sz w:val="23"/>
          <w:szCs w:val="23"/>
          <w:lang w:eastAsia="zh-CN"/>
        </w:rPr>
      </w:pPr>
      <w:r>
        <w:rPr>
          <w:b/>
          <w:bCs/>
          <w:sz w:val="23"/>
          <w:szCs w:val="23"/>
          <w:lang w:eastAsia="zh-CN"/>
        </w:rPr>
        <w:t xml:space="preserve">4. </w:t>
      </w:r>
      <w:r>
        <w:rPr>
          <w:b/>
          <w:sz w:val="23"/>
          <w:szCs w:val="23"/>
          <w:lang w:eastAsia="zh-CN"/>
        </w:rPr>
        <w:t>Место поставки товара</w:t>
      </w:r>
      <w:r>
        <w:rPr>
          <w:sz w:val="23"/>
          <w:szCs w:val="23"/>
          <w:lang w:eastAsia="zh-CN"/>
        </w:rPr>
        <w:t>:</w:t>
      </w:r>
      <w:r>
        <w:rPr>
          <w:rFonts w:eastAsia="Calibri"/>
          <w:sz w:val="23"/>
          <w:szCs w:val="23"/>
          <w:lang w:eastAsia="en-US"/>
        </w:rPr>
        <w:t xml:space="preserve"> </w:t>
      </w:r>
      <w:r>
        <w:rPr>
          <w:sz w:val="23"/>
          <w:szCs w:val="23"/>
          <w:lang w:eastAsia="zh-CN" w:bidi="ru-RU"/>
        </w:rPr>
        <w:t>г. Нижний Новгород, ул. Генкиной, д. 47А или по согласованию сторон.</w:t>
      </w:r>
    </w:p>
    <w:p>
      <w:pPr>
        <w:pStyle w:val="Normal"/>
        <w:widowControl w:val="false"/>
        <w:tabs>
          <w:tab w:val="clear" w:pos="708"/>
          <w:tab w:val="left" w:pos="868" w:leader="none"/>
        </w:tabs>
        <w:jc w:val="both"/>
        <w:rPr>
          <w:sz w:val="23"/>
          <w:szCs w:val="23"/>
        </w:rPr>
      </w:pPr>
      <w:r>
        <w:rPr>
          <w:b/>
          <w:bCs/>
          <w:sz w:val="23"/>
          <w:szCs w:val="23"/>
          <w:lang w:eastAsia="zh-CN"/>
        </w:rPr>
        <w:t xml:space="preserve">5. </w:t>
      </w:r>
      <w:r>
        <w:rPr>
          <w:b/>
          <w:sz w:val="23"/>
          <w:szCs w:val="23"/>
          <w:lang w:eastAsia="zh-CN"/>
        </w:rPr>
        <w:t xml:space="preserve">Срок поставки товара: </w:t>
      </w:r>
      <w:r>
        <w:rPr>
          <w:bCs/>
          <w:sz w:val="23"/>
          <w:szCs w:val="23"/>
        </w:rPr>
        <w:t>В течение 14 (Четырнадцати) календарных дней, с даты заключения договора.</w:t>
      </w:r>
    </w:p>
    <w:p>
      <w:pPr>
        <w:pStyle w:val="Normal"/>
        <w:jc w:val="both"/>
        <w:rPr>
          <w:b/>
          <w:bCs/>
          <w:sz w:val="23"/>
          <w:szCs w:val="23"/>
          <w:lang w:eastAsia="zh-CN"/>
        </w:rPr>
      </w:pPr>
      <w:r>
        <w:rPr>
          <w:b/>
          <w:bCs/>
          <w:sz w:val="23"/>
          <w:szCs w:val="23"/>
          <w:lang w:eastAsia="zh-CN"/>
        </w:rPr>
        <w:t xml:space="preserve">6. </w:t>
      </w:r>
      <w:r>
        <w:rPr>
          <w:b/>
          <w:sz w:val="23"/>
          <w:szCs w:val="23"/>
          <w:lang w:eastAsia="zh-CN"/>
        </w:rPr>
        <w:t>Начальная (максимальная) цена договора:</w:t>
      </w:r>
      <w:r>
        <w:rPr>
          <w:sz w:val="23"/>
          <w:szCs w:val="23"/>
          <w:lang w:eastAsia="zh-CN"/>
        </w:rPr>
        <w:t xml:space="preserve"> 11 634,00 руб. (Одиннадцать тысяч шестьсот тридцать четыре рубля 00 копеек).</w:t>
      </w:r>
    </w:p>
    <w:p>
      <w:pPr>
        <w:pStyle w:val="Normal"/>
        <w:jc w:val="both"/>
        <w:rPr>
          <w:sz w:val="23"/>
          <w:szCs w:val="23"/>
          <w:lang w:eastAsia="zh-CN"/>
        </w:rPr>
      </w:pPr>
      <w:r>
        <w:rPr>
          <w:b/>
          <w:bCs/>
          <w:sz w:val="23"/>
          <w:szCs w:val="23"/>
          <w:lang w:eastAsia="zh-CN"/>
        </w:rPr>
        <w:t xml:space="preserve">7. </w:t>
      </w:r>
      <w:r>
        <w:rPr>
          <w:b/>
          <w:sz w:val="23"/>
          <w:szCs w:val="23"/>
          <w:lang w:eastAsia="zh-CN"/>
        </w:rPr>
        <w:t xml:space="preserve">Порядок формирования цены договора: </w:t>
      </w:r>
      <w:r>
        <w:rPr>
          <w:sz w:val="23"/>
          <w:szCs w:val="23"/>
          <w:lang w:eastAsia="zh-CN"/>
        </w:rPr>
        <w:t>Цена договора включает в себя стоимость товара, расходы на упаковку, доставку до места поставки, погрузку-разгрузку, страхование, уплату таможенных пошлин, расходы по конвертации и сертификации, уплату всех налогов в т.ч. НДС, (если Поставщик не является плательщиком НДС, то следует указать реквизиты нормативно-правового акта (документа) на основании которых НДС не подлежит уплате), сборов и иных платежей, которые являются обязательными, в соответствии с действующим законодательством Российской Федерации.</w:t>
      </w:r>
    </w:p>
    <w:p>
      <w:pPr>
        <w:pStyle w:val="Normal"/>
        <w:tabs>
          <w:tab w:val="clear" w:pos="708"/>
          <w:tab w:val="left" w:pos="900" w:leader="none"/>
        </w:tabs>
        <w:suppressAutoHyphens w:val="true"/>
        <w:jc w:val="both"/>
        <w:rPr>
          <w:b/>
          <w:bCs/>
          <w:sz w:val="23"/>
          <w:szCs w:val="23"/>
          <w:lang w:eastAsia="zh-CN"/>
        </w:rPr>
      </w:pPr>
      <w:r>
        <w:rPr>
          <w:b/>
          <w:bCs/>
          <w:sz w:val="23"/>
          <w:szCs w:val="23"/>
          <w:lang w:eastAsia="zh-CN"/>
        </w:rPr>
        <w:t xml:space="preserve">8. Источник финансирования: </w:t>
      </w:r>
      <w:r>
        <w:rPr>
          <w:bCs/>
          <w:sz w:val="23"/>
          <w:szCs w:val="23"/>
          <w:lang w:eastAsia="zh-CN"/>
        </w:rPr>
        <w:t>Средства от приносящей доход деятельности.</w:t>
      </w:r>
    </w:p>
    <w:p>
      <w:pPr>
        <w:pStyle w:val="Normal"/>
        <w:tabs>
          <w:tab w:val="clear" w:pos="708"/>
          <w:tab w:val="left" w:pos="567" w:leader="none"/>
        </w:tabs>
        <w:spacing w:before="0" w:after="0"/>
        <w:contextualSpacing/>
        <w:jc w:val="both"/>
        <w:rPr>
          <w:iCs/>
          <w:sz w:val="23"/>
          <w:szCs w:val="23"/>
          <w:lang w:eastAsia="en-US"/>
        </w:rPr>
      </w:pPr>
      <w:r>
        <w:rPr>
          <w:b/>
          <w:bCs/>
          <w:sz w:val="23"/>
          <w:szCs w:val="23"/>
          <w:lang w:eastAsia="zh-CN"/>
        </w:rPr>
        <w:t xml:space="preserve">9. </w:t>
      </w:r>
      <w:r>
        <w:rPr>
          <w:b/>
          <w:sz w:val="23"/>
          <w:szCs w:val="23"/>
          <w:lang w:eastAsia="zh-CN"/>
        </w:rPr>
        <w:t xml:space="preserve">Форма, сроки и порядок оплаты: </w:t>
      </w:r>
      <w:r>
        <w:rPr>
          <w:iCs/>
          <w:sz w:val="23"/>
          <w:szCs w:val="23"/>
          <w:lang w:eastAsia="en-US"/>
        </w:rPr>
        <w:t>Оплата за поставленный товар производится Заказчиком в соответствии с условиями настоящего договора по безналичному расчету, путем перечисления денежных средств на расчетный счет Поставщика по факту поставки в течение 7 (Семи) рабочих дней, с даты подписания акта приема-передачи товара на основании счета, счета-фактуры (при наличии), товарных накладных (универсальному передаточному документу). Аванс не предусмотрен. Оплата стоимости поставленного товара производится в российских рублях.</w:t>
      </w:r>
    </w:p>
    <w:p>
      <w:pPr>
        <w:pStyle w:val="Normal"/>
        <w:tabs>
          <w:tab w:val="clear" w:pos="708"/>
          <w:tab w:val="left" w:pos="900" w:leader="none"/>
        </w:tabs>
        <w:suppressAutoHyphens w:val="true"/>
        <w:jc w:val="both"/>
        <w:rPr>
          <w:color w:val="FF0000"/>
          <w:sz w:val="23"/>
          <w:szCs w:val="23"/>
        </w:rPr>
      </w:pPr>
      <w:r>
        <w:rPr>
          <w:b/>
          <w:sz w:val="23"/>
          <w:szCs w:val="23"/>
        </w:rPr>
        <w:t>10.</w:t>
      </w:r>
      <w:r>
        <w:rPr>
          <w:sz w:val="23"/>
          <w:szCs w:val="23"/>
        </w:rPr>
        <w:t xml:space="preserve"> Процедура рассмотрения и оценки котировочных заявок проводилась единой комиссией 15.12.2025 г. в 13 ч. 40 мин. по адресу: 400074, г. Волгоград, ул. Рабоче-Крестьянская, д. 22, каб. 4. До окончания, указанного в извещении о проведении запроса котировок, срока подачи котировочных заявок 12.12.2025 г. в 08 ч. 00 мин. (мск) подано 2 (Две) заявки.</w:t>
      </w:r>
    </w:p>
    <w:p>
      <w:pPr>
        <w:pStyle w:val="Normal"/>
        <w:tabs>
          <w:tab w:val="clear" w:pos="708"/>
          <w:tab w:val="left" w:pos="900" w:leader="none"/>
        </w:tabs>
        <w:suppressAutoHyphens w:val="true"/>
        <w:jc w:val="both"/>
        <w:rPr>
          <w:color w:val="FF0000"/>
          <w:sz w:val="23"/>
          <w:szCs w:val="23"/>
        </w:rPr>
      </w:pPr>
      <w:r>
        <w:rPr>
          <w:color w:val="FF0000"/>
          <w:sz w:val="23"/>
          <w:szCs w:val="23"/>
        </w:rPr>
      </w:r>
    </w:p>
    <w:p>
      <w:pPr>
        <w:pStyle w:val="Normal"/>
        <w:rPr>
          <w:sz w:val="23"/>
          <w:szCs w:val="23"/>
        </w:rPr>
      </w:pPr>
      <w:r>
        <w:rPr>
          <w:sz w:val="23"/>
          <w:szCs w:val="23"/>
        </w:rPr>
        <w:t>Сведения об участниках закупки, подавших котировочные заявки:</w:t>
      </w:r>
    </w:p>
    <w:p>
      <w:pPr>
        <w:pStyle w:val="Normal"/>
        <w:rPr>
          <w:sz w:val="23"/>
          <w:szCs w:val="23"/>
        </w:rPr>
      </w:pPr>
      <w:r>
        <w:rPr>
          <w:sz w:val="23"/>
          <w:szCs w:val="23"/>
        </w:rPr>
      </w:r>
    </w:p>
    <w:tbl>
      <w:tblPr>
        <w:tblW w:w="10348" w:type="dxa"/>
        <w:jc w:val="start"/>
        <w:tblInd w:w="108" w:type="dxa"/>
        <w:tblLayout w:type="fixed"/>
        <w:tblCellMar>
          <w:top w:w="0" w:type="dxa"/>
          <w:start w:w="108" w:type="dxa"/>
          <w:bottom w:w="0" w:type="dxa"/>
          <w:end w:w="108" w:type="dxa"/>
        </w:tblCellMar>
      </w:tblPr>
      <w:tblGrid>
        <w:gridCol w:w="851"/>
        <w:gridCol w:w="2126"/>
        <w:gridCol w:w="2552"/>
        <w:gridCol w:w="1701"/>
        <w:gridCol w:w="3118"/>
      </w:tblGrid>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 </w:t>
            </w:r>
          </w:p>
          <w:p>
            <w:pPr>
              <w:pStyle w:val="Normal"/>
              <w:jc w:val="center"/>
              <w:rPr>
                <w:b/>
                <w:sz w:val="23"/>
                <w:szCs w:val="23"/>
              </w:rPr>
            </w:pPr>
            <w:r>
              <w:rPr>
                <w:b/>
                <w:sz w:val="23"/>
                <w:szCs w:val="23"/>
              </w:rPr>
              <w:t>п/п</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bCs/>
                <w:sz w:val="23"/>
                <w:szCs w:val="23"/>
              </w:rPr>
              <w:t>Номер заявки</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Дата подачи </w:t>
            </w:r>
          </w:p>
          <w:p>
            <w:pPr>
              <w:pStyle w:val="Normal"/>
              <w:jc w:val="center"/>
              <w:rPr>
                <w:b/>
                <w:sz w:val="23"/>
                <w:szCs w:val="23"/>
              </w:rPr>
            </w:pPr>
            <w:r>
              <w:rPr>
                <w:b/>
                <w:sz w:val="23"/>
                <w:szCs w:val="23"/>
              </w:rPr>
              <w:t>котировочной заявки</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Номер заявки в порядке уменьшения цены</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Предложенная участником </w:t>
            </w:r>
          </w:p>
          <w:p>
            <w:pPr>
              <w:pStyle w:val="Normal"/>
              <w:jc w:val="center"/>
              <w:rPr>
                <w:b/>
                <w:sz w:val="23"/>
                <w:szCs w:val="23"/>
              </w:rPr>
            </w:pPr>
            <w:r>
              <w:rPr>
                <w:b/>
                <w:sz w:val="23"/>
                <w:szCs w:val="23"/>
              </w:rPr>
              <w:t>цена договора</w:t>
            </w:r>
          </w:p>
        </w:tc>
      </w:tr>
      <w:tr>
        <w:trPr>
          <w:trHeight w:val="225" w:hRule="atLeast"/>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8419</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09.12.2025</w:t>
            </w:r>
          </w:p>
          <w:p>
            <w:pPr>
              <w:pStyle w:val="Normal"/>
              <w:jc w:val="center"/>
              <w:rPr>
                <w:sz w:val="23"/>
                <w:szCs w:val="23"/>
              </w:rPr>
            </w:pPr>
            <w:r>
              <w:rPr>
                <w:sz w:val="23"/>
                <w:szCs w:val="23"/>
              </w:rPr>
              <w:t xml:space="preserve"> </w:t>
            </w:r>
            <w:r>
              <w:rPr>
                <w:sz w:val="23"/>
                <w:szCs w:val="23"/>
              </w:rPr>
              <w:t>16:00:20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2</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7 400,00 руб.</w:t>
            </w:r>
          </w:p>
        </w:tc>
      </w:tr>
      <w:tr>
        <w:trPr>
          <w:trHeight w:val="225" w:hRule="atLeast"/>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2</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8055</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 xml:space="preserve">11.12.2025 </w:t>
            </w:r>
          </w:p>
          <w:p>
            <w:pPr>
              <w:pStyle w:val="Normal"/>
              <w:jc w:val="center"/>
              <w:rPr>
                <w:sz w:val="23"/>
                <w:szCs w:val="23"/>
              </w:rPr>
            </w:pPr>
            <w:r>
              <w:rPr>
                <w:sz w:val="23"/>
                <w:szCs w:val="23"/>
              </w:rPr>
              <w:t>15:54:04</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3"/>
                <w:szCs w:val="23"/>
              </w:rPr>
              <w:t>6 790,00 руб.</w:t>
            </w:r>
          </w:p>
        </w:tc>
      </w:tr>
    </w:tbl>
    <w:p>
      <w:pPr>
        <w:pStyle w:val="Normal"/>
        <w:jc w:val="both"/>
        <w:rPr>
          <w:b/>
          <w:color w:val="FF0000"/>
          <w:sz w:val="23"/>
          <w:szCs w:val="23"/>
        </w:rPr>
      </w:pPr>
      <w:r>
        <w:rPr>
          <w:b/>
          <w:color w:val="FF0000"/>
          <w:sz w:val="23"/>
          <w:szCs w:val="23"/>
        </w:rPr>
      </w:r>
    </w:p>
    <w:p>
      <w:pPr>
        <w:pStyle w:val="Normal"/>
        <w:jc w:val="both"/>
        <w:rPr>
          <w:sz w:val="23"/>
          <w:szCs w:val="23"/>
        </w:rPr>
      </w:pPr>
      <w:r>
        <w:rPr>
          <w:b/>
          <w:sz w:val="23"/>
          <w:szCs w:val="23"/>
        </w:rPr>
        <w:t>11.</w:t>
      </w:r>
      <w:r>
        <w:rPr>
          <w:sz w:val="23"/>
          <w:szCs w:val="23"/>
        </w:rPr>
        <w:t xml:space="preserve"> Комиссия рассмотрела котировочную заявку на соответствие участника закупки требованиям, установленным извещением о запросе котировок, на соответствие котировочной заявки требованиям к котировочным заявкам, установленным извещением о запросе котировок, оценила её и приняла на основании полученных результатов решение:</w:t>
      </w:r>
    </w:p>
    <w:tbl>
      <w:tblPr>
        <w:tblW w:w="10348" w:type="dxa"/>
        <w:jc w:val="start"/>
        <w:tblInd w:w="108" w:type="dxa"/>
        <w:tblLayout w:type="fixed"/>
        <w:tblCellMar>
          <w:top w:w="0" w:type="dxa"/>
          <w:start w:w="108" w:type="dxa"/>
          <w:bottom w:w="0" w:type="dxa"/>
          <w:end w:w="108" w:type="dxa"/>
        </w:tblCellMar>
      </w:tblPr>
      <w:tblGrid>
        <w:gridCol w:w="567"/>
        <w:gridCol w:w="3828"/>
        <w:gridCol w:w="1985"/>
        <w:gridCol w:w="3968"/>
      </w:tblGrid>
      <w:tr>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w:t>
            </w:r>
          </w:p>
          <w:p>
            <w:pPr>
              <w:pStyle w:val="Normal"/>
              <w:jc w:val="center"/>
              <w:rPr/>
            </w:pPr>
            <w:r>
              <w:rPr>
                <w:b/>
                <w:sz w:val="23"/>
                <w:szCs w:val="23"/>
              </w:rPr>
              <w:t>п</w:t>
            </w:r>
            <w:r>
              <w:rPr>
                <w:b/>
                <w:sz w:val="23"/>
                <w:szCs w:val="23"/>
                <w:lang w:val="en-US"/>
              </w:rPr>
              <w:t>/</w:t>
            </w:r>
            <w:r>
              <w:rPr>
                <w:b/>
                <w:sz w:val="23"/>
                <w:szCs w:val="23"/>
              </w:rPr>
              <w:t>п</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3"/>
                <w:szCs w:val="23"/>
              </w:rPr>
            </w:pPr>
            <w:r>
              <w:rPr>
                <w:b/>
                <w:sz w:val="23"/>
                <w:szCs w:val="23"/>
              </w:rPr>
              <w:t>Номер заявки</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lang w:val="en-US"/>
              </w:rPr>
            </w:pPr>
            <w:r>
              <w:rPr>
                <w:b/>
                <w:sz w:val="23"/>
                <w:szCs w:val="23"/>
                <w:lang w:val="en-US"/>
              </w:rPr>
              <w:t>Допуск/Отказ в допуске к участию в закупке</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lang w:val="en-US"/>
              </w:rPr>
            </w:pPr>
            <w:r>
              <w:rPr>
                <w:b/>
                <w:sz w:val="23"/>
                <w:szCs w:val="23"/>
                <w:lang w:val="en-US"/>
              </w:rPr>
              <w:t>Основания принятого решения</w:t>
            </w:r>
          </w:p>
          <w:p>
            <w:pPr>
              <w:pStyle w:val="Normal"/>
              <w:jc w:val="center"/>
              <w:rPr>
                <w:b/>
                <w:sz w:val="23"/>
                <w:szCs w:val="23"/>
                <w:lang w:val="en-US"/>
              </w:rPr>
            </w:pPr>
            <w:r>
              <w:rPr>
                <w:b/>
                <w:sz w:val="23"/>
                <w:szCs w:val="23"/>
                <w:lang w:val="en-US"/>
              </w:rPr>
            </w:r>
          </w:p>
        </w:tc>
      </w:tr>
      <w:tr>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rPr>
                <w:sz w:val="23"/>
                <w:szCs w:val="23"/>
              </w:rPr>
            </w:pPr>
            <w:r>
              <w:rPr>
                <w:sz w:val="23"/>
                <w:szCs w:val="23"/>
              </w:rPr>
              <w:t xml:space="preserve"> </w:t>
            </w:r>
            <w:r>
              <w:rPr>
                <w:sz w:val="23"/>
                <w:szCs w:val="23"/>
              </w:rPr>
              <w:t>1</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8419</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Допустить</w:t>
            </w:r>
          </w:p>
        </w:tc>
        <w:tc>
          <w:tcPr>
            <w:tcW w:w="3968" w:type="dxa"/>
            <w:tcBorders>
              <w:top w:val="single" w:sz="4" w:space="0" w:color="000000"/>
              <w:start w:val="single" w:sz="4" w:space="0" w:color="000000"/>
              <w:bottom w:val="single" w:sz="4" w:space="0" w:color="000000"/>
              <w:end w:val="single" w:sz="4" w:space="0" w:color="000000"/>
            </w:tcBorders>
          </w:tcPr>
          <w:p>
            <w:pPr>
              <w:pStyle w:val="Normal"/>
              <w:jc w:val="center"/>
              <w:rPr>
                <w:sz w:val="23"/>
                <w:szCs w:val="23"/>
              </w:rPr>
            </w:pPr>
            <w:r>
              <w:rPr>
                <w:sz w:val="23"/>
                <w:szCs w:val="23"/>
              </w:rPr>
              <w:t>Соответствие заявки на участие в закупке требованиям, установленным извещением о запросе котировок.</w:t>
            </w:r>
          </w:p>
          <w:p>
            <w:pPr>
              <w:pStyle w:val="Normal"/>
              <w:jc w:val="center"/>
              <w:rPr>
                <w:sz w:val="23"/>
                <w:szCs w:val="23"/>
              </w:rPr>
            </w:pPr>
            <w:r>
              <w:rPr>
                <w:sz w:val="23"/>
                <w:szCs w:val="23"/>
              </w:rPr>
            </w:r>
          </w:p>
        </w:tc>
      </w:tr>
      <w:tr>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2</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8055</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Допустить</w:t>
            </w:r>
          </w:p>
        </w:tc>
        <w:tc>
          <w:tcPr>
            <w:tcW w:w="396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3"/>
                <w:szCs w:val="23"/>
              </w:rPr>
            </w:pPr>
            <w:r>
              <w:rPr>
                <w:sz w:val="23"/>
                <w:szCs w:val="23"/>
              </w:rPr>
            </w:r>
          </w:p>
          <w:p>
            <w:pPr>
              <w:pStyle w:val="Normal"/>
              <w:jc w:val="center"/>
              <w:rPr>
                <w:sz w:val="23"/>
                <w:szCs w:val="23"/>
              </w:rPr>
            </w:pPr>
            <w:r>
              <w:rPr>
                <w:sz w:val="23"/>
                <w:szCs w:val="23"/>
              </w:rPr>
              <w:t>Соответствие заявки на участие в закупке требованиям, установленным извещением о запросе котировок.</w:t>
            </w:r>
          </w:p>
        </w:tc>
      </w:tr>
    </w:tbl>
    <w:p>
      <w:pPr>
        <w:pStyle w:val="Normal"/>
        <w:jc w:val="both"/>
        <w:rPr>
          <w:color w:val="FF0000"/>
          <w:sz w:val="23"/>
          <w:szCs w:val="23"/>
        </w:rPr>
      </w:pPr>
      <w:r>
        <w:rPr>
          <w:color w:val="FF0000"/>
          <w:sz w:val="23"/>
          <w:szCs w:val="23"/>
        </w:rPr>
      </w:r>
    </w:p>
    <w:p>
      <w:pPr>
        <w:pStyle w:val="Normal"/>
        <w:jc w:val="both"/>
        <w:rPr/>
      </w:pPr>
      <w:r>
        <w:rPr>
          <w:sz w:val="23"/>
          <w:szCs w:val="23"/>
        </w:rPr>
        <w:t>Поданная котировочная заявка участника 8419 соответствует требованиям, установленным извещением о запросе котировок, и содержит предложение о цене договора, не превышающее максимальную цену, указанную в извещении о запросе котировок, следующее после победителя.</w:t>
      </w:r>
    </w:p>
    <w:p>
      <w:pPr>
        <w:pStyle w:val="Normal"/>
        <w:jc w:val="both"/>
        <w:rPr>
          <w:color w:val="FF0000"/>
          <w:sz w:val="23"/>
          <w:szCs w:val="23"/>
        </w:rPr>
      </w:pPr>
      <w:r>
        <w:rPr>
          <w:color w:val="FF0000"/>
          <w:sz w:val="23"/>
          <w:szCs w:val="23"/>
        </w:rPr>
      </w:r>
    </w:p>
    <w:p>
      <w:pPr>
        <w:pStyle w:val="Normal"/>
        <w:jc w:val="both"/>
        <w:rPr/>
      </w:pPr>
      <w:r>
        <w:rPr>
          <w:sz w:val="23"/>
          <w:szCs w:val="23"/>
        </w:rPr>
        <w:t>Поданная котировочная заявка участника 8055 соответствует требованиям, установленным извещением о запросе котировок, и содержит наилучшее предложение о цене договора, не превышающее максимальную цену, указанную в извещении о запросе котировок.</w:t>
      </w:r>
    </w:p>
    <w:p>
      <w:pPr>
        <w:pStyle w:val="Normal"/>
        <w:jc w:val="both"/>
        <w:rPr>
          <w:sz w:val="23"/>
          <w:szCs w:val="23"/>
        </w:rPr>
      </w:pPr>
      <w:r>
        <w:rPr>
          <w:sz w:val="23"/>
          <w:szCs w:val="23"/>
        </w:rPr>
      </w:r>
    </w:p>
    <w:p>
      <w:pPr>
        <w:pStyle w:val="Normal"/>
        <w:jc w:val="both"/>
        <w:rPr/>
      </w:pPr>
      <w:r>
        <w:rPr>
          <w:sz w:val="23"/>
          <w:szCs w:val="23"/>
        </w:rPr>
        <w:t>В соответствии с п. 8.2.3. Положения о закупке товаров, работ, услуг для нужд ФБУ «Администрация Волжского бассейна» участника 8055 признать победителем в проведении запроса котировок.</w:t>
      </w:r>
    </w:p>
    <w:p>
      <w:pPr>
        <w:pStyle w:val="Normal"/>
        <w:jc w:val="both"/>
        <w:rPr>
          <w:sz w:val="23"/>
          <w:szCs w:val="23"/>
        </w:rPr>
      </w:pPr>
      <w:r>
        <w:rPr>
          <w:sz w:val="23"/>
          <w:szCs w:val="23"/>
        </w:rPr>
      </w:r>
    </w:p>
    <w:p>
      <w:pPr>
        <w:pStyle w:val="Normal"/>
        <w:jc w:val="both"/>
        <w:rPr>
          <w:sz w:val="23"/>
          <w:szCs w:val="23"/>
        </w:rPr>
      </w:pPr>
      <w:r>
        <w:rPr>
          <w:sz w:val="23"/>
          <w:szCs w:val="23"/>
        </w:rPr>
        <w:t>Заключить договор с участником 8055.</w:t>
      </w:r>
    </w:p>
    <w:p>
      <w:pPr>
        <w:pStyle w:val="Normal"/>
        <w:jc w:val="both"/>
        <w:rPr>
          <w:sz w:val="23"/>
          <w:szCs w:val="23"/>
        </w:rPr>
      </w:pPr>
      <w:r>
        <w:rPr>
          <w:sz w:val="23"/>
          <w:szCs w:val="23"/>
        </w:rPr>
        <w:t>Сумма договора  –  6 790,00 руб. (Шесть тысяч семьсот девяносто рублей 00 копеек).</w:t>
      </w:r>
    </w:p>
    <w:p>
      <w:pPr>
        <w:pStyle w:val="Normal"/>
        <w:jc w:val="both"/>
        <w:rPr>
          <w:sz w:val="23"/>
          <w:szCs w:val="23"/>
        </w:rPr>
      </w:pPr>
      <w:r>
        <w:rPr>
          <w:sz w:val="23"/>
          <w:szCs w:val="23"/>
        </w:rPr>
      </w:r>
    </w:p>
    <w:p>
      <w:pPr>
        <w:pStyle w:val="Normal"/>
        <w:jc w:val="both"/>
        <w:rPr>
          <w:sz w:val="23"/>
          <w:szCs w:val="23"/>
        </w:rPr>
      </w:pPr>
      <w:r>
        <w:rPr>
          <w:b/>
          <w:sz w:val="23"/>
          <w:szCs w:val="23"/>
        </w:rPr>
        <w:t>12.</w:t>
      </w:r>
      <w:r>
        <w:rPr>
          <w:sz w:val="23"/>
          <w:szCs w:val="23"/>
        </w:rPr>
        <w:t xml:space="preserve"> Настоящий протокол подлежит размещению в Единой информационной системе (ЕИС) в сети Интернет  </w:t>
      </w:r>
      <w:r>
        <w:rPr>
          <w:sz w:val="23"/>
          <w:szCs w:val="23"/>
          <w:u w:val="single"/>
        </w:rPr>
        <w:t xml:space="preserve">www.zakupki.gov.ru.   </w:t>
      </w:r>
    </w:p>
    <w:p>
      <w:pPr>
        <w:pStyle w:val="Normal"/>
        <w:autoSpaceDE w:val="false"/>
        <w:jc w:val="both"/>
        <w:rPr>
          <w:i/>
          <w:i/>
          <w:sz w:val="23"/>
          <w:szCs w:val="23"/>
        </w:rPr>
      </w:pPr>
      <w:r>
        <w:rPr>
          <w:i/>
          <w:sz w:val="23"/>
          <w:szCs w:val="23"/>
        </w:rPr>
      </w:r>
    </w:p>
    <w:p>
      <w:pPr>
        <w:pStyle w:val="Normal"/>
        <w:rPr/>
      </w:pPr>
      <w:r>
        <w:rPr>
          <w:b/>
          <w:sz w:val="23"/>
          <w:szCs w:val="23"/>
        </w:rPr>
        <w:t>13.</w:t>
      </w:r>
      <w:r>
        <w:rPr/>
        <w:t xml:space="preserve"> Подписи: </w:t>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39"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Председатель комиссии</w:t>
            </w:r>
          </w:p>
        </w:tc>
        <w:tc>
          <w:tcPr>
            <w:tcW w:w="5069" w:type="dxa"/>
            <w:tcBorders/>
          </w:tcPr>
          <w:p>
            <w:pPr>
              <w:pStyle w:val="Normal"/>
              <w:autoSpaceDE w:val="false"/>
              <w:jc w:val="end"/>
              <w:rPr>
                <w:sz w:val="23"/>
                <w:szCs w:val="23"/>
              </w:rPr>
            </w:pPr>
            <w:r>
              <w:rPr>
                <w:sz w:val="23"/>
                <w:szCs w:val="23"/>
              </w:rPr>
              <w:t>____________________ В.В. Дегула</w:t>
            </w:r>
          </w:p>
          <w:p>
            <w:pPr>
              <w:pStyle w:val="Normal"/>
              <w:tabs>
                <w:tab w:val="clear" w:pos="708"/>
                <w:tab w:val="left" w:pos="5138" w:leader="none"/>
              </w:tabs>
              <w:suppressAutoHyphens w:val="true"/>
              <w:jc w:val="center"/>
              <w:rPr>
                <w:sz w:val="16"/>
                <w:szCs w:val="16"/>
                <w:lang w:eastAsia="zh-CN"/>
              </w:rPr>
            </w:pPr>
            <w:r>
              <w:rPr>
                <w:i/>
                <w:iCs/>
                <w:sz w:val="16"/>
                <w:szCs w:val="16"/>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Заместитель председателя</w:t>
            </w:r>
          </w:p>
        </w:tc>
        <w:tc>
          <w:tcPr>
            <w:tcW w:w="5069" w:type="dxa"/>
            <w:tcBorders/>
          </w:tcPr>
          <w:p>
            <w:pPr>
              <w:pStyle w:val="Normal"/>
              <w:autoSpaceDE w:val="false"/>
              <w:jc w:val="end"/>
              <w:rPr>
                <w:sz w:val="23"/>
                <w:szCs w:val="23"/>
              </w:rPr>
            </w:pPr>
            <w:r>
              <w:rPr>
                <w:sz w:val="23"/>
                <w:szCs w:val="23"/>
              </w:rPr>
              <w:t>__________________ З.С. Фараджев</w:t>
            </w:r>
          </w:p>
          <w:p>
            <w:pPr>
              <w:pStyle w:val="Normal"/>
              <w:tabs>
                <w:tab w:val="clear" w:pos="708"/>
                <w:tab w:val="left" w:pos="5138" w:leader="none"/>
              </w:tabs>
              <w:suppressAutoHyphens w:val="true"/>
              <w:jc w:val="center"/>
              <w:rPr>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rPr>
            </w:pPr>
            <w:r>
              <w:rPr>
                <w:sz w:val="23"/>
                <w:szCs w:val="23"/>
              </w:rPr>
              <w:t>Члены Единой комиссии</w:t>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lang w:eastAsia="zh-CN"/>
              </w:rPr>
            </w:pPr>
            <w:r>
              <w:rPr>
                <w:sz w:val="23"/>
                <w:szCs w:val="23"/>
              </w:rPr>
              <w:t>Секретарь комиссии</w:t>
            </w:r>
          </w:p>
        </w:tc>
        <w:tc>
          <w:tcPr>
            <w:tcW w:w="5069" w:type="dxa"/>
            <w:tcBorders/>
          </w:tcPr>
          <w:p>
            <w:pPr>
              <w:pStyle w:val="Normal"/>
              <w:rPr>
                <w:sz w:val="23"/>
                <w:szCs w:val="23"/>
              </w:rPr>
            </w:pPr>
            <w:r>
              <w:rPr>
                <w:sz w:val="23"/>
                <w:szCs w:val="23"/>
              </w:rPr>
              <w:t xml:space="preserve">                       </w:t>
            </w:r>
            <w:r>
              <w:rPr>
                <w:sz w:val="23"/>
                <w:szCs w:val="23"/>
              </w:rPr>
              <w:t>____________</w:t>
              <w:softHyphen/>
              <w:softHyphen/>
              <w:softHyphen/>
              <w:softHyphen/>
              <w:t>___  В.В. Артеменков</w:t>
            </w:r>
          </w:p>
          <w:p>
            <w:pPr>
              <w:pStyle w:val="Normal"/>
              <w:jc w:val="center"/>
              <w:rPr>
                <w:sz w:val="16"/>
                <w:szCs w:val="16"/>
              </w:rPr>
            </w:pPr>
            <w:r>
              <w:rPr>
                <w:i/>
                <w:sz w:val="23"/>
                <w:szCs w:val="23"/>
              </w:rPr>
              <w:t xml:space="preserve">   </w:t>
            </w:r>
            <w:r>
              <w:rPr>
                <w:i/>
                <w:sz w:val="16"/>
                <w:szCs w:val="16"/>
              </w:rPr>
              <w:t>(Подпись)</w:t>
            </w:r>
            <w:r>
              <w:rPr>
                <w:sz w:val="16"/>
                <w:szCs w:val="16"/>
              </w:rPr>
              <w:t xml:space="preserve"> </w:t>
            </w:r>
          </w:p>
          <w:p>
            <w:pPr>
              <w:pStyle w:val="Normal"/>
              <w:rPr/>
            </w:pPr>
            <w:r>
              <w:rPr>
                <w:sz w:val="23"/>
                <w:szCs w:val="23"/>
              </w:rPr>
              <w:t xml:space="preserve">                       </w:t>
            </w:r>
            <w:r>
              <w:rPr>
                <w:sz w:val="23"/>
                <w:szCs w:val="23"/>
              </w:rPr>
              <w:t>_____________</w:t>
              <w:softHyphen/>
              <w:softHyphen/>
              <w:softHyphen/>
              <w:softHyphen/>
              <w:t>___  С.В. Шарпанов</w:t>
            </w:r>
          </w:p>
          <w:p>
            <w:pPr>
              <w:pStyle w:val="Normal"/>
              <w:rPr/>
            </w:pPr>
            <w:r>
              <w:rPr>
                <w:i/>
                <w:sz w:val="16"/>
                <w:szCs w:val="16"/>
              </w:rPr>
              <w:t xml:space="preserve">                                                      </w:t>
            </w:r>
            <w:r>
              <w:rPr>
                <w:i/>
                <w:sz w:val="16"/>
                <w:szCs w:val="16"/>
              </w:rPr>
              <w:t>(Подпись)</w:t>
            </w:r>
            <w:r>
              <w:rPr>
                <w:sz w:val="16"/>
                <w:szCs w:val="16"/>
              </w:rPr>
              <w:t xml:space="preserve"> </w:t>
            </w:r>
          </w:p>
          <w:p>
            <w:pPr>
              <w:pStyle w:val="Normal"/>
              <w:rPr>
                <w:sz w:val="23"/>
                <w:szCs w:val="23"/>
              </w:rPr>
            </w:pPr>
            <w:r>
              <w:rPr>
                <w:sz w:val="23"/>
                <w:szCs w:val="23"/>
              </w:rPr>
              <w:t xml:space="preserve">                       </w:t>
            </w:r>
            <w:r>
              <w:rPr>
                <w:sz w:val="23"/>
                <w:szCs w:val="23"/>
              </w:rPr>
              <w:t>____________  И.И. Морзавченкова</w:t>
            </w:r>
          </w:p>
          <w:p>
            <w:pPr>
              <w:pStyle w:val="Normal"/>
              <w:rPr>
                <w:i/>
                <w:i/>
                <w:sz w:val="16"/>
                <w:szCs w:val="16"/>
              </w:rPr>
            </w:pPr>
            <w:r>
              <w:rPr>
                <w:i/>
                <w:sz w:val="16"/>
                <w:szCs w:val="16"/>
              </w:rPr>
              <w:t xml:space="preserve">                                                      </w:t>
            </w:r>
            <w:r>
              <w:rPr>
                <w:i/>
                <w:sz w:val="16"/>
                <w:szCs w:val="16"/>
              </w:rPr>
              <w:t>(Подпись)</w:t>
            </w:r>
          </w:p>
          <w:p>
            <w:pPr>
              <w:pStyle w:val="Normal"/>
              <w:rPr>
                <w:sz w:val="23"/>
                <w:szCs w:val="23"/>
              </w:rPr>
            </w:pPr>
            <w:r>
              <w:rPr>
                <w:sz w:val="23"/>
                <w:szCs w:val="23"/>
              </w:rPr>
              <w:t xml:space="preserve">                        </w:t>
            </w:r>
            <w:r>
              <w:rPr>
                <w:sz w:val="23"/>
                <w:szCs w:val="23"/>
              </w:rPr>
              <w:t>________________ А.И. Будникова</w:t>
            </w:r>
          </w:p>
          <w:p>
            <w:pPr>
              <w:pStyle w:val="Normal"/>
              <w:tabs>
                <w:tab w:val="clear" w:pos="708"/>
                <w:tab w:val="left" w:pos="5138" w:leader="none"/>
              </w:tabs>
              <w:suppressAutoHyphens w:val="true"/>
              <w:jc w:val="center"/>
              <w:rPr>
                <w:i/>
                <w:i/>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snapToGrid w:val="false"/>
              <w:jc w:val="both"/>
              <w:rPr>
                <w:i/>
                <w:i/>
                <w:sz w:val="23"/>
                <w:szCs w:val="23"/>
                <w:lang w:eastAsia="zh-CN"/>
              </w:rPr>
            </w:pPr>
            <w:r>
              <w:rPr>
                <w:i/>
                <w:sz w:val="23"/>
                <w:szCs w:val="23"/>
                <w:lang w:eastAsia="zh-CN"/>
              </w:rPr>
            </w:r>
          </w:p>
          <w:p>
            <w:pPr>
              <w:pStyle w:val="Normal"/>
              <w:jc w:val="both"/>
              <w:rPr>
                <w:sz w:val="23"/>
                <w:szCs w:val="23"/>
              </w:rPr>
            </w:pPr>
            <w:r>
              <w:rPr>
                <w:sz w:val="23"/>
                <w:szCs w:val="23"/>
              </w:rPr>
              <w:t>Заказчик:</w:t>
            </w:r>
          </w:p>
          <w:p>
            <w:pPr>
              <w:pStyle w:val="Normal"/>
              <w:tabs>
                <w:tab w:val="clear" w:pos="708"/>
                <w:tab w:val="left" w:pos="5138" w:leader="none"/>
              </w:tabs>
              <w:suppressAutoHyphens w:val="true"/>
              <w:jc w:val="both"/>
              <w:rPr>
                <w:sz w:val="23"/>
                <w:szCs w:val="23"/>
                <w:lang w:eastAsia="zh-CN"/>
              </w:rPr>
            </w:pPr>
            <w:r>
              <w:rPr>
                <w:sz w:val="23"/>
                <w:szCs w:val="23"/>
              </w:rPr>
              <w:t xml:space="preserve">Начальник  Информтехцентра                                                              </w:t>
            </w:r>
          </w:p>
        </w:tc>
        <w:tc>
          <w:tcPr>
            <w:tcW w:w="5069" w:type="dxa"/>
            <w:tcBorders/>
          </w:tcPr>
          <w:p>
            <w:pPr>
              <w:pStyle w:val="Normal"/>
              <w:rPr>
                <w:sz w:val="23"/>
                <w:szCs w:val="23"/>
              </w:rPr>
            </w:pPr>
            <w:r>
              <w:rPr>
                <w:sz w:val="23"/>
                <w:szCs w:val="23"/>
              </w:rPr>
              <w:t xml:space="preserve">                                 </w:t>
            </w:r>
          </w:p>
          <w:p>
            <w:pPr>
              <w:pStyle w:val="Normal"/>
              <w:rPr>
                <w:sz w:val="23"/>
                <w:szCs w:val="23"/>
              </w:rPr>
            </w:pPr>
            <w:r>
              <w:rPr>
                <w:sz w:val="23"/>
                <w:szCs w:val="23"/>
              </w:rPr>
              <w:t xml:space="preserve">                        </w:t>
            </w:r>
            <w:r>
              <w:rPr>
                <w:sz w:val="23"/>
                <w:szCs w:val="23"/>
              </w:rPr>
              <w:t>__________________ А.В. Туркин</w:t>
            </w:r>
          </w:p>
          <w:p>
            <w:pPr>
              <w:pStyle w:val="Normal"/>
              <w:rPr/>
            </w:pPr>
            <w:r>
              <w:rPr>
                <w:i/>
                <w:iCs/>
                <w:sz w:val="23"/>
                <w:szCs w:val="23"/>
              </w:rPr>
              <w:t xml:space="preserve">                                      </w:t>
            </w:r>
            <w:r>
              <w:rPr>
                <w:i/>
                <w:iCs/>
                <w:sz w:val="16"/>
                <w:szCs w:val="16"/>
              </w:rPr>
              <w:t>(Подпись)</w:t>
            </w:r>
            <w:r>
              <w:rPr>
                <w:sz w:val="16"/>
                <w:szCs w:val="16"/>
              </w:rPr>
              <w:t xml:space="preserve">                                                                                                                                         </w:t>
            </w:r>
          </w:p>
        </w:tc>
      </w:tr>
    </w:tbl>
    <w:p>
      <w:pPr>
        <w:pStyle w:val="Normal"/>
        <w:rPr>
          <w:sz w:val="22"/>
          <w:szCs w:val="22"/>
        </w:rPr>
      </w:pPr>
      <w:r>
        <w:rPr>
          <w:sz w:val="22"/>
          <w:szCs w:val="22"/>
        </w:rPr>
      </w:r>
    </w:p>
    <w:p>
      <w:pPr>
        <w:pStyle w:val="Normal"/>
        <w:autoSpaceDE w:val="false"/>
        <w:jc w:val="both"/>
        <w:rPr>
          <w:color w:val="FF0000"/>
          <w:sz w:val="21"/>
          <w:szCs w:val="21"/>
        </w:rPr>
      </w:pPr>
      <w:r>
        <w:rPr>
          <w:color w:val="FF0000"/>
          <w:sz w:val="21"/>
          <w:szCs w:val="21"/>
        </w:rPr>
      </w:r>
    </w:p>
    <w:sectPr>
      <w:type w:val="nextPage"/>
      <w:pgSz w:w="11906" w:h="16838"/>
      <w:pgMar w:left="993" w:right="567" w:gutter="0" w:header="0" w:top="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 w:name="Tahoma">
    <w:charset w:val="cc" w:characterSet="windows-1251"/>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sz w:val="24"/>
        <w:i w:val="false"/>
        <w:b/>
        <w:color w:val="000000"/>
      </w:rPr>
    </w:lvl>
    <w:lvl w:ilvl="1">
      <w:start w:val="1"/>
      <w:numFmt w:val="decimal"/>
      <w:lvlText w:val="%1.%2."/>
      <w:lvlJc w:val="start"/>
      <w:pPr>
        <w:tabs>
          <w:tab w:val="num" w:pos="0"/>
        </w:tabs>
        <w:ind w:start="672" w:hanging="432"/>
      </w:pPr>
      <w:rPr>
        <w:i w:val="false"/>
        <w:b/>
        <w:color w:val="000000"/>
      </w:r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qFormat/>
    <w:rPr>
      <w:rFonts w:ascii="Times New Roman" w:hAnsi="Times New Roman" w:cs="Times New Roman"/>
      <w:b/>
      <w:bCs w:val="false"/>
      <w:i w:val="false"/>
      <w:iCs w:val="false"/>
      <w:caps w:val="false"/>
      <w:smallCaps w:val="false"/>
      <w:strike w:val="false"/>
      <w:dstrike w:val="false"/>
      <w:color w:val="000000"/>
      <w:spacing w:val="0"/>
      <w:w w:val="100"/>
      <w:position w:val="0"/>
      <w:sz w:val="20"/>
      <w:sz w:val="20"/>
      <w:szCs w:val="20"/>
      <w:u w:val="none"/>
      <w:vertAlign w:val="baseline"/>
      <w:lang w:val="ru-RU"/>
    </w:rPr>
  </w:style>
  <w:style w:type="character" w:styleId="WW8Num1z1">
    <w:name w:val="WW8Num1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i w:val="false"/>
      <w:color w:val="000000"/>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i w:val="false"/>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i w:val="false"/>
      <w:sz w:val="23"/>
      <w:szCs w:val="23"/>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b/>
      <w:color w:val="000000"/>
      <w:sz w:val="22"/>
      <w:szCs w:val="22"/>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0"/>
      <w:sz w:val="20"/>
      <w:szCs w:val="20"/>
      <w:u w:val="none"/>
      <w:vertAlign w:val="baselin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i w:val="false"/>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u w:val="none"/>
    </w:rPr>
  </w:style>
  <w:style w:type="character" w:styleId="WW8Num34z0">
    <w:name w:val="WW8Num34z0"/>
    <w:qFormat/>
    <w:rPr/>
  </w:style>
  <w:style w:type="character" w:styleId="WW8Num35z0">
    <w:name w:val="WW8Num35z0"/>
    <w:qFormat/>
    <w:rPr>
      <w:b/>
      <w:i w:val="false"/>
      <w:color w:val="000000"/>
      <w:sz w:val="24"/>
    </w:rPr>
  </w:style>
  <w:style w:type="character" w:styleId="WW8Num35z1">
    <w:name w:val="WW8Num35z1"/>
    <w:qFormat/>
    <w:rPr>
      <w:b/>
      <w:i w:val="false"/>
      <w:color w:val="000000"/>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3">
    <w:name w:val="WW8Num38z3"/>
    <w:qFormat/>
    <w:rPr>
      <w:rFonts w:ascii="Symbol" w:hAnsi="Symbol" w:cs="Symbol"/>
    </w:rPr>
  </w:style>
  <w:style w:type="character" w:styleId="WW8Num38z4">
    <w:name w:val="WW8Num38z4"/>
    <w:qFormat/>
    <w:rPr>
      <w:rFonts w:ascii="Calibri" w:hAnsi="Calibri" w:cs="Calibri"/>
    </w:rPr>
  </w:style>
  <w:style w:type="character" w:styleId="WW8Num39z0">
    <w:name w:val="WW8Num39z0"/>
    <w:qFormat/>
    <w:rPr/>
  </w:style>
  <w:style w:type="character" w:styleId="WW8Num39z1">
    <w:name w:val="WW8Num39z1"/>
    <w:qFormat/>
    <w:rPr>
      <w:b w:val="false"/>
      <w:color w:val="000000"/>
    </w:rPr>
  </w:style>
  <w:style w:type="character" w:styleId="Style14">
    <w:name w:val="Основной шрифт абзаца"/>
    <w:qFormat/>
    <w:rPr/>
  </w:style>
  <w:style w:type="character" w:styleId="Hyperlink">
    <w:name w:val="Hyperlink"/>
    <w:rPr>
      <w:color w:val="0000FF"/>
      <w:u w:val="single"/>
    </w:rPr>
  </w:style>
  <w:style w:type="character" w:styleId="Style15">
    <w:name w:val="Верхний колонтитул Знак"/>
    <w:qFormat/>
    <w:rPr>
      <w:sz w:val="24"/>
      <w:szCs w:val="24"/>
    </w:rPr>
  </w:style>
  <w:style w:type="character" w:styleId="Style16">
    <w:name w:val="Нижний колонтитул Знак"/>
    <w:qFormat/>
    <w:rPr>
      <w:sz w:val="24"/>
      <w:szCs w:val="24"/>
    </w:rPr>
  </w:style>
  <w:style w:type="character" w:styleId="Style17">
    <w:name w:val="Основной текст с отступом Знак"/>
    <w:qFormat/>
    <w:rPr>
      <w:sz w:val="24"/>
      <w:szCs w:val="24"/>
    </w:rPr>
  </w:style>
  <w:style w:type="character" w:styleId="Style18">
    <w:name w:val="Основной шрифт"/>
    <w:qFormat/>
    <w:rPr/>
  </w:style>
  <w:style w:type="character" w:styleId="textspanview">
    <w:name w:val="textspanview"/>
    <w:qFormat/>
    <w:rPr/>
  </w:style>
  <w:style w:type="character" w:styleId="Style19">
    <w:name w:val="Основной текст Знак"/>
    <w:qFormat/>
    <w:rPr>
      <w:sz w:val="28"/>
      <w:szCs w:val="24"/>
    </w:rPr>
  </w:style>
  <w:style w:type="character" w:styleId="Style20">
    <w:name w:val="Текст ТД Знак"/>
    <w:qFormat/>
    <w:rPr>
      <w:rFonts w:eastAsia="Calibri"/>
      <w:sz w:val="24"/>
      <w:szCs w:val="24"/>
    </w:rPr>
  </w:style>
  <w:style w:type="character" w:styleId="2">
    <w:name w:val="Название Знак2"/>
    <w:qFormat/>
    <w:rPr>
      <w:b/>
      <w:sz w:val="24"/>
      <w:szCs w:val="24"/>
    </w:rPr>
  </w:style>
  <w:style w:type="character" w:styleId="labelbodytext1">
    <w:name w:val="label_body_text_1"/>
    <w:qFormat/>
    <w:rPr/>
  </w:style>
  <w:style w:type="character" w:styleId="Style21">
    <w:name w:val="Абзац списка Знак"/>
    <w:qFormat/>
    <w:rPr>
      <w:sz w:val="24"/>
      <w:szCs w:val="24"/>
      <w:lang w:val="en-US"/>
    </w:rPr>
  </w:style>
  <w:style w:type="paragraph" w:styleId="Heading">
    <w:name w:val="Heading"/>
    <w:basedOn w:val="Normal"/>
    <w:next w:val="BodyText"/>
    <w:qFormat/>
    <w:pPr>
      <w:jc w:val="center"/>
    </w:pPr>
    <w:rPr>
      <w:b/>
      <w:lang w:val="en-US"/>
    </w:rPr>
  </w:style>
  <w:style w:type="paragraph" w:styleId="BodyText">
    <w:name w:val="Body Text"/>
    <w:basedOn w:val="Normal"/>
    <w:pPr>
      <w:jc w:val="both"/>
    </w:pPr>
    <w:rPr>
      <w:sz w:val="28"/>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3">
    <w:name w:val="Основной текст 3"/>
    <w:basedOn w:val="Normal"/>
    <w:qFormat/>
    <w:pPr>
      <w:jc w:val="both"/>
    </w:pPr>
    <w:rPr>
      <w:sz w:val="28"/>
      <w:u w:val="single"/>
    </w:rPr>
  </w:style>
  <w:style w:type="paragraph" w:styleId="Style22">
    <w:name w:val="Текст выноски"/>
    <w:basedOn w:val="Normal"/>
    <w:qFormat/>
    <w:pPr/>
    <w:rPr>
      <w:rFonts w:ascii="Tahoma" w:hAnsi="Tahoma" w:cs="Tahoma"/>
      <w:sz w:val="16"/>
      <w:szCs w:val="16"/>
    </w:rPr>
  </w:style>
  <w:style w:type="paragraph" w:styleId="BodyTextIndent">
    <w:name w:val="Body Text Indent"/>
    <w:basedOn w:val="Normal"/>
    <w:pPr>
      <w:ind w:hanging="720" w:start="720" w:end="0"/>
      <w:jc w:val="both"/>
    </w:pPr>
    <w:rPr>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lang w:val="en-US"/>
    </w:rPr>
  </w:style>
  <w:style w:type="paragraph" w:styleId="Footer">
    <w:name w:val="footer"/>
    <w:basedOn w:val="Normal"/>
    <w:pPr>
      <w:tabs>
        <w:tab w:val="clear" w:pos="708"/>
        <w:tab w:val="center" w:pos="4677" w:leader="none"/>
        <w:tab w:val="right" w:pos="9355" w:leader="none"/>
      </w:tabs>
    </w:pPr>
    <w:rPr>
      <w:lang w:val="en-US"/>
    </w:rPr>
  </w:style>
  <w:style w:type="paragraph" w:styleId="Style23">
    <w:name w:val="Без интервала"/>
    <w:qFormat/>
    <w:pPr>
      <w:widowControl/>
      <w:bidi w:val="0"/>
      <w:jc w:val="both"/>
    </w:pPr>
    <w:rPr>
      <w:rFonts w:ascii="Times New Roman" w:hAnsi="Times New Roman" w:eastAsia="Times New Roman" w:cs="Times New Roman"/>
      <w:color w:val="auto"/>
      <w:sz w:val="24"/>
      <w:szCs w:val="24"/>
      <w:lang w:val="ru-RU" w:bidi="ar-SA" w:eastAsia="zh-CN"/>
    </w:rPr>
  </w:style>
  <w:style w:type="paragraph" w:styleId="21">
    <w:name w:val="Основной текст с отступом 21"/>
    <w:basedOn w:val="Normal"/>
    <w:qFormat/>
    <w:pPr>
      <w:widowControl w:val="false"/>
      <w:suppressAutoHyphens w:val="true"/>
      <w:spacing w:before="120" w:after="120"/>
      <w:ind w:firstLine="540" w:start="0" w:end="0"/>
      <w:jc w:val="both"/>
    </w:pPr>
    <w:rPr>
      <w:rFonts w:eastAsia="Lucida Sans Unicode"/>
      <w:kern w:val="2"/>
      <w:sz w:val="26"/>
    </w:rPr>
  </w:style>
  <w:style w:type="paragraph"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qFormat/>
    <w:pPr>
      <w:spacing w:before="100" w:after="100"/>
    </w:pPr>
    <w:rPr>
      <w:rFonts w:ascii="Tahoma" w:hAnsi="Tahoma" w:cs="Tahoma"/>
      <w:sz w:val="20"/>
      <w:szCs w:val="20"/>
      <w:lang w:val="en-US"/>
    </w:rPr>
  </w:style>
  <w:style w:type="paragraph" w:styleId="2-11">
    <w:name w:val="содержание2-11"/>
    <w:basedOn w:val="Normal"/>
    <w:qFormat/>
    <w:pPr>
      <w:spacing w:before="0" w:after="60"/>
      <w:jc w:val="both"/>
    </w:pPr>
    <w:rPr/>
  </w:style>
  <w:style w:type="paragraph" w:styleId="FR1">
    <w:name w:val="FR1"/>
    <w:qFormat/>
    <w:pPr>
      <w:widowControl w:val="false"/>
      <w:suppressAutoHyphens w:val="true"/>
      <w:overflowPunct w:val="false"/>
      <w:autoSpaceDE w:val="false"/>
      <w:bidi w:val="0"/>
      <w:ind w:hanging="0" w:start="3400" w:end="0"/>
      <w:textAlignment w:val="baseline"/>
    </w:pPr>
    <w:rPr>
      <w:rFonts w:ascii="Arial" w:hAnsi="Arial" w:eastAsia="Times New Roman" w:cs="Arial"/>
      <w:b/>
      <w:color w:val="auto"/>
      <w:sz w:val="32"/>
      <w:szCs w:val="20"/>
      <w:lang w:val="ru-RU" w:bidi="ar-SA" w:eastAsia="zh-CN"/>
    </w:rPr>
  </w:style>
  <w:style w:type="paragraph" w:styleId="Style24">
    <w:name w:val="Абзац списка"/>
    <w:basedOn w:val="Normal"/>
    <w:qFormat/>
    <w:pPr>
      <w:spacing w:before="0" w:after="0"/>
      <w:ind w:hanging="0" w:start="720" w:end="0"/>
      <w:contextualSpacing/>
    </w:pPr>
    <w:rPr>
      <w:lang w:val="en-US"/>
    </w:rPr>
  </w:style>
  <w:style w:type="paragraph" w:styleId="Style25">
    <w:name w:val="Текст ТД"/>
    <w:basedOn w:val="Normal"/>
    <w:qFormat/>
    <w:pPr>
      <w:numPr>
        <w:ilvl w:val="0"/>
        <w:numId w:val="1"/>
      </w:numPr>
      <w:autoSpaceDE w:val="false"/>
      <w:spacing w:before="0" w:after="200"/>
      <w:jc w:val="both"/>
    </w:pPr>
    <w:rPr>
      <w:rFonts w:eastAsia="Calibri"/>
      <w:lang w:val="en-US"/>
    </w:rPr>
  </w:style>
  <w:style w:type="paragraph" w:styleId="ConsPlusNonformat">
    <w:name w:val="ConsPlusNonformat"/>
    <w:qFormat/>
    <w:pPr>
      <w:widowControl/>
      <w:autoSpaceDE w:val="false"/>
      <w:bidi w:val="0"/>
    </w:pPr>
    <w:rPr>
      <w:rFonts w:ascii="Courier New" w:hAnsi="Courier New" w:eastAsia="Times New Roman" w:cs="Courier New"/>
      <w:color w:val="auto"/>
      <w:sz w:val="20"/>
      <w:szCs w:val="20"/>
      <w:lang w:val="ru-RU" w:bidi="ar-SA" w:eastAsia="zh-CN"/>
    </w:rPr>
  </w:style>
  <w:style w:type="paragraph" w:styleId="31">
    <w:name w:val="Стиль3"/>
    <w:basedOn w:val="Normal"/>
    <w:qFormat/>
    <w:pPr>
      <w:widowControl w:val="false"/>
      <w:tabs>
        <w:tab w:val="clear" w:pos="708"/>
        <w:tab w:val="left" w:pos="360" w:leader="none"/>
      </w:tabs>
      <w:suppressAutoHyphens w:val="true"/>
      <w:ind w:hanging="0" w:start="283" w:end="0"/>
      <w:jc w:val="both"/>
    </w:pPr>
    <w:rPr>
      <w:szCs w:val="20"/>
    </w:rPr>
  </w:style>
  <w:style w:type="paragraph" w:styleId="Style26">
    <w:name w:val="Обычный (веб)"/>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2024-07-16T11:55:00Z</dcterms:created>
  <dc:creator>***</dc:creator>
  <dc:description/>
  <cp:keywords/>
  <dc:language>en-US</dc:language>
  <cp:lastModifiedBy>Admin</cp:lastModifiedBy>
  <cp:lastPrinted>2025-12-04T11:17:00Z</cp:lastPrinted>
  <dcterms:modified xsi:type="dcterms:W3CDTF">2025-12-15T07:16:00Z</dcterms:modified>
  <cp:revision>70</cp:revision>
  <dc:subject/>
  <dc:title>Протокол</dc:title>
</cp:coreProperties>
</file>