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Протокол №32515480873</w:t>
      </w:r>
    </w:p>
    <w:p>
      <w:pPr>
        <w:pStyle w:val="Normal"/>
        <w:ind w:firstLine="142" w:end="0"/>
        <w:jc w:val="center"/>
        <w:rPr>
          <w:b/>
          <w:sz w:val="22"/>
          <w:szCs w:val="22"/>
        </w:rPr>
      </w:pPr>
      <w:r>
        <w:rPr>
          <w:b/>
          <w:bCs/>
          <w:sz w:val="22"/>
          <w:szCs w:val="22"/>
        </w:rPr>
        <w:t>подведения итогов запроса котировок в электронной форме</w:t>
      </w:r>
    </w:p>
    <w:p>
      <w:pPr>
        <w:pStyle w:val="Normal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ind w:start="284" w:end="0"/>
        <w:jc w:val="both"/>
        <w:rPr/>
      </w:pPr>
      <w:r>
        <w:rPr>
          <w:sz w:val="22"/>
          <w:szCs w:val="22"/>
        </w:rPr>
        <w:t xml:space="preserve">г. </w:t>
      </w:r>
      <w:r>
        <w:rPr>
          <w:color w:val="000000"/>
          <w:sz w:val="22"/>
          <w:szCs w:val="22"/>
        </w:rPr>
        <w:t xml:space="preserve">Магадан                                            </w:t>
        <w:tab/>
        <w:t xml:space="preserve">                                                              </w:t>
        <w:tab/>
        <w:t xml:space="preserve">         «15» декабря 2025</w:t>
      </w:r>
      <w:r>
        <w:rPr>
          <w:sz w:val="22"/>
          <w:szCs w:val="22"/>
        </w:rPr>
        <w:t>г.</w:t>
      </w:r>
    </w:p>
    <w:p>
      <w:pPr>
        <w:pStyle w:val="Normal"/>
        <w:ind w:start="284" w:end="0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ind w:start="284" w:end="0"/>
        <w:jc w:val="both"/>
        <w:rPr>
          <w:color w:val="000000"/>
          <w:spacing w:val="-1"/>
          <w:sz w:val="22"/>
          <w:szCs w:val="22"/>
        </w:rPr>
      </w:pPr>
      <w:r>
        <w:rPr>
          <w:b/>
          <w:sz w:val="22"/>
          <w:szCs w:val="22"/>
        </w:rPr>
        <w:t>Заказчик: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lang w:bidi="en-US"/>
        </w:rPr>
        <w:t>ФБУЗ «Центр гигиены и эпидемиологии в Магаданской области»</w:t>
      </w:r>
    </w:p>
    <w:p>
      <w:pPr>
        <w:pStyle w:val="Normal"/>
        <w:widowControl w:val="false"/>
        <w:autoSpaceDE w:val="false"/>
        <w:ind w:start="284" w:end="0"/>
        <w:jc w:val="both"/>
        <w:rPr>
          <w:bCs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Реестровый номер закупки:</w:t>
      </w:r>
      <w:r>
        <w:rPr>
          <w:bCs/>
          <w:sz w:val="22"/>
          <w:szCs w:val="22"/>
        </w:rPr>
        <w:t xml:space="preserve"> </w:t>
      </w:r>
      <w:r>
        <w:rPr>
          <w:sz w:val="22"/>
          <w:szCs w:val="22"/>
        </w:rPr>
        <w:t>32515480873</w:t>
      </w:r>
    </w:p>
    <w:p>
      <w:pPr>
        <w:pStyle w:val="Normal"/>
        <w:widowControl w:val="false"/>
        <w:autoSpaceDE w:val="false"/>
        <w:ind w:start="284" w:end="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Наименование закупки: </w:t>
      </w:r>
      <w:r>
        <w:rPr>
          <w:sz w:val="22"/>
          <w:szCs w:val="22"/>
        </w:rPr>
        <w:t>Поставка спирта этилового (МНН: Этанол)</w:t>
      </w:r>
    </w:p>
    <w:p>
      <w:pPr>
        <w:pStyle w:val="Normal"/>
        <w:widowControl w:val="false"/>
        <w:autoSpaceDE w:val="false"/>
        <w:ind w:start="284" w:end="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Начальная (максимальная) цена договора: </w:t>
      </w:r>
      <w:r>
        <w:rPr>
          <w:sz w:val="22"/>
          <w:szCs w:val="22"/>
        </w:rPr>
        <w:t>161 040 рублей 00 копеек</w:t>
      </w:r>
    </w:p>
    <w:p>
      <w:pPr>
        <w:pStyle w:val="Normal"/>
        <w:ind w:start="284" w:end="0"/>
        <w:jc w:val="both"/>
        <w:rPr/>
      </w:pPr>
      <w:r>
        <w:rPr>
          <w:b/>
          <w:sz w:val="22"/>
          <w:szCs w:val="22"/>
        </w:rPr>
        <w:t xml:space="preserve">1. Извещение и документация о проведении </w:t>
      </w:r>
      <w:r>
        <w:rPr>
          <w:b/>
          <w:bCs/>
          <w:sz w:val="22"/>
          <w:szCs w:val="22"/>
        </w:rPr>
        <w:t>запроса котировок в электронной форме</w:t>
      </w:r>
      <w:r>
        <w:rPr>
          <w:b/>
          <w:sz w:val="22"/>
          <w:szCs w:val="22"/>
        </w:rPr>
        <w:t xml:space="preserve"> были размещены </w:t>
      </w:r>
      <w:r>
        <w:rPr>
          <w:b/>
          <w:sz w:val="22"/>
          <w:szCs w:val="22"/>
          <w:u w:val="single"/>
        </w:rPr>
        <w:t>«03» декабря 2025</w:t>
      </w:r>
      <w:r>
        <w:rPr>
          <w:b/>
          <w:sz w:val="22"/>
          <w:szCs w:val="22"/>
        </w:rPr>
        <w:t xml:space="preserve"> года на сайтах в и</w:t>
      </w:r>
      <w:r>
        <w:rPr>
          <w:b/>
          <w:bCs/>
          <w:sz w:val="22"/>
          <w:szCs w:val="22"/>
        </w:rPr>
        <w:t xml:space="preserve">нформационно-телекоммуникационной </w:t>
      </w:r>
      <w:r>
        <w:rPr>
          <w:b/>
          <w:sz w:val="22"/>
          <w:szCs w:val="22"/>
        </w:rPr>
        <w:t>сети «Интернет»:</w:t>
      </w:r>
    </w:p>
    <w:p>
      <w:pPr>
        <w:pStyle w:val="Normal"/>
        <w:ind w:start="284" w:end="0"/>
        <w:jc w:val="both"/>
        <w:rPr>
          <w:rStyle w:val="Hyperlink"/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sz w:val="22"/>
          <w:szCs w:val="22"/>
        </w:rPr>
        <w:t xml:space="preserve">- Единой электронной торговой площадки (АО «ЕЭТП») </w:t>
      </w:r>
      <w:hyperlink r:id="rId2">
        <w:r>
          <w:rPr>
            <w:rStyle w:val="Hyperlink"/>
            <w:bCs/>
            <w:sz w:val="22"/>
            <w:szCs w:val="22"/>
          </w:rPr>
          <w:t>https://</w:t>
        </w:r>
        <w:r>
          <w:rPr>
            <w:rStyle w:val="Hyperlink"/>
            <w:bCs/>
            <w:sz w:val="22"/>
            <w:szCs w:val="22"/>
            <w:lang w:val="en-US"/>
          </w:rPr>
          <w:t>com</w:t>
        </w:r>
        <w:r>
          <w:rPr>
            <w:rStyle w:val="Hyperlink"/>
            <w:bCs/>
            <w:sz w:val="22"/>
            <w:szCs w:val="22"/>
          </w:rPr>
          <w:t>.roseltorg.ru /</w:t>
        </w:r>
      </w:hyperlink>
      <w:r>
        <w:rPr>
          <w:bCs/>
          <w:sz w:val="22"/>
          <w:szCs w:val="22"/>
        </w:rPr>
        <w:t xml:space="preserve"> </w:t>
      </w:r>
    </w:p>
    <w:p>
      <w:pPr>
        <w:pStyle w:val="Normal"/>
        <w:tabs>
          <w:tab w:val="clear" w:pos="708"/>
          <w:tab w:val="left" w:pos="1134" w:leader="none"/>
        </w:tabs>
        <w:ind w:start="284" w:end="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sz w:val="22"/>
          <w:szCs w:val="22"/>
        </w:rPr>
        <w:t xml:space="preserve">- официальном сайте Единой информационной системы: </w:t>
      </w:r>
      <w:hyperlink r:id="rId3">
        <w:r>
          <w:rPr>
            <w:rStyle w:val="Hyperlink"/>
            <w:sz w:val="22"/>
            <w:szCs w:val="22"/>
            <w:lang w:val="en-US"/>
          </w:rPr>
          <w:t>http</w:t>
        </w:r>
        <w:r>
          <w:rPr>
            <w:rStyle w:val="Hyperlink"/>
            <w:sz w:val="22"/>
            <w:szCs w:val="22"/>
          </w:rPr>
          <w:t>://</w:t>
        </w:r>
        <w:r>
          <w:rPr>
            <w:rStyle w:val="Hyperlink"/>
            <w:sz w:val="22"/>
            <w:szCs w:val="22"/>
            <w:lang w:val="en-US"/>
          </w:rPr>
          <w:t>zakupki</w:t>
        </w:r>
        <w:r>
          <w:rPr>
            <w:rStyle w:val="Hyperlink"/>
            <w:sz w:val="22"/>
            <w:szCs w:val="22"/>
          </w:rPr>
          <w:t>.</w:t>
        </w:r>
        <w:r>
          <w:rPr>
            <w:rStyle w:val="Hyperlink"/>
            <w:sz w:val="22"/>
            <w:szCs w:val="22"/>
            <w:lang w:val="en-US"/>
          </w:rPr>
          <w:t>gov</w:t>
        </w:r>
        <w:r>
          <w:rPr>
            <w:rStyle w:val="Hyperlink"/>
            <w:sz w:val="22"/>
            <w:szCs w:val="22"/>
          </w:rPr>
          <w:t>.</w:t>
        </w:r>
        <w:r>
          <w:rPr>
            <w:rStyle w:val="Hyperlink"/>
            <w:sz w:val="22"/>
            <w:szCs w:val="22"/>
            <w:lang w:val="en-US"/>
          </w:rPr>
          <w:t>ru</w:t>
        </w:r>
      </w:hyperlink>
    </w:p>
    <w:p>
      <w:pPr>
        <w:pStyle w:val="Normal"/>
        <w:tabs>
          <w:tab w:val="clear" w:pos="708"/>
          <w:tab w:val="left" w:pos="1134" w:leader="none"/>
        </w:tabs>
        <w:ind w:start="284" w:end="0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ind w:start="284" w:end="0"/>
        <w:jc w:val="both"/>
        <w:rPr/>
      </w:pPr>
      <w:r>
        <w:rPr>
          <w:b/>
          <w:sz w:val="22"/>
          <w:szCs w:val="22"/>
        </w:rPr>
        <w:t>2.</w:t>
      </w:r>
      <w:r>
        <w:rPr>
          <w:sz w:val="22"/>
          <w:szCs w:val="22"/>
        </w:rPr>
        <w:t xml:space="preserve"> Подведение итогов запроса котировок в электронной форме проводилась единой комиссией по осуществлению закупок товаров, работ, услуг для нужд ФБУЗ «</w:t>
      </w:r>
      <w:r>
        <w:rPr>
          <w:sz w:val="22"/>
          <w:szCs w:val="22"/>
          <w:lang w:bidi="en-US"/>
        </w:rPr>
        <w:t>Центр гигиены и эпидемиологии в Магаданской области</w:t>
      </w:r>
      <w:r>
        <w:rPr>
          <w:sz w:val="22"/>
          <w:szCs w:val="22"/>
        </w:rPr>
        <w:t xml:space="preserve">», в период с 09 часов 01 минуты (время магаданское) </w:t>
      </w:r>
      <w:r>
        <w:rPr>
          <w:color w:val="000000"/>
          <w:sz w:val="22"/>
          <w:szCs w:val="22"/>
        </w:rPr>
        <w:t>«15» декабря 2025</w:t>
      </w:r>
      <w:r>
        <w:rPr>
          <w:sz w:val="22"/>
          <w:szCs w:val="22"/>
        </w:rPr>
        <w:t xml:space="preserve">г. до 09 часов 30 минут (время магаданское) </w:t>
      </w:r>
      <w:r>
        <w:rPr>
          <w:color w:val="000000"/>
          <w:sz w:val="22"/>
          <w:szCs w:val="22"/>
        </w:rPr>
        <w:t>«15» декабря 2025</w:t>
      </w:r>
      <w:r>
        <w:rPr>
          <w:sz w:val="22"/>
          <w:szCs w:val="22"/>
        </w:rPr>
        <w:t>г. по адресу: 685000, Магаданская область, г. Магадан, ул. Якутская, д. 53 корп. 1., консультационно-правовой отдел.</w:t>
      </w:r>
    </w:p>
    <w:p>
      <w:pPr>
        <w:pStyle w:val="Normal"/>
        <w:ind w:start="284" w:end="0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ind w:start="284" w:end="0"/>
        <w:jc w:val="both"/>
        <w:rPr/>
      </w:pPr>
      <w:r>
        <w:rPr>
          <w:b/>
          <w:sz w:val="22"/>
          <w:szCs w:val="22"/>
        </w:rPr>
        <w:t>3.</w:t>
      </w:r>
      <w:r>
        <w:rPr>
          <w:sz w:val="22"/>
          <w:szCs w:val="22"/>
        </w:rPr>
        <w:t xml:space="preserve"> </w:t>
      </w:r>
      <w:r>
        <w:rPr>
          <w:b/>
          <w:sz w:val="22"/>
          <w:szCs w:val="22"/>
        </w:rPr>
        <w:t>Состав комиссии:</w:t>
      </w:r>
    </w:p>
    <w:p>
      <w:pPr>
        <w:pStyle w:val="Normal"/>
        <w:ind w:start="284" w:end="0"/>
        <w:jc w:val="both"/>
        <w:rPr>
          <w:sz w:val="22"/>
          <w:szCs w:val="22"/>
        </w:rPr>
      </w:pPr>
      <w:r>
        <w:rPr>
          <w:sz w:val="22"/>
          <w:szCs w:val="22"/>
        </w:rPr>
        <w:t>Председатель комиссии:</w:t>
        <w:tab/>
        <w:tab/>
        <w:tab/>
        <w:t>Ю.С. Наткина</w:t>
      </w:r>
    </w:p>
    <w:p>
      <w:pPr>
        <w:pStyle w:val="Normal"/>
        <w:ind w:start="284" w:end="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Заместитель председателя комиссии: </w:t>
        <w:tab/>
        <w:t>Н.Г. Будаева</w:t>
      </w:r>
    </w:p>
    <w:p>
      <w:pPr>
        <w:pStyle w:val="Normal"/>
        <w:ind w:start="284" w:end="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Секретарь комиссии с правом голоса: </w:t>
        <w:tab/>
        <w:t>К.А. Печалкина</w:t>
      </w:r>
    </w:p>
    <w:p>
      <w:pPr>
        <w:pStyle w:val="Normal"/>
        <w:ind w:start="284" w:end="0"/>
        <w:jc w:val="both"/>
        <w:rPr/>
      </w:pPr>
      <w:r>
        <w:rPr>
          <w:sz w:val="22"/>
          <w:szCs w:val="22"/>
        </w:rPr>
        <w:t>Члены комиссии: А.В. Гагин, Н.В. Агапова, М.А. Долецкая. Комиссия правомочна.</w:t>
      </w:r>
    </w:p>
    <w:p>
      <w:pPr>
        <w:pStyle w:val="Normal"/>
        <w:ind w:start="284" w:end="0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</w:r>
    </w:p>
    <w:p>
      <w:pPr>
        <w:pStyle w:val="Normal"/>
        <w:ind w:start="284" w:end="0"/>
        <w:jc w:val="both"/>
        <w:rPr>
          <w:sz w:val="22"/>
          <w:szCs w:val="22"/>
        </w:rPr>
      </w:pPr>
      <w:r>
        <w:rPr>
          <w:b/>
          <w:sz w:val="22"/>
          <w:szCs w:val="22"/>
        </w:rPr>
        <w:t>4.</w:t>
      </w:r>
      <w:r>
        <w:rPr>
          <w:sz w:val="22"/>
          <w:szCs w:val="22"/>
        </w:rPr>
        <w:t xml:space="preserve"> По окончании срока подачи заявок до 09 час. 00 мин. (время магаданское) </w:t>
      </w:r>
      <w:r>
        <w:rPr>
          <w:color w:val="000000"/>
          <w:sz w:val="22"/>
          <w:szCs w:val="22"/>
        </w:rPr>
        <w:t>«15» декабря 2025</w:t>
      </w:r>
      <w:r>
        <w:rPr>
          <w:sz w:val="22"/>
          <w:szCs w:val="22"/>
        </w:rPr>
        <w:t xml:space="preserve">г. на участие в запросе котировок в электронной форме была подана </w:t>
      </w:r>
      <w:r>
        <w:rPr>
          <w:b/>
          <w:sz w:val="22"/>
          <w:szCs w:val="22"/>
        </w:rPr>
        <w:t>1 (одна) заявка</w:t>
      </w:r>
      <w:r>
        <w:rPr>
          <w:sz w:val="22"/>
          <w:szCs w:val="22"/>
        </w:rPr>
        <w:t xml:space="preserve"> от участника закупки</w:t>
      </w:r>
      <w:r>
        <w:rPr>
          <w:b/>
          <w:sz w:val="22"/>
          <w:szCs w:val="22"/>
        </w:rPr>
        <w:t>:</w:t>
      </w:r>
    </w:p>
    <w:p>
      <w:pPr>
        <w:pStyle w:val="Normal"/>
        <w:ind w:start="284" w:end="0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tbl>
      <w:tblPr>
        <w:tblW w:w="4650" w:type="pct"/>
        <w:jc w:val="start"/>
        <w:tblInd w:w="456" w:type="dxa"/>
        <w:tblLayout w:type="fixed"/>
        <w:tblCellMar>
          <w:top w:w="30" w:type="dxa"/>
          <w:start w:w="30" w:type="dxa"/>
          <w:bottom w:w="30" w:type="dxa"/>
          <w:end w:w="30" w:type="dxa"/>
        </w:tblCellMar>
      </w:tblPr>
      <w:tblGrid>
        <w:gridCol w:w="1588"/>
        <w:gridCol w:w="1482"/>
        <w:gridCol w:w="2651"/>
        <w:gridCol w:w="3902"/>
      </w:tblGrid>
      <w:tr>
        <w:trPr/>
        <w:tc>
          <w:tcPr>
            <w:tcW w:w="1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№ </w:t>
            </w:r>
            <w:r>
              <w:rPr>
                <w:b/>
                <w:sz w:val="22"/>
                <w:szCs w:val="22"/>
              </w:rPr>
              <w:t>по ранжированию</w:t>
            </w:r>
          </w:p>
        </w:tc>
        <w:tc>
          <w:tcPr>
            <w:tcW w:w="14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Номер заявки</w:t>
            </w:r>
          </w:p>
        </w:tc>
        <w:tc>
          <w:tcPr>
            <w:tcW w:w="2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Дата и время регистрации заявки</w:t>
            </w:r>
          </w:p>
        </w:tc>
        <w:tc>
          <w:tcPr>
            <w:tcW w:w="3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Ценовые предложения </w:t>
            </w:r>
          </w:p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(с учетом НДС)</w:t>
            </w:r>
          </w:p>
        </w:tc>
      </w:tr>
      <w:tr>
        <w:trPr/>
        <w:tc>
          <w:tcPr>
            <w:tcW w:w="1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4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09.12.2025 13:53 </w:t>
            </w:r>
          </w:p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(MSK +03:00)</w:t>
            </w:r>
          </w:p>
        </w:tc>
        <w:tc>
          <w:tcPr>
            <w:tcW w:w="3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jc w:val="center"/>
              <w:rPr/>
            </w:pPr>
            <w:r>
              <w:rPr>
                <w:sz w:val="22"/>
                <w:szCs w:val="22"/>
              </w:rPr>
              <w:t xml:space="preserve">161 040 рублей 00 копеек </w:t>
            </w:r>
          </w:p>
          <w:p>
            <w:pPr>
              <w:pStyle w:val="Normal"/>
              <w:widowControl w:val="false"/>
              <w:autoSpaceDE w:val="false"/>
              <w:jc w:val="center"/>
              <w:rPr/>
            </w:pPr>
            <w:r>
              <w:rPr>
                <w:sz w:val="22"/>
                <w:szCs w:val="22"/>
              </w:rPr>
              <w:t>(включая НДС 10%)</w:t>
            </w:r>
          </w:p>
        </w:tc>
      </w:tr>
    </w:tbl>
    <w:p>
      <w:pPr>
        <w:pStyle w:val="Normal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widowControl w:val="false"/>
        <w:numPr>
          <w:ilvl w:val="0"/>
          <w:numId w:val="0"/>
        </w:numPr>
        <w:shd w:fill="FFFFFF" w:val="clear"/>
        <w:tabs>
          <w:tab w:val="clear" w:pos="708"/>
          <w:tab w:val="left" w:pos="567" w:leader="none"/>
          <w:tab w:val="left" w:pos="709" w:leader="none"/>
        </w:tabs>
        <w:autoSpaceDE w:val="false"/>
        <w:ind w:start="284" w:end="0"/>
        <w:jc w:val="both"/>
        <w:outlineLvl w:val="0"/>
        <w:rPr>
          <w:color w:val="000000"/>
          <w:sz w:val="22"/>
          <w:szCs w:val="22"/>
        </w:rPr>
      </w:pPr>
      <w:r>
        <w:rPr>
          <w:b/>
          <w:sz w:val="22"/>
          <w:szCs w:val="22"/>
        </w:rPr>
        <w:t>5</w:t>
      </w:r>
      <w:r>
        <w:rPr>
          <w:b/>
          <w:sz w:val="22"/>
          <w:szCs w:val="22"/>
          <w:lang w:val="en-US"/>
        </w:rPr>
        <w:t xml:space="preserve">. </w:t>
      </w:r>
      <w:r>
        <w:rPr>
          <w:sz w:val="22"/>
          <w:szCs w:val="22"/>
        </w:rPr>
        <w:t>Единой комиссией была рассмотрена направленная оператором торговой площадки заявка единственного участника запроса котировок в электронной форме на соответствие требованиям, установленным документацией о запросе котировок в электронной форме, а также содержащиеся в едином реестре участников закупок, получивших аккредитацию на электронной площадке, сведения об участнике, подавшем заявку на участие в закупке, и приняла следующее решение</w:t>
      </w:r>
      <w:r>
        <w:rPr>
          <w:color w:val="000000"/>
          <w:sz w:val="22"/>
          <w:szCs w:val="22"/>
          <w:lang w:val="en-US"/>
        </w:rPr>
        <w:t>:</w:t>
      </w:r>
    </w:p>
    <w:p>
      <w:pPr>
        <w:pStyle w:val="Normal"/>
        <w:widowControl w:val="false"/>
        <w:tabs>
          <w:tab w:val="clear" w:pos="708"/>
          <w:tab w:val="left" w:pos="567" w:leader="none"/>
          <w:tab w:val="left" w:pos="709" w:leader="none"/>
        </w:tabs>
        <w:autoSpaceDE w:val="false"/>
        <w:ind w:start="284" w:end="0"/>
        <w:jc w:val="both"/>
        <w:rPr>
          <w:bCs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5.1.</w:t>
      </w:r>
      <w:r>
        <w:rPr>
          <w:bCs/>
          <w:color w:val="000000"/>
          <w:sz w:val="22"/>
          <w:szCs w:val="22"/>
        </w:rPr>
        <w:t xml:space="preserve"> </w:t>
      </w:r>
      <w:r>
        <w:rPr>
          <w:bCs/>
          <w:kern w:val="2"/>
          <w:sz w:val="22"/>
          <w:szCs w:val="22"/>
        </w:rPr>
        <w:t>Участник</w:t>
      </w:r>
      <w:r>
        <w:rPr>
          <w:bCs/>
          <w:sz w:val="22"/>
          <w:szCs w:val="22"/>
        </w:rPr>
        <w:t>,</w:t>
      </w:r>
      <w:r>
        <w:rPr>
          <w:bCs/>
          <w:kern w:val="2"/>
          <w:sz w:val="22"/>
          <w:szCs w:val="22"/>
        </w:rPr>
        <w:t xml:space="preserve"> </w:t>
      </w:r>
      <w:r>
        <w:rPr>
          <w:bCs/>
          <w:sz w:val="22"/>
          <w:szCs w:val="22"/>
        </w:rPr>
        <w:t>номер заявки</w:t>
      </w:r>
      <w:r>
        <w:rPr>
          <w:bCs/>
          <w:kern w:val="2"/>
          <w:sz w:val="22"/>
          <w:szCs w:val="22"/>
        </w:rPr>
        <w:t xml:space="preserve"> </w:t>
      </w:r>
      <w:r>
        <w:rPr>
          <w:bCs/>
          <w:sz w:val="22"/>
          <w:szCs w:val="22"/>
        </w:rPr>
        <w:t>участника закупки</w:t>
      </w:r>
      <w:r>
        <w:rPr>
          <w:bCs/>
          <w:kern w:val="2"/>
          <w:sz w:val="22"/>
          <w:szCs w:val="22"/>
        </w:rPr>
        <w:t xml:space="preserve"> №</w:t>
      </w:r>
      <w:r>
        <w:rPr>
          <w:bCs/>
          <w:sz w:val="22"/>
          <w:szCs w:val="22"/>
        </w:rPr>
        <w:t>1:</w:t>
      </w:r>
    </w:p>
    <w:tbl>
      <w:tblPr>
        <w:tblW w:w="10064" w:type="dxa"/>
        <w:jc w:val="start"/>
        <w:tblInd w:w="39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984"/>
        <w:gridCol w:w="2127"/>
        <w:gridCol w:w="5953"/>
      </w:tblGrid>
      <w:tr>
        <w:trPr>
          <w:tblHeader w:val="true"/>
          <w:trHeight w:val="478" w:hRule="atLeast"/>
          <w:cantSplit w:val="true"/>
        </w:trPr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Член комиссии</w:t>
            </w:r>
          </w:p>
        </w:tc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709" w:end="0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Решение</w:t>
            </w:r>
          </w:p>
        </w:tc>
        <w:tc>
          <w:tcPr>
            <w:tcW w:w="5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709" w:end="0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Обоснование решения</w:t>
            </w:r>
          </w:p>
        </w:tc>
      </w:tr>
      <w:tr>
        <w:trPr>
          <w:trHeight w:val="94" w:hRule="atLeast"/>
        </w:trPr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283" w:start="319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Ю.С. Наткина</w:t>
            </w:r>
          </w:p>
        </w:tc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5" w:start="31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Признать соответствующей</w:t>
            </w:r>
          </w:p>
        </w:tc>
        <w:tc>
          <w:tcPr>
            <w:tcW w:w="5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36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Содержание и состав документов заявителя соответствует требованиям документации о проведении запроса котировок в электронной форме</w:t>
            </w:r>
          </w:p>
        </w:tc>
      </w:tr>
      <w:tr>
        <w:trPr>
          <w:trHeight w:val="94" w:hRule="atLeast"/>
        </w:trPr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283" w:start="319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Н.Г. Будаева</w:t>
            </w:r>
          </w:p>
        </w:tc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5" w:start="31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Признать соответствующей</w:t>
            </w:r>
          </w:p>
        </w:tc>
        <w:tc>
          <w:tcPr>
            <w:tcW w:w="5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36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Содержание и состав документов заявителя соответствует требованиям документации о проведении запроса котировок в электронной форме</w:t>
            </w:r>
          </w:p>
        </w:tc>
      </w:tr>
      <w:tr>
        <w:trPr>
          <w:trHeight w:val="74" w:hRule="atLeast"/>
        </w:trPr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283" w:start="319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К.А. Печалкина</w:t>
            </w:r>
          </w:p>
        </w:tc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2" w:start="38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Признать соответствующей</w:t>
            </w:r>
          </w:p>
        </w:tc>
        <w:tc>
          <w:tcPr>
            <w:tcW w:w="5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36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Содержание и состав документов заявителя соответствует требованиям документации о проведении запроса котировок в электронной форме</w:t>
            </w:r>
          </w:p>
        </w:tc>
      </w:tr>
      <w:tr>
        <w:trPr>
          <w:trHeight w:val="74" w:hRule="atLeast"/>
        </w:trPr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283" w:start="319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А.В. Гагин</w:t>
            </w:r>
          </w:p>
        </w:tc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2" w:start="38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Признать соответствующей</w:t>
            </w:r>
          </w:p>
        </w:tc>
        <w:tc>
          <w:tcPr>
            <w:tcW w:w="5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36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Содержание и состав документов заявителя соответствует требованиям документации о проведении запроса котировок в электронной форме</w:t>
            </w:r>
          </w:p>
        </w:tc>
      </w:tr>
      <w:tr>
        <w:trPr>
          <w:trHeight w:val="74" w:hRule="atLeast"/>
        </w:trPr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283" w:start="319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М.А. Долецкая</w:t>
            </w:r>
          </w:p>
        </w:tc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2" w:start="38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Признать соответствующей</w:t>
            </w:r>
          </w:p>
        </w:tc>
        <w:tc>
          <w:tcPr>
            <w:tcW w:w="5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36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Содержание и состав документов заявителя соответствует требованиям документации о проведении запроса котировок в электронной форме</w:t>
            </w:r>
          </w:p>
        </w:tc>
      </w:tr>
      <w:tr>
        <w:trPr>
          <w:trHeight w:val="74" w:hRule="atLeast"/>
        </w:trPr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283" w:start="319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Н.В. Агапова</w:t>
            </w:r>
          </w:p>
        </w:tc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2" w:start="38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Признать соответствующей</w:t>
            </w:r>
          </w:p>
        </w:tc>
        <w:tc>
          <w:tcPr>
            <w:tcW w:w="5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36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Содержание и состав документов заявителя соответствует требованиям документации о проведении запроса котировок в электронной форме</w:t>
            </w:r>
          </w:p>
        </w:tc>
      </w:tr>
    </w:tbl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ind w:start="284" w:end="0"/>
        <w:jc w:val="both"/>
        <w:rPr>
          <w:sz w:val="22"/>
          <w:szCs w:val="22"/>
        </w:rPr>
      </w:pPr>
      <w:r>
        <w:rPr>
          <w:sz w:val="22"/>
          <w:szCs w:val="22"/>
        </w:rPr>
        <w:t>Члены Единой комиссии по результатам подведения итогов запроса котировок в электронной форме приняли решение признать закупку несостоявшейся в связи с подачей единственной заявки, и заключить договор с единственным участником закупки с номером заявки 1.</w:t>
      </w:r>
    </w:p>
    <w:p>
      <w:pPr>
        <w:pStyle w:val="Style19"/>
        <w:widowControl w:val="false"/>
        <w:numPr>
          <w:ilvl w:val="0"/>
          <w:numId w:val="2"/>
        </w:numPr>
        <w:tabs>
          <w:tab w:val="clear" w:pos="708"/>
          <w:tab w:val="left" w:pos="567" w:leader="none"/>
        </w:tabs>
        <w:autoSpaceDE w:val="false"/>
        <w:spacing w:before="0" w:after="0"/>
        <w:ind w:hanging="0" w:start="284" w:end="0"/>
        <w:contextualSpacing/>
        <w:jc w:val="both"/>
        <w:rPr>
          <w:b/>
          <w:sz w:val="22"/>
          <w:szCs w:val="22"/>
        </w:rPr>
      </w:pPr>
      <w:r>
        <w:rPr>
          <w:iCs/>
          <w:sz w:val="22"/>
          <w:szCs w:val="22"/>
          <w:shd w:fill="FFFFFF" w:val="clear"/>
        </w:rPr>
        <w:t xml:space="preserve">Договор заключается на условиях, установленных в извещении </w:t>
      </w:r>
      <w:r>
        <w:rPr>
          <w:bCs/>
          <w:sz w:val="22"/>
          <w:szCs w:val="22"/>
        </w:rPr>
        <w:t xml:space="preserve">о </w:t>
      </w:r>
      <w:r>
        <w:rPr>
          <w:sz w:val="22"/>
          <w:szCs w:val="22"/>
        </w:rPr>
        <w:t>проведении запроса котировок в электронной форме, по цене, указанной в заявке единственного участника №1 –</w:t>
      </w:r>
      <w:r>
        <w:rPr>
          <w:b/>
          <w:sz w:val="22"/>
          <w:szCs w:val="22"/>
        </w:rPr>
        <w:t xml:space="preserve"> 161 040 (сто шестьдесят одна тысяча сорок) рублей 00 копеек, включая НДС 10%.</w:t>
      </w:r>
    </w:p>
    <w:p>
      <w:pPr>
        <w:pStyle w:val="Style19"/>
        <w:widowControl w:val="false"/>
        <w:numPr>
          <w:ilvl w:val="0"/>
          <w:numId w:val="2"/>
        </w:numPr>
        <w:tabs>
          <w:tab w:val="clear" w:pos="708"/>
          <w:tab w:val="left" w:pos="567" w:leader="none"/>
        </w:tabs>
        <w:autoSpaceDE w:val="false"/>
        <w:spacing w:before="0" w:after="0"/>
        <w:ind w:hanging="0" w:start="284" w:end="0"/>
        <w:contextualSpacing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Настоящий протокол подведения итогов запроса котировок в электронной форме, </w:t>
      </w:r>
      <w:r>
        <w:rPr>
          <w:b/>
          <w:sz w:val="22"/>
          <w:szCs w:val="22"/>
        </w:rPr>
        <w:t xml:space="preserve">№32515480873 от </w:t>
      </w:r>
      <w:r>
        <w:rPr>
          <w:b/>
          <w:color w:val="000000"/>
          <w:sz w:val="22"/>
          <w:szCs w:val="22"/>
        </w:rPr>
        <w:t>«15» декабря 2025</w:t>
      </w:r>
      <w:r>
        <w:rPr>
          <w:b/>
          <w:sz w:val="22"/>
          <w:szCs w:val="22"/>
        </w:rPr>
        <w:t xml:space="preserve"> года</w:t>
      </w:r>
      <w:r>
        <w:rPr>
          <w:sz w:val="22"/>
          <w:szCs w:val="22"/>
        </w:rPr>
        <w:t xml:space="preserve"> подлежит размещению на электронной торговой площадке в информационно-телекоммуникационной сети «Интернет» на сайте</w:t>
      </w:r>
      <w:r>
        <w:rPr>
          <w:b/>
          <w:sz w:val="22"/>
          <w:szCs w:val="22"/>
        </w:rPr>
        <w:t xml:space="preserve"> </w:t>
      </w:r>
      <w:hyperlink r:id="rId4">
        <w:r>
          <w:rPr>
            <w:rStyle w:val="Hyperlink"/>
            <w:bCs/>
            <w:sz w:val="22"/>
            <w:szCs w:val="22"/>
          </w:rPr>
          <w:t>https://</w:t>
        </w:r>
        <w:r>
          <w:rPr>
            <w:rStyle w:val="Hyperlink"/>
            <w:bCs/>
            <w:sz w:val="22"/>
            <w:szCs w:val="22"/>
            <w:lang w:val="en-US"/>
          </w:rPr>
          <w:t>com</w:t>
        </w:r>
        <w:r>
          <w:rPr>
            <w:rStyle w:val="Hyperlink"/>
            <w:bCs/>
            <w:sz w:val="22"/>
            <w:szCs w:val="22"/>
          </w:rPr>
          <w:t>.roseltorg.ru /</w:t>
        </w:r>
      </w:hyperlink>
      <w:r>
        <w:rPr>
          <w:sz w:val="22"/>
          <w:szCs w:val="22"/>
        </w:rPr>
        <w:t>.</w:t>
      </w:r>
    </w:p>
    <w:p>
      <w:pPr>
        <w:pStyle w:val="Style19"/>
        <w:widowControl w:val="false"/>
        <w:tabs>
          <w:tab w:val="clear" w:pos="708"/>
          <w:tab w:val="left" w:pos="567" w:leader="none"/>
        </w:tabs>
        <w:autoSpaceDE w:val="false"/>
        <w:spacing w:before="0" w:after="0"/>
        <w:ind w:start="284" w:end="0"/>
        <w:contextualSpacing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Style19"/>
        <w:widowControl w:val="false"/>
        <w:numPr>
          <w:ilvl w:val="0"/>
          <w:numId w:val="2"/>
        </w:numPr>
        <w:tabs>
          <w:tab w:val="clear" w:pos="708"/>
          <w:tab w:val="left" w:pos="567" w:leader="none"/>
        </w:tabs>
        <w:autoSpaceDE w:val="false"/>
        <w:spacing w:before="0" w:after="0"/>
        <w:ind w:hanging="0" w:start="284" w:end="0"/>
        <w:contextualSpacing/>
        <w:jc w:val="both"/>
        <w:rPr>
          <w:sz w:val="22"/>
          <w:szCs w:val="22"/>
        </w:rPr>
      </w:pPr>
      <w:r>
        <w:rPr>
          <w:b/>
          <w:sz w:val="22"/>
          <w:szCs w:val="22"/>
        </w:rPr>
        <w:t>Протокол подписан всеми присутствующими членами комиссии.</w:t>
      </w:r>
    </w:p>
    <w:p>
      <w:pPr>
        <w:pStyle w:val="Style19"/>
        <w:rPr>
          <w:sz w:val="22"/>
          <w:szCs w:val="22"/>
        </w:rPr>
      </w:pPr>
      <w:r>
        <w:rPr>
          <w:sz w:val="22"/>
          <w:szCs w:val="22"/>
        </w:rPr>
      </w:r>
    </w:p>
    <w:tbl>
      <w:tblPr>
        <w:tblW w:w="31680" w:type="dxa"/>
        <w:jc w:val="start"/>
        <w:tblInd w:w="-216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277"/>
        <w:gridCol w:w="5277"/>
        <w:gridCol w:w="5906"/>
        <w:gridCol w:w="4694"/>
        <w:gridCol w:w="5906"/>
        <w:gridCol w:w="4620"/>
      </w:tblGrid>
      <w:tr>
        <w:trPr/>
        <w:tc>
          <w:tcPr>
            <w:tcW w:w="5277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spacing w:lineRule="auto" w:line="276"/>
              <w:ind w:firstLine="459" w:end="0"/>
              <w:jc w:val="both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5277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spacing w:lineRule="auto" w:line="276"/>
              <w:ind w:firstLine="459" w:end="0"/>
              <w:jc w:val="end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590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spacing w:lineRule="auto" w:line="276"/>
              <w:ind w:firstLine="459" w:end="0"/>
              <w:jc w:val="both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4694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spacing w:lineRule="auto" w:line="276"/>
              <w:ind w:firstLine="459" w:end="0"/>
              <w:jc w:val="end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590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spacing w:lineRule="auto" w:line="276"/>
              <w:ind w:firstLine="459" w:end="0"/>
              <w:jc w:val="both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4620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spacing w:lineRule="auto" w:line="276"/>
              <w:ind w:firstLine="459" w:end="0"/>
              <w:jc w:val="end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5277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spacing w:lineRule="auto" w:line="276"/>
              <w:ind w:firstLine="459" w:end="0"/>
              <w:jc w:val="both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5277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spacing w:lineRule="auto" w:line="276"/>
              <w:ind w:firstLine="459" w:end="0"/>
              <w:jc w:val="end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590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spacing w:lineRule="auto" w:line="276"/>
              <w:ind w:firstLine="459" w:end="0"/>
              <w:jc w:val="both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4694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spacing w:lineRule="auto" w:line="276"/>
              <w:ind w:firstLine="459" w:end="0"/>
              <w:jc w:val="end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590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spacing w:lineRule="auto" w:line="276"/>
              <w:ind w:firstLine="459" w:end="0"/>
              <w:jc w:val="both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4620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spacing w:lineRule="auto" w:line="276"/>
              <w:ind w:firstLine="459" w:end="0"/>
              <w:jc w:val="end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>
          <w:trHeight w:val="447" w:hRule="atLeast"/>
        </w:trPr>
        <w:tc>
          <w:tcPr>
            <w:tcW w:w="5277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spacing w:lineRule="auto" w:line="276"/>
              <w:ind w:firstLine="459" w:end="0"/>
              <w:jc w:val="both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5277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spacing w:lineRule="auto" w:line="276"/>
              <w:ind w:firstLine="459" w:end="0"/>
              <w:jc w:val="end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590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spacing w:lineRule="auto" w:line="276"/>
              <w:ind w:firstLine="459" w:end="0"/>
              <w:jc w:val="both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4694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spacing w:lineRule="auto" w:line="276"/>
              <w:ind w:firstLine="459" w:end="0"/>
              <w:jc w:val="end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590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spacing w:lineRule="auto" w:line="276"/>
              <w:ind w:firstLine="459" w:end="0"/>
              <w:jc w:val="both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4620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spacing w:lineRule="auto" w:line="276"/>
              <w:ind w:firstLine="459" w:end="0"/>
              <w:jc w:val="end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5277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spacing w:lineRule="auto" w:line="276"/>
              <w:ind w:firstLine="426" w:end="0"/>
              <w:jc w:val="both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5277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spacing w:lineRule="auto" w:line="276"/>
              <w:ind w:firstLine="440" w:end="0"/>
              <w:jc w:val="end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590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spacing w:lineRule="auto" w:line="276"/>
              <w:ind w:firstLine="426" w:end="0"/>
              <w:jc w:val="both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4694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spacing w:lineRule="auto" w:line="276"/>
              <w:ind w:firstLine="440" w:end="0"/>
              <w:jc w:val="end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590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spacing w:lineRule="auto" w:line="276"/>
              <w:ind w:firstLine="426" w:end="0"/>
              <w:jc w:val="both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4620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spacing w:lineRule="auto" w:line="276"/>
              <w:ind w:firstLine="440" w:end="0"/>
              <w:jc w:val="end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5277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spacing w:lineRule="auto" w:line="276"/>
              <w:jc w:val="both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5277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spacing w:lineRule="auto" w:line="276"/>
              <w:ind w:firstLine="459" w:end="0"/>
              <w:jc w:val="end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590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spacing w:lineRule="auto" w:line="276"/>
              <w:jc w:val="both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4694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spacing w:lineRule="auto" w:line="276"/>
              <w:ind w:firstLine="459" w:end="0"/>
              <w:jc w:val="end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590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spacing w:lineRule="auto" w:line="276"/>
              <w:jc w:val="both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4620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spacing w:lineRule="auto" w:line="276"/>
              <w:ind w:firstLine="459" w:end="0"/>
              <w:jc w:val="end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</w:tbl>
    <w:p>
      <w:pPr>
        <w:pStyle w:val="Style19"/>
        <w:rPr>
          <w:sz w:val="22"/>
          <w:szCs w:val="22"/>
        </w:rPr>
      </w:pPr>
      <w:r>
        <w:rPr>
          <w:sz w:val="22"/>
          <w:szCs w:val="22"/>
        </w:rPr>
      </w:r>
    </w:p>
    <w:sectPr>
      <w:type w:val="nextPage"/>
      <w:pgSz w:w="11906" w:h="16838"/>
      <w:pgMar w:left="851" w:right="707" w:gutter="0" w:header="0" w:top="568" w:footer="0" w:bottom="70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Verdana">
    <w:charset w:val="cc" w:characterSet="windows-1251"/>
    <w:family w:val="swiss"/>
    <w:pitch w:val="variable"/>
  </w:font>
  <w:font w:name="Arial Unicode MS"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6"/>
      <w:numFmt w:val="decimal"/>
      <w:lvlText w:val="%1."/>
      <w:lvlJc w:val="start"/>
      <w:pPr>
        <w:tabs>
          <w:tab w:val="num" w:pos="0"/>
        </w:tabs>
        <w:ind w:start="720" w:hanging="360"/>
      </w:pPr>
      <w:rPr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en-US"/>
    </w:rPr>
  </w:style>
  <w:style w:type="character" w:styleId="WW8Num1z0">
    <w:name w:val="WW8Num1z0"/>
    <w:qFormat/>
    <w:rPr/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6z0">
    <w:name w:val="WW8Num6z0"/>
    <w:qFormat/>
    <w:rPr>
      <w:b/>
      <w:sz w:val="24"/>
    </w:rPr>
  </w:style>
  <w:style w:type="character" w:styleId="WW8Num6z1">
    <w:name w:val="WW8Num6z1"/>
    <w:qFormat/>
    <w:rPr>
      <w:b/>
    </w:rPr>
  </w:style>
  <w:style w:type="character" w:styleId="WW8Num6z2">
    <w:name w:val="WW8Num6z2"/>
    <w:qFormat/>
    <w:rPr/>
  </w:style>
  <w:style w:type="character" w:styleId="WW8Num7z0">
    <w:name w:val="WW8Num7z0"/>
    <w:qFormat/>
    <w:rPr>
      <w:b w:val="false"/>
    </w:rPr>
  </w:style>
  <w:style w:type="character" w:styleId="WW8Num8z0">
    <w:name w:val="WW8Num8z0"/>
    <w:qFormat/>
    <w:rPr>
      <w:b/>
    </w:rPr>
  </w:style>
  <w:style w:type="character" w:styleId="WW8Num8z2">
    <w:name w:val="WW8Num8z2"/>
    <w:qFormat/>
    <w:rPr/>
  </w:style>
  <w:style w:type="character" w:styleId="WW8Num9z0">
    <w:name w:val="WW8Num9z0"/>
    <w:qFormat/>
    <w:rPr>
      <w:color w:val="000000"/>
    </w:rPr>
  </w:style>
  <w:style w:type="character" w:styleId="WW8Num11z0">
    <w:name w:val="WW8Num11z0"/>
    <w:qFormat/>
    <w:rPr/>
  </w:style>
  <w:style w:type="character" w:styleId="WW8Num13z0">
    <w:name w:val="WW8Num13z0"/>
    <w:qFormat/>
    <w:rPr>
      <w:b/>
      <w:sz w:val="24"/>
    </w:rPr>
  </w:style>
  <w:style w:type="character" w:styleId="WW8Num13z1">
    <w:name w:val="WW8Num13z1"/>
    <w:qFormat/>
    <w:rPr>
      <w:b/>
    </w:rPr>
  </w:style>
  <w:style w:type="character" w:styleId="WW8Num13z2">
    <w:name w:val="WW8Num13z2"/>
    <w:qFormat/>
    <w:rPr/>
  </w:style>
  <w:style w:type="character" w:styleId="WW8Num14z0">
    <w:name w:val="WW8Num14z0"/>
    <w:qFormat/>
    <w:rPr>
      <w:b w:val="false"/>
    </w:rPr>
  </w:style>
  <w:style w:type="character" w:styleId="WW8Num15z0">
    <w:name w:val="WW8Num15z0"/>
    <w:qFormat/>
    <w:rPr>
      <w:b/>
      <w:sz w:val="24"/>
    </w:rPr>
  </w:style>
  <w:style w:type="character" w:styleId="WW8Num15z1">
    <w:name w:val="WW8Num15z1"/>
    <w:qFormat/>
    <w:rPr>
      <w:b/>
    </w:rPr>
  </w:style>
  <w:style w:type="character" w:styleId="WW8Num15z2">
    <w:name w:val="WW8Num15z2"/>
    <w:qFormat/>
    <w:rPr/>
  </w:style>
  <w:style w:type="character" w:styleId="WW8Num16z0">
    <w:name w:val="WW8Num16z0"/>
    <w:qFormat/>
    <w:rPr/>
  </w:style>
  <w:style w:type="character" w:styleId="WW8Num17z0">
    <w:name w:val="WW8Num17z0"/>
    <w:qFormat/>
    <w:rPr>
      <w:b w:val="false"/>
    </w:rPr>
  </w:style>
  <w:style w:type="character" w:styleId="WW8Num19z0">
    <w:name w:val="WW8Num19z0"/>
    <w:qFormat/>
    <w:rPr>
      <w:b/>
    </w:rPr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>
      <w:b/>
      <w:sz w:val="24"/>
    </w:rPr>
  </w:style>
  <w:style w:type="character" w:styleId="WW8Num23z1">
    <w:name w:val="WW8Num23z1"/>
    <w:qFormat/>
    <w:rPr>
      <w:b/>
    </w:rPr>
  </w:style>
  <w:style w:type="character" w:styleId="WW8Num23z2">
    <w:name w:val="WW8Num23z2"/>
    <w:qFormat/>
    <w:rPr/>
  </w:style>
  <w:style w:type="character" w:styleId="WW8Num25z0">
    <w:name w:val="WW8Num25z0"/>
    <w:qFormat/>
    <w:rPr/>
  </w:style>
  <w:style w:type="character" w:styleId="WW8Num26z0">
    <w:name w:val="WW8Num26z0"/>
    <w:qFormat/>
    <w:rPr/>
  </w:style>
  <w:style w:type="character" w:styleId="WW8Num27z0">
    <w:name w:val="WW8Num27z0"/>
    <w:qFormat/>
    <w:rPr/>
  </w:style>
  <w:style w:type="character" w:styleId="WW8Num30z0">
    <w:name w:val="WW8Num30z0"/>
    <w:qFormat/>
    <w:rPr>
      <w:b/>
      <w:sz w:val="24"/>
    </w:rPr>
  </w:style>
  <w:style w:type="character" w:styleId="WW8Num30z1">
    <w:name w:val="WW8Num30z1"/>
    <w:qFormat/>
    <w:rPr/>
  </w:style>
  <w:style w:type="character" w:styleId="WW8Num31z0">
    <w:name w:val="WW8Num31z0"/>
    <w:qFormat/>
    <w:rPr>
      <w:b w:val="false"/>
    </w:rPr>
  </w:style>
  <w:style w:type="character" w:styleId="Style11">
    <w:name w:val="Основной шрифт абзаца"/>
    <w:qFormat/>
    <w:rPr/>
  </w:style>
  <w:style w:type="character" w:styleId="2">
    <w:name w:val="Основной текст с отступом 2 Знак"/>
    <w:basedOn w:val="Style11"/>
    <w:qFormat/>
    <w:rPr/>
  </w:style>
  <w:style w:type="character" w:styleId="Hyperlink">
    <w:name w:val="Hyperlink"/>
    <w:rPr>
      <w:color w:val="0000FF"/>
      <w:u w:val="single"/>
    </w:rPr>
  </w:style>
  <w:style w:type="character" w:styleId="4">
    <w:name w:val="Заголовок 4 Знак"/>
    <w:qFormat/>
    <w:rPr>
      <w:b/>
      <w:bCs/>
      <w:sz w:val="28"/>
      <w:szCs w:val="28"/>
    </w:rPr>
  </w:style>
  <w:style w:type="character" w:styleId="Style12">
    <w:name w:val="Основной текст с отступом Знак"/>
    <w:qFormat/>
    <w:rPr>
      <w:sz w:val="24"/>
      <w:shd w:fill="FFFFFF" w:val="clear"/>
    </w:rPr>
  </w:style>
  <w:style w:type="character" w:styleId="Style13">
    <w:name w:val="Схема документа Знак"/>
    <w:qFormat/>
    <w:rPr>
      <w:rFonts w:ascii="Tahoma" w:hAnsi="Tahoma" w:cs="Tahoma"/>
      <w:sz w:val="16"/>
      <w:szCs w:val="16"/>
    </w:rPr>
  </w:style>
  <w:style w:type="character" w:styleId="Strong">
    <w:name w:val="Strong"/>
    <w:qFormat/>
    <w:rPr>
      <w:b/>
      <w:bCs/>
    </w:rPr>
  </w:style>
  <w:style w:type="character" w:styleId="Style14">
    <w:name w:val="Название Знак"/>
    <w:qFormat/>
    <w:rPr>
      <w:b/>
      <w:bCs/>
      <w:sz w:val="28"/>
      <w:szCs w:val="24"/>
    </w:rPr>
  </w:style>
  <w:style w:type="paragraph" w:styleId="Heading">
    <w:name w:val="Heading"/>
    <w:basedOn w:val="Normal"/>
    <w:next w:val="BodyText"/>
    <w:qFormat/>
    <w:pPr>
      <w:jc w:val="center"/>
    </w:pPr>
    <w:rPr>
      <w:b/>
      <w:bCs/>
      <w:sz w:val="28"/>
      <w:szCs w:val="24"/>
      <w:lang w:val="en-US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11">
    <w:name w:val="заголовок 11"/>
    <w:basedOn w:val="Normal"/>
    <w:next w:val="Normal"/>
    <w:qFormat/>
    <w:pPr>
      <w:keepNext w:val="true"/>
      <w:jc w:val="center"/>
    </w:pPr>
    <w:rPr>
      <w:sz w:val="24"/>
    </w:rPr>
  </w:style>
  <w:style w:type="paragraph" w:styleId="Style15">
    <w:name w:val="Знак"/>
    <w:basedOn w:val="Normal"/>
    <w:qFormat/>
    <w:pPr>
      <w:spacing w:lineRule="exact" w:line="240" w:before="0" w:after="160"/>
    </w:pPr>
    <w:rPr>
      <w:rFonts w:ascii="Verdana" w:hAnsi="Verdana" w:cs="Verdana"/>
      <w:sz w:val="24"/>
      <w:szCs w:val="24"/>
      <w:lang w:val="en-US"/>
    </w:rPr>
  </w:style>
  <w:style w:type="paragraph" w:styleId="BodyTextIndent">
    <w:name w:val="Body Text Indent"/>
    <w:basedOn w:val="Normal"/>
    <w:pPr>
      <w:widowControl w:val="false"/>
      <w:shd w:fill="FFFFFF" w:val="clear"/>
      <w:autoSpaceDE w:val="false"/>
      <w:ind w:hanging="1843" w:start="2410" w:end="0"/>
    </w:pPr>
    <w:rPr>
      <w:sz w:val="24"/>
      <w:lang w:val="en-US"/>
    </w:rPr>
  </w:style>
  <w:style w:type="paragraph" w:styleId="3">
    <w:name w:val="Основной текст 3"/>
    <w:basedOn w:val="Normal"/>
    <w:qFormat/>
    <w:pPr>
      <w:spacing w:before="0" w:after="120"/>
    </w:pPr>
    <w:rPr>
      <w:sz w:val="16"/>
      <w:szCs w:val="16"/>
    </w:rPr>
  </w:style>
  <w:style w:type="paragraph" w:styleId="BodyText2">
    <w:name w:val="Body Text 2"/>
    <w:basedOn w:val="Normal"/>
    <w:qFormat/>
    <w:pPr>
      <w:ind w:firstLine="567" w:start="0" w:end="0"/>
      <w:jc w:val="both"/>
    </w:pPr>
    <w:rPr>
      <w:sz w:val="24"/>
    </w:rPr>
  </w:style>
  <w:style w:type="paragraph" w:styleId="1">
    <w:name w:val="1 Знак"/>
    <w:basedOn w:val="Normal"/>
    <w:qFormat/>
    <w:pPr>
      <w:spacing w:before="280" w:after="280"/>
    </w:pPr>
    <w:rPr>
      <w:rFonts w:ascii="Tahoma" w:hAnsi="Tahoma" w:cs="Tahoma"/>
      <w:lang w:val="en-US"/>
    </w:rPr>
  </w:style>
  <w:style w:type="paragraph" w:styleId="Style16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Style17">
    <w:name w:val="Стиль"/>
    <w:basedOn w:val="Normal"/>
    <w:qFormat/>
    <w:pPr>
      <w:widowControl w:val="false"/>
      <w:spacing w:lineRule="exact" w:line="240" w:before="0" w:after="160"/>
      <w:jc w:val="end"/>
    </w:pPr>
    <w:rPr>
      <w:lang w:val="en-GB"/>
    </w:rPr>
  </w:style>
  <w:style w:type="paragraph" w:styleId="21">
    <w:name w:val="Основной текст с отступом 2"/>
    <w:basedOn w:val="Normal"/>
    <w:qFormat/>
    <w:pPr>
      <w:spacing w:lineRule="auto" w:line="480" w:before="0" w:after="120"/>
      <w:ind w:hanging="0" w:start="283" w:end="0"/>
    </w:pPr>
    <w:rPr/>
  </w:style>
  <w:style w:type="paragraph" w:styleId="Style18">
    <w:name w:val="Обычный (веб)"/>
    <w:basedOn w:val="Normal"/>
    <w:qFormat/>
    <w:pPr>
      <w:spacing w:before="280" w:after="280"/>
    </w:pPr>
    <w:rPr>
      <w:rFonts w:ascii="Arial Unicode MS" w:hAnsi="Arial Unicode MS" w:eastAsia="Arial Unicode MS" w:cs="Arial Unicode MS"/>
      <w:color w:val="000000"/>
      <w:sz w:val="24"/>
      <w:szCs w:val="24"/>
    </w:rPr>
  </w:style>
  <w:style w:type="paragraph" w:styleId="Style19">
    <w:name w:val="Абзац списка"/>
    <w:basedOn w:val="Normal"/>
    <w:qFormat/>
    <w:pPr>
      <w:ind w:hanging="0" w:start="708" w:end="0"/>
    </w:pPr>
    <w:rPr/>
  </w:style>
  <w:style w:type="paragraph" w:styleId="Style20">
    <w:name w:val="Схема документа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Normal1">
    <w:name w:val="Normal1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ru-RU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" TargetMode="External"/><Relationship Id="rId3" Type="http://schemas.openxmlformats.org/officeDocument/2006/relationships/hyperlink" Target="http://zakupki.gov.ru/" TargetMode="External"/><Relationship Id="rId4" Type="http://schemas.openxmlformats.org/officeDocument/2006/relationships/hyperlink" Target="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955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2019-02-13T05:19:00Z</dcterms:created>
  <dc:creator>IGZ</dc:creator>
  <dc:description/>
  <cp:keywords/>
  <dc:language>en-US</dc:language>
  <cp:lastModifiedBy>Ксения Алексеевна Печалкина</cp:lastModifiedBy>
  <cp:lastPrinted>2025-12-15T09:51:00Z</cp:lastPrinted>
  <dcterms:modified xsi:type="dcterms:W3CDTF">2025-12-14T22:51:00Z</dcterms:modified>
  <cp:revision>430</cp:revision>
  <dc:subject/>
  <dc:title>ПРИЛОЖЕНИЕ 11</dc:title>
</cp:coreProperties>
</file>