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mbeddings/oleObject1.bin" ContentType="application/vnd.openxmlformats-officedocument.oleObject"/>
  <Override PartName="/word/numbering.xml" ContentType="application/vnd.openxmlformats-officedocument.wordprocessingml.numbering+xml"/>
  <Override PartName="/word/media/image1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/>
      </w:pPr>
      <w:r>
        <w:rPr/>
        <w:object w:dxaOrig="4035" w:dyaOrig="4140">
          <v:shapetype id="_x0000_tole_rId2" coordsize="21600,21600" o:spt="ole_rId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" type="_x0000_tole_rId2" style="width:65.15pt;height:62.5pt" filled="f" o:ole="">
            <v:imagedata r:id="rId3" o:title=""/>
          </v:shape>
          <o:OLEObject Type="Embed" ProgID="" ShapeID="ole_rId2" DrawAspect="Content" ObjectID="_1689271560" r:id="rId2"/>
        </w:object>
      </w:r>
    </w:p>
    <w:p>
      <w:pPr>
        <w:pStyle w:val="21"/>
        <w:rPr/>
      </w:pPr>
      <w:r>
        <w:rPr>
          <w:sz w:val="18"/>
        </w:rPr>
        <w:t xml:space="preserve">ФЕДЕРАЛЬНАЯ СЛУЖБА ПО НАДЗОРУ В СФЕРЕ ЗАЩИТЫ ПРАВ ПОТРЕБИТЕЛЕЙ и </w:t>
      </w:r>
      <w:r>
        <w:rPr>
          <w:sz w:val="18"/>
          <w:szCs w:val="18"/>
        </w:rPr>
        <w:t>БЛАГОПОЛУЧИЯ ЧЕЛОВЕКА</w:t>
      </w:r>
    </w:p>
    <w:p>
      <w:pPr>
        <w:pStyle w:val="BodyText"/>
        <w:jc w:val="center"/>
        <w:rPr/>
      </w:pPr>
      <w:r>
        <w:rPr>
          <w:sz w:val="25"/>
          <w:szCs w:val="25"/>
        </w:rPr>
        <w:t>Федеральное бюджетное учреждение здравоохранения</w:t>
      </w:r>
    </w:p>
    <w:p>
      <w:pPr>
        <w:pStyle w:val="BodyText"/>
        <w:jc w:val="center"/>
        <w:rPr>
          <w:sz w:val="25"/>
          <w:szCs w:val="25"/>
        </w:rPr>
      </w:pPr>
      <w:r>
        <w:rPr>
          <w:sz w:val="25"/>
          <w:szCs w:val="25"/>
        </w:rPr>
        <w:t xml:space="preserve"> </w:t>
      </w:r>
      <w:r>
        <w:rPr>
          <w:sz w:val="25"/>
          <w:szCs w:val="25"/>
        </w:rPr>
        <w:t>«Центр гигиены и эпидемиологии в городе Москве»</w:t>
      </w:r>
    </w:p>
    <w:p>
      <w:pPr>
        <w:pStyle w:val="Normal"/>
        <w:rPr>
          <w:b/>
          <w:sz w:val="25"/>
          <w:szCs w:val="25"/>
        </w:rPr>
      </w:pPr>
      <w:r>
        <w:rPr>
          <w:b/>
          <w:sz w:val="25"/>
          <w:szCs w:val="25"/>
        </w:rPr>
      </w:r>
    </w:p>
    <w:p>
      <w:pPr>
        <w:pStyle w:val="Normal"/>
        <w:rPr>
          <w:b/>
          <w:sz w:val="25"/>
          <w:szCs w:val="25"/>
        </w:rPr>
      </w:pPr>
      <w:r>
        <w:rPr>
          <w:b/>
          <w:sz w:val="25"/>
          <w:szCs w:val="25"/>
        </w:rPr>
      </w:r>
    </w:p>
    <w:p>
      <w:pPr>
        <w:pStyle w:val="Normal"/>
        <w:ind w:firstLine="708" w:start="4956" w:end="0"/>
        <w:rPr>
          <w:b/>
          <w:sz w:val="25"/>
          <w:szCs w:val="25"/>
        </w:rPr>
      </w:pPr>
      <w:r>
        <w:rPr>
          <w:b/>
          <w:sz w:val="25"/>
          <w:szCs w:val="25"/>
        </w:rPr>
        <w:t>Утверждаю</w:t>
      </w:r>
    </w:p>
    <w:p>
      <w:pPr>
        <w:pStyle w:val="Normal"/>
        <w:rPr/>
      </w:pPr>
      <w:r>
        <w:rPr>
          <w:b/>
          <w:sz w:val="25"/>
          <w:szCs w:val="25"/>
        </w:rPr>
        <w:t xml:space="preserve">                                                            </w:t>
      </w:r>
      <w:r>
        <w:rPr>
          <w:b/>
          <w:sz w:val="25"/>
          <w:szCs w:val="25"/>
        </w:rPr>
        <w:tab/>
        <w:tab/>
        <w:tab/>
        <w:t>Главный врач ФБУЗ</w:t>
      </w:r>
    </w:p>
    <w:p>
      <w:pPr>
        <w:pStyle w:val="Normal"/>
        <w:rPr>
          <w:b/>
          <w:sz w:val="25"/>
          <w:szCs w:val="25"/>
        </w:rPr>
      </w:pPr>
      <w:r>
        <w:rPr>
          <w:b/>
          <w:sz w:val="25"/>
          <w:szCs w:val="25"/>
        </w:rPr>
        <w:t xml:space="preserve">                                                           </w:t>
      </w:r>
      <w:r>
        <w:rPr>
          <w:b/>
          <w:sz w:val="25"/>
          <w:szCs w:val="25"/>
        </w:rPr>
        <w:tab/>
        <w:tab/>
        <w:tab/>
        <w:t xml:space="preserve">«Центр гигиены и  эпидемиологии </w:t>
      </w:r>
    </w:p>
    <w:p>
      <w:pPr>
        <w:pStyle w:val="Normal"/>
        <w:ind w:firstLine="708" w:start="4956" w:end="0"/>
        <w:rPr>
          <w:b/>
          <w:sz w:val="25"/>
          <w:szCs w:val="25"/>
        </w:rPr>
      </w:pPr>
      <w:r>
        <w:rPr>
          <w:b/>
          <w:sz w:val="25"/>
          <w:szCs w:val="25"/>
        </w:rPr>
        <w:t>в городе Москве»</w:t>
      </w:r>
    </w:p>
    <w:p>
      <w:pPr>
        <w:pStyle w:val="Normal"/>
        <w:ind w:start="5664" w:end="0"/>
        <w:rPr>
          <w:b/>
          <w:sz w:val="25"/>
          <w:szCs w:val="25"/>
        </w:rPr>
      </w:pPr>
      <w:r>
        <w:rPr>
          <w:b/>
          <w:sz w:val="25"/>
          <w:szCs w:val="25"/>
        </w:rPr>
        <w:t xml:space="preserve">                              </w:t>
      </w:r>
    </w:p>
    <w:p>
      <w:pPr>
        <w:pStyle w:val="Normal"/>
        <w:ind w:start="5664" w:end="0"/>
        <w:rPr>
          <w:b/>
          <w:sz w:val="25"/>
          <w:szCs w:val="25"/>
        </w:rPr>
      </w:pPr>
      <w:r>
        <w:rPr>
          <w:b/>
          <w:sz w:val="25"/>
          <w:szCs w:val="25"/>
        </w:rPr>
      </w:r>
    </w:p>
    <w:p>
      <w:pPr>
        <w:pStyle w:val="Normal"/>
        <w:ind w:start="5664" w:end="0"/>
        <w:jc w:val="end"/>
        <w:rPr>
          <w:b/>
          <w:sz w:val="25"/>
          <w:szCs w:val="25"/>
        </w:rPr>
      </w:pPr>
      <w:r>
        <w:rPr>
          <w:b/>
          <w:sz w:val="25"/>
          <w:szCs w:val="25"/>
        </w:rPr>
        <w:t xml:space="preserve">   </w:t>
      </w:r>
      <w:r>
        <w:rPr>
          <w:b/>
          <w:sz w:val="25"/>
          <w:szCs w:val="25"/>
        </w:rPr>
        <w:t>Молдованов В.В.</w:t>
      </w:r>
    </w:p>
    <w:p>
      <w:pPr>
        <w:pStyle w:val="Normal"/>
        <w:tabs>
          <w:tab w:val="clear" w:pos="708"/>
          <w:tab w:val="left" w:pos="3782" w:leader="none"/>
        </w:tabs>
        <w:rPr>
          <w:b/>
          <w:sz w:val="25"/>
          <w:szCs w:val="25"/>
        </w:rPr>
      </w:pPr>
      <w:r>
        <w:rPr>
          <w:b/>
          <w:sz w:val="25"/>
          <w:szCs w:val="25"/>
        </w:rPr>
      </w:r>
    </w:p>
    <w:p>
      <w:pPr>
        <w:pStyle w:val="Normal"/>
        <w:tabs>
          <w:tab w:val="clear" w:pos="708"/>
          <w:tab w:val="left" w:pos="3782" w:leader="none"/>
        </w:tabs>
        <w:rPr>
          <w:b/>
          <w:sz w:val="25"/>
          <w:szCs w:val="25"/>
        </w:rPr>
      </w:pPr>
      <w:r>
        <w:rPr>
          <w:b/>
          <w:sz w:val="25"/>
          <w:szCs w:val="25"/>
        </w:rPr>
      </w:r>
    </w:p>
    <w:p>
      <w:pPr>
        <w:pStyle w:val="Normal"/>
        <w:tabs>
          <w:tab w:val="clear" w:pos="708"/>
          <w:tab w:val="left" w:pos="3782" w:leader="none"/>
        </w:tabs>
        <w:rPr>
          <w:b/>
          <w:sz w:val="25"/>
          <w:szCs w:val="25"/>
        </w:rPr>
      </w:pPr>
      <w:r>
        <w:rPr>
          <w:b/>
          <w:sz w:val="25"/>
          <w:szCs w:val="25"/>
        </w:rPr>
      </w:r>
    </w:p>
    <w:p>
      <w:pPr>
        <w:pStyle w:val="11"/>
        <w:jc w:val="center"/>
        <w:rPr>
          <w:sz w:val="36"/>
          <w:szCs w:val="36"/>
        </w:rPr>
      </w:pPr>
      <w:r>
        <w:rPr>
          <w:sz w:val="36"/>
          <w:szCs w:val="36"/>
        </w:rPr>
        <w:t>Протокол № 32515492095</w:t>
      </w:r>
    </w:p>
    <w:p>
      <w:pPr>
        <w:pStyle w:val="11"/>
        <w:jc w:val="center"/>
        <w:rPr>
          <w:sz w:val="36"/>
          <w:szCs w:val="36"/>
        </w:rPr>
      </w:pPr>
      <w:r>
        <w:rPr>
          <w:sz w:val="36"/>
          <w:szCs w:val="36"/>
        </w:rPr>
        <w:t>рассмотрения  и оценки заявок на участие в запросе котировок в электронной форме</w:t>
      </w:r>
    </w:p>
    <w:p>
      <w:pPr>
        <w:pStyle w:val="Normal"/>
        <w:rPr>
          <w:b/>
        </w:rPr>
      </w:pPr>
      <w:r>
        <w:rPr>
          <w:sz w:val="23"/>
          <w:szCs w:val="23"/>
        </w:rPr>
        <w:br/>
      </w:r>
      <w:r>
        <w:rPr>
          <w:b/>
        </w:rPr>
        <w:t xml:space="preserve">  г. Москва                                                                                                           12 декабря 2025 г.</w:t>
      </w:r>
    </w:p>
    <w:p>
      <w:pPr>
        <w:pStyle w:val="Normal"/>
        <w:rPr>
          <w:b/>
        </w:rPr>
      </w:pPr>
      <w:r>
        <w:rPr>
          <w:b/>
        </w:rPr>
      </w:r>
    </w:p>
    <w:p>
      <w:pPr>
        <w:pStyle w:val="Heading3"/>
        <w:spacing w:before="300" w:after="0"/>
        <w:ind w:hanging="0" w:start="0"/>
        <w:rPr>
          <w:rFonts w:ascii="Times New Roman" w:hAnsi="Times New Roman" w:cs="Times New Roman"/>
          <w:b w:val="false"/>
          <w:bCs w:val="false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1. Наименование:</w:t>
      </w:r>
    </w:p>
    <w:p>
      <w:pPr>
        <w:pStyle w:val="offset251"/>
        <w:ind w:hanging="284" w:start="284" w:end="0"/>
        <w:rPr/>
      </w:pPr>
      <w:r>
        <w:rPr/>
        <w:t xml:space="preserve">         </w:t>
      </w:r>
      <w:r>
        <w:rPr/>
        <w:t>Канцелярские товары для филиала в САО</w:t>
      </w:r>
    </w:p>
    <w:p>
      <w:pPr>
        <w:pStyle w:val="Heading3"/>
        <w:tabs>
          <w:tab w:val="clear" w:pos="708"/>
          <w:tab w:val="left" w:pos="1980" w:leader="none"/>
        </w:tabs>
        <w:spacing w:before="300" w:after="0"/>
        <w:ind w:hanging="284" w:start="284" w:end="0"/>
        <w:rPr>
          <w:rFonts w:ascii="Times New Roman" w:hAnsi="Times New Roman" w:cs="Times New Roman"/>
          <w:bCs w:val="false"/>
          <w:sz w:val="24"/>
          <w:szCs w:val="24"/>
        </w:rPr>
      </w:pPr>
      <w:r>
        <w:rPr>
          <w:color w:val="625F5F"/>
          <w:sz w:val="24"/>
          <w:szCs w:val="24"/>
        </w:rPr>
        <w:t xml:space="preserve"> </w:t>
      </w:r>
      <w:r>
        <w:rPr>
          <w:rFonts w:cs="Times New Roman" w:ascii="Times New Roman" w:hAnsi="Times New Roman"/>
          <w:bCs w:val="false"/>
          <w:sz w:val="24"/>
          <w:szCs w:val="24"/>
        </w:rPr>
        <w:t>2. Заказчик</w:t>
        <w:tab/>
      </w:r>
    </w:p>
    <w:p>
      <w:pPr>
        <w:pStyle w:val="offset251"/>
        <w:ind w:start="360" w:end="0"/>
        <w:rPr/>
      </w:pPr>
      <w:r>
        <w:rPr/>
        <w:t>«Федеральное бюджетное учреждение здравоохранения "Центр гигиены и эпидемиологии в городе Москве" (ИНН 7717149663, КПП 771701001)»</w:t>
      </w:r>
    </w:p>
    <w:p>
      <w:pPr>
        <w:pStyle w:val="Heading3"/>
        <w:spacing w:before="300" w:after="0"/>
        <w:ind w:hanging="0" w:start="0"/>
        <w:rPr/>
      </w:pPr>
      <w:r>
        <w:rPr>
          <w:rFonts w:cs="Times New Roman" w:ascii="Times New Roman" w:hAnsi="Times New Roman"/>
          <w:bCs w:val="false"/>
          <w:sz w:val="24"/>
          <w:szCs w:val="24"/>
        </w:rPr>
        <w:t>3. Предмет договора:</w:t>
      </w:r>
    </w:p>
    <w:p>
      <w:pPr>
        <w:pStyle w:val="offset251"/>
        <w:spacing w:before="280" w:after="240"/>
        <w:ind w:start="284" w:end="0"/>
        <w:rPr/>
      </w:pPr>
      <w:r>
        <w:rPr/>
        <w:t>«Канцелярские товары для филиала в САО»</w:t>
      </w:r>
    </w:p>
    <w:p>
      <w:pPr>
        <w:pStyle w:val="offset251"/>
        <w:spacing w:before="280" w:after="240"/>
        <w:ind w:start="284" w:end="0"/>
        <w:rPr/>
      </w:pPr>
      <w:r>
        <w:rPr/>
        <w:t xml:space="preserve"> </w:t>
      </w:r>
      <w:r>
        <w:rPr/>
        <w:t>Начальная (максимальная) цена: 194 125,00 рублей.</w:t>
      </w:r>
    </w:p>
    <w:p>
      <w:pPr>
        <w:pStyle w:val="Heading3"/>
        <w:spacing w:before="300" w:after="0"/>
        <w:ind w:hanging="0" w:start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4. Извещение о проведении запроса котировок в электронной форме</w:t>
      </w:r>
    </w:p>
    <w:p>
      <w:pPr>
        <w:pStyle w:val="offset251"/>
        <w:rPr/>
      </w:pPr>
      <w:r>
        <w:rPr/>
        <w:t>Извещение о проведении запроса котировок в электронной форме было размещено на официальном сайте www.zakupki.gov.ru (извещение 32515492095  от 04.12.2025).</w:t>
      </w:r>
    </w:p>
    <w:p>
      <w:pPr>
        <w:pStyle w:val="Normal"/>
        <w:widowControl w:val="false"/>
        <w:autoSpaceDE w:val="false"/>
        <w:jc w:val="both"/>
        <w:rPr/>
      </w:pPr>
      <w:r>
        <w:rPr/>
        <w:t xml:space="preserve">      </w:t>
      </w:r>
      <w:r>
        <w:rPr/>
        <w:t xml:space="preserve">Место проведения запроса котировок в электронной форме: </w:t>
      </w:r>
      <w:hyperlink r:id="rId4">
        <w:r>
          <w:rPr>
            <w:rStyle w:val="Hyperlink"/>
            <w:color w:val="000000"/>
            <w:u w:val="none"/>
          </w:rPr>
          <w:t>https://com.roseltorg.ru</w:t>
        </w:r>
      </w:hyperlink>
      <w:r>
        <w:br w:type="page"/>
      </w:r>
    </w:p>
    <w:p>
      <w:pPr>
        <w:pStyle w:val="Normal"/>
        <w:widowControl w:val="false"/>
        <w:autoSpaceDE w:val="false"/>
        <w:jc w:val="both"/>
        <w:rPr>
          <w:b/>
        </w:rPr>
      </w:pPr>
      <w:r>
        <w:rPr>
          <w:b/>
        </w:rPr>
        <w:t xml:space="preserve">5. Сведения о комиссии  </w:t>
      </w:r>
    </w:p>
    <w:p>
      <w:pPr>
        <w:pStyle w:val="offset251"/>
        <w:spacing w:before="280" w:after="280"/>
        <w:contextualSpacing/>
        <w:rPr/>
      </w:pPr>
      <w:r>
        <w:rPr/>
        <w:t xml:space="preserve">На заседании комиссии по проведению процедуры рассмотрения и оценки котировочных заявок присутствовали: </w:t>
      </w:r>
    </w:p>
    <w:p>
      <w:pPr>
        <w:pStyle w:val="Style15"/>
        <w:ind w:firstLine="426" w:end="0"/>
        <w:rPr>
          <w:b/>
        </w:rPr>
      </w:pPr>
      <w:r>
        <w:rPr>
          <w:b/>
        </w:rPr>
        <w:t>Председатель комиссии</w:t>
      </w:r>
    </w:p>
    <w:p>
      <w:pPr>
        <w:pStyle w:val="Style15"/>
        <w:ind w:firstLine="426" w:end="0"/>
        <w:rPr/>
      </w:pPr>
      <w:r>
        <w:rPr/>
        <w:t>Иванов Виктор Юрьевич</w:t>
      </w:r>
    </w:p>
    <w:p>
      <w:pPr>
        <w:pStyle w:val="Style15"/>
        <w:ind w:firstLine="426" w:end="0"/>
        <w:rPr>
          <w:b/>
        </w:rPr>
      </w:pPr>
      <w:r>
        <w:rPr>
          <w:b/>
        </w:rPr>
        <w:t>Член комиссии</w:t>
      </w:r>
    </w:p>
    <w:p>
      <w:pPr>
        <w:pStyle w:val="Style15"/>
        <w:ind w:firstLine="426" w:end="0"/>
        <w:rPr/>
      </w:pPr>
      <w:r>
        <w:rPr/>
        <w:t>Бухарев Александр Федорович</w:t>
      </w:r>
    </w:p>
    <w:p>
      <w:pPr>
        <w:pStyle w:val="Style15"/>
        <w:ind w:firstLine="426" w:end="0"/>
        <w:rPr>
          <w:b/>
        </w:rPr>
      </w:pPr>
      <w:r>
        <w:rPr>
          <w:b/>
        </w:rPr>
        <w:t>Член комиссии</w:t>
      </w:r>
    </w:p>
    <w:p>
      <w:pPr>
        <w:pStyle w:val="Style15"/>
        <w:ind w:firstLine="426" w:end="0"/>
        <w:rPr>
          <w:bCs/>
        </w:rPr>
      </w:pPr>
      <w:r>
        <w:rPr>
          <w:bCs/>
        </w:rPr>
        <w:t>Еркаева Ольга Викторовна</w:t>
      </w:r>
    </w:p>
    <w:p>
      <w:pPr>
        <w:pStyle w:val="Style15"/>
        <w:ind w:firstLine="426" w:end="0"/>
        <w:rPr>
          <w:b/>
        </w:rPr>
      </w:pPr>
      <w:r>
        <w:rPr>
          <w:b/>
        </w:rPr>
        <w:t>Секретарь комиссии</w:t>
      </w:r>
    </w:p>
    <w:p>
      <w:pPr>
        <w:pStyle w:val="Style15"/>
        <w:ind w:start="426" w:end="0"/>
        <w:rPr/>
      </w:pPr>
      <w:r>
        <w:rPr/>
        <w:t>Соболев Михаил Михайлович</w:t>
      </w:r>
    </w:p>
    <w:p>
      <w:pPr>
        <w:pStyle w:val="offset251"/>
        <w:ind w:start="0" w:end="0"/>
        <w:rPr>
          <w:b/>
        </w:rPr>
      </w:pPr>
      <w:r>
        <w:rPr>
          <w:b/>
        </w:rPr>
        <w:t>6. Процедура рассмотрения и оценки котировочных заявок</w:t>
      </w:r>
    </w:p>
    <w:p>
      <w:pPr>
        <w:pStyle w:val="offset251"/>
        <w:rPr/>
      </w:pPr>
      <w:r>
        <w:rPr/>
        <w:t>Процедура рассмотрения и оценки котировочных заявок проведена 12.12.2025 по адресу: г. Москва, Графский пер., д. 4, к. 2, 3, 4.</w:t>
      </w:r>
    </w:p>
    <w:p>
      <w:pPr>
        <w:pStyle w:val="offset251"/>
        <w:ind w:start="0" w:end="0"/>
        <w:rPr>
          <w:b/>
        </w:rPr>
      </w:pPr>
      <w:r>
        <w:rPr>
          <w:b/>
        </w:rPr>
        <w:t>7. Котировочные заявки</w:t>
      </w:r>
      <w:r>
        <w:rPr/>
        <w:t xml:space="preserve"> </w:t>
      </w:r>
    </w:p>
    <w:p>
      <w:pPr>
        <w:pStyle w:val="Normal"/>
        <w:spacing w:before="0" w:after="240"/>
        <w:ind w:start="360" w:end="0"/>
        <w:jc w:val="both"/>
        <w:rPr/>
      </w:pPr>
      <w:r>
        <w:rPr/>
        <w:t>До окончания указанного в извещении о проведении запроса котировок в электронной форме срока подачи котировочных заявок, а именно 12.12.2025 10:00,  были представлены 2 заявки на участие в запросе котировок в электронной форме под номерами 1,2.</w:t>
        <w:br/>
        <w:br/>
        <w:t xml:space="preserve">Котировочные заявки представили: </w:t>
      </w:r>
    </w:p>
    <w:p>
      <w:pPr>
        <w:pStyle w:val="Normal"/>
        <w:ind w:start="360" w:end="0"/>
        <w:rPr/>
      </w:pPr>
      <w:r>
        <w:rPr/>
      </w:r>
    </w:p>
    <w:tbl>
      <w:tblPr>
        <w:tblW w:w="5000" w:type="pct"/>
        <w:jc w:val="start"/>
        <w:tblInd w:w="-45" w:type="dxa"/>
        <w:tblLayout w:type="fixed"/>
        <w:tblCellMar>
          <w:top w:w="15" w:type="dxa"/>
          <w:start w:w="15" w:type="dxa"/>
          <w:bottom w:w="15" w:type="dxa"/>
          <w:end w:w="15" w:type="dxa"/>
        </w:tblCellMar>
      </w:tblPr>
      <w:tblGrid>
        <w:gridCol w:w="921"/>
        <w:gridCol w:w="6344"/>
        <w:gridCol w:w="2516"/>
      </w:tblGrid>
      <w:tr>
        <w:trPr>
          <w:trHeight w:val="967" w:hRule="atLeast"/>
        </w:trPr>
        <w:tc>
          <w:tcPr>
            <w:tcW w:w="921" w:type="dxa"/>
            <w:tcBorders>
              <w:top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 xml:space="preserve">№ </w:t>
            </w:r>
            <w:r>
              <w:rPr/>
              <w:t>регистр. заявки</w:t>
            </w:r>
          </w:p>
        </w:tc>
        <w:tc>
          <w:tcPr>
            <w:tcW w:w="6344" w:type="dxa"/>
            <w:tcBorders>
              <w:top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Наименование участника размещения заказа, ИНН, КПП (для юридических лиц) или ФИО (для физических лиц)</w:t>
            </w:r>
          </w:p>
        </w:tc>
        <w:tc>
          <w:tcPr>
            <w:tcW w:w="2516" w:type="dxa"/>
            <w:tcBorders>
              <w:top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Предложение</w:t>
            </w:r>
          </w:p>
          <w:p>
            <w:pPr>
              <w:pStyle w:val="Normal"/>
              <w:jc w:val="center"/>
              <w:rPr/>
            </w:pPr>
            <w:r>
              <w:rPr/>
              <w:t>Поставщика о цене</w:t>
            </w:r>
          </w:p>
        </w:tc>
      </w:tr>
      <w:tr>
        <w:trPr>
          <w:trHeight w:val="967" w:hRule="atLeast"/>
        </w:trPr>
        <w:tc>
          <w:tcPr>
            <w:tcW w:w="921" w:type="dxa"/>
            <w:tcBorders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1</w:t>
            </w:r>
          </w:p>
        </w:tc>
        <w:tc>
          <w:tcPr>
            <w:tcW w:w="6344" w:type="dxa"/>
            <w:tcBorders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ОБЩЕСТВО С ОГРАНИЧЕННОЙ ОТВЕТСТВЕННОСТЬЮ "ИНТЕРПАКС", ИНН/КПП 9724010627/772401001, ОГРН 1207700142616</w:t>
            </w:r>
          </w:p>
        </w:tc>
        <w:tc>
          <w:tcPr>
            <w:tcW w:w="2516" w:type="dxa"/>
            <w:tcBorders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178 880,00</w:t>
            </w:r>
          </w:p>
        </w:tc>
      </w:tr>
      <w:tr>
        <w:trPr>
          <w:trHeight w:val="967" w:hRule="atLeast"/>
        </w:trPr>
        <w:tc>
          <w:tcPr>
            <w:tcW w:w="921" w:type="dxa"/>
            <w:tcBorders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2</w:t>
            </w:r>
          </w:p>
        </w:tc>
        <w:tc>
          <w:tcPr>
            <w:tcW w:w="6344" w:type="dxa"/>
            <w:tcBorders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ОБЩЕСТВО С ОГРАНИЧЕННОЙ ОТВЕТСТВЕННОСТЬЮ «ЦТО», ИНН/КПП 7706688536/770101001, ОГРН 1087746540595</w:t>
            </w:r>
          </w:p>
        </w:tc>
        <w:tc>
          <w:tcPr>
            <w:tcW w:w="2516" w:type="dxa"/>
            <w:tcBorders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77 718,20</w:t>
            </w:r>
          </w:p>
        </w:tc>
      </w:tr>
    </w:tbl>
    <w:p>
      <w:pPr>
        <w:pStyle w:val="Normal"/>
        <w:rPr>
          <w:b/>
        </w:rPr>
      </w:pPr>
      <w:r>
        <w:rPr>
          <w:b/>
        </w:rPr>
      </w:r>
    </w:p>
    <w:p>
      <w:pPr>
        <w:pStyle w:val="Normal"/>
        <w:rPr>
          <w:b/>
        </w:rPr>
      </w:pPr>
      <w:r>
        <w:rPr>
          <w:b/>
        </w:rPr>
        <w:t>8. Решение комиссии</w:t>
      </w:r>
    </w:p>
    <w:p>
      <w:pPr>
        <w:pStyle w:val="Normal"/>
        <w:ind w:start="426" w:end="0"/>
        <w:rPr>
          <w:b/>
        </w:rPr>
      </w:pPr>
      <w:r>
        <w:rPr>
          <w:b/>
        </w:rPr>
      </w:r>
    </w:p>
    <w:p>
      <w:pPr>
        <w:pStyle w:val="Normal"/>
        <w:ind w:start="426" w:end="0"/>
        <w:rPr/>
      </w:pPr>
      <w:r>
        <w:rPr/>
        <w:t>Единая комиссия рассмотрела котировочные заявки на соответствие требованиям, установленным в извещении о проведении запроса котировок, оценила их и приняла на основании полученных результатов следующее решение:</w:t>
      </w:r>
    </w:p>
    <w:p>
      <w:pPr>
        <w:pStyle w:val="Normal"/>
        <w:ind w:start="426" w:end="0"/>
        <w:rPr/>
      </w:pPr>
      <w:r>
        <w:rPr/>
      </w:r>
    </w:p>
    <w:p>
      <w:pPr>
        <w:pStyle w:val="Normal"/>
        <w:ind w:start="426" w:end="0"/>
        <w:rPr>
          <w:b/>
          <w:bCs/>
        </w:rPr>
      </w:pPr>
      <w:r>
        <w:rPr>
          <w:b/>
          <w:bCs/>
        </w:rPr>
        <w:t>РАССМОТРЕНИЕ И ОЦЕНКА КОТИРОВОЧНЫХ ЗАЯВОК</w:t>
      </w:r>
    </w:p>
    <w:p>
      <w:pPr>
        <w:pStyle w:val="Normal"/>
        <w:ind w:start="426" w:end="0"/>
        <w:rPr>
          <w:b/>
          <w:bCs/>
        </w:rPr>
      </w:pPr>
      <w:r>
        <w:rPr>
          <w:b/>
          <w:bCs/>
        </w:rPr>
      </w:r>
    </w:p>
    <w:tbl>
      <w:tblPr>
        <w:tblW w:w="4950" w:type="pct"/>
        <w:jc w:val="start"/>
        <w:tblInd w:w="-30" w:type="dxa"/>
        <w:tblLayout w:type="fixed"/>
        <w:tblCellMar>
          <w:top w:w="15" w:type="dxa"/>
          <w:start w:w="15" w:type="dxa"/>
          <w:bottom w:w="15" w:type="dxa"/>
          <w:end w:w="15" w:type="dxa"/>
        </w:tblCellMar>
      </w:tblPr>
      <w:tblGrid>
        <w:gridCol w:w="930"/>
        <w:gridCol w:w="6315"/>
        <w:gridCol w:w="2438"/>
      </w:tblGrid>
      <w:tr>
        <w:trPr/>
        <w:tc>
          <w:tcPr>
            <w:tcW w:w="930" w:type="dxa"/>
            <w:tcBorders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jc w:val="center"/>
              <w:rPr/>
            </w:pPr>
            <w:r>
              <w:rPr/>
              <w:t xml:space="preserve">№ </w:t>
            </w:r>
            <w:r>
              <w:rPr/>
              <w:t>регистр. заявки</w:t>
            </w:r>
          </w:p>
        </w:tc>
        <w:tc>
          <w:tcPr>
            <w:tcW w:w="6315" w:type="dxa"/>
            <w:tcBorders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jc w:val="center"/>
              <w:rPr/>
            </w:pPr>
            <w:r>
              <w:rPr/>
              <w:t>Наименование участника размещения заказа, ИНН, КПП (для юридических лиц) или ФИО (для физических лиц)</w:t>
            </w:r>
          </w:p>
        </w:tc>
        <w:tc>
          <w:tcPr>
            <w:tcW w:w="2438" w:type="dxa"/>
            <w:tcBorders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jc w:val="center"/>
              <w:rPr/>
            </w:pPr>
            <w:r>
              <w:rPr/>
              <w:t>Решение комиссии</w:t>
            </w:r>
          </w:p>
        </w:tc>
      </w:tr>
      <w:tr>
        <w:trPr/>
        <w:tc>
          <w:tcPr>
            <w:tcW w:w="930" w:type="dxa"/>
            <w:tcBorders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1</w:t>
            </w:r>
          </w:p>
        </w:tc>
        <w:tc>
          <w:tcPr>
            <w:tcW w:w="6315" w:type="dxa"/>
            <w:tcBorders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ОБЩЕСТВО С ОГРАНИЧЕННОЙ ОТВЕТСТВЕННОСТЬЮ "ИНТЕРПАКС", ИНН/КПП 9724010627/772401001, ОГРН 1207700142616</w:t>
            </w:r>
          </w:p>
        </w:tc>
        <w:tc>
          <w:tcPr>
            <w:tcW w:w="2438" w:type="dxa"/>
            <w:tcBorders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jc w:val="center"/>
              <w:rPr/>
            </w:pPr>
            <w:r>
              <w:rPr/>
              <w:t>Допустить к участию в запросе котировок</w:t>
            </w:r>
          </w:p>
        </w:tc>
      </w:tr>
      <w:tr>
        <w:trPr/>
        <w:tc>
          <w:tcPr>
            <w:tcW w:w="930" w:type="dxa"/>
            <w:tcBorders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2</w:t>
            </w:r>
          </w:p>
        </w:tc>
        <w:tc>
          <w:tcPr>
            <w:tcW w:w="6315" w:type="dxa"/>
            <w:tcBorders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ОБЩЕСТВО С ОГРАНИЧЕННОЙ ОТВЕТСТВЕННОСТЬЮ «ЦТО», ИНН/КПП 7706688536/770101001, ОГРН 1087746540595</w:t>
            </w:r>
          </w:p>
        </w:tc>
        <w:tc>
          <w:tcPr>
            <w:tcW w:w="2438" w:type="dxa"/>
            <w:tcBorders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jc w:val="center"/>
              <w:rPr/>
            </w:pPr>
            <w:r>
              <w:rPr/>
              <w:t>Допустить к участию в запросе котировок</w:t>
            </w:r>
          </w:p>
        </w:tc>
      </w:tr>
    </w:tbl>
    <w:p>
      <w:pPr>
        <w:pStyle w:val="Normal"/>
        <w:spacing w:before="0" w:after="240"/>
        <w:rPr>
          <w:b/>
        </w:rPr>
      </w:pPr>
      <w:r>
        <w:rPr>
          <w:b/>
        </w:rPr>
      </w:r>
    </w:p>
    <w:p>
      <w:pPr>
        <w:pStyle w:val="Normal"/>
        <w:spacing w:before="0" w:after="240"/>
        <w:rPr>
          <w:b/>
        </w:rPr>
      </w:pPr>
      <w:r>
        <w:rPr>
          <w:b/>
        </w:rPr>
        <w:t>9. Результаты проведения запроса котировок в электронной форме</w:t>
      </w:r>
    </w:p>
    <w:p>
      <w:pPr>
        <w:pStyle w:val="Normal"/>
        <w:spacing w:before="0" w:after="240"/>
        <w:ind w:start="426" w:end="0"/>
        <w:rPr/>
      </w:pPr>
      <w:r>
        <w:rPr/>
        <w:t>Победителем в проведении запроса котировок в электронной форме определен участник размещения заказа с номером заявки №2</w:t>
      </w:r>
    </w:p>
    <w:p>
      <w:pPr>
        <w:pStyle w:val="Normal"/>
        <w:ind w:start="426" w:end="0"/>
        <w:rPr/>
      </w:pPr>
      <w:r>
        <w:rPr>
          <w:b/>
          <w:bCs/>
        </w:rPr>
        <w:t>ОБЩЕСТВО С ОГРАНИЧЕННОЙ ОТВЕТСТВЕННОСТЬЮ «ЦТО»,</w:t>
      </w:r>
      <w:r>
        <w:rPr/>
        <w:t xml:space="preserve"> ИНН/КПП 7706688536/770101001, ОГРН 1087746540595</w:t>
      </w:r>
    </w:p>
    <w:p>
      <w:pPr>
        <w:pStyle w:val="Normal"/>
        <w:spacing w:before="0" w:after="240"/>
        <w:ind w:start="426" w:end="0"/>
        <w:rPr/>
      </w:pPr>
      <w:r>
        <w:rPr/>
        <w:br/>
        <w:t xml:space="preserve">Предложение о цене договора: </w:t>
      </w:r>
      <w:r>
        <w:rPr>
          <w:b/>
          <w:bCs/>
        </w:rPr>
        <w:t>77 718,20</w:t>
      </w:r>
      <w:r>
        <w:rPr/>
        <w:t xml:space="preserve"> рублей.</w:t>
      </w:r>
    </w:p>
    <w:p>
      <w:pPr>
        <w:pStyle w:val="Normal"/>
        <w:spacing w:before="0" w:after="240"/>
        <w:ind w:start="426" w:end="0"/>
        <w:rPr/>
      </w:pPr>
      <w:r>
        <w:rPr/>
        <w:t>Участник размещения заказа, который сделал лучшее предложение о цене договора после победителя - участник размещения заказа с номером заявки №1</w:t>
      </w:r>
    </w:p>
    <w:p>
      <w:pPr>
        <w:pStyle w:val="Normal"/>
        <w:ind w:start="426" w:end="0"/>
        <w:rPr/>
      </w:pPr>
      <w:r>
        <w:rPr>
          <w:b/>
          <w:bCs/>
        </w:rPr>
        <w:t>ОБЩЕСТВО С ОГРАНИЧЕННОЙ ОТВЕТСТВЕННОСТЬЮ "ИНТЕРПАКС",</w:t>
      </w:r>
      <w:r>
        <w:rPr/>
        <w:t xml:space="preserve"> ИНН/КПП 9724010627/772401001, ОГРН 1207700142616</w:t>
      </w:r>
    </w:p>
    <w:p>
      <w:pPr>
        <w:pStyle w:val="Normal"/>
        <w:spacing w:before="0" w:after="240"/>
        <w:ind w:start="426" w:end="0"/>
        <w:rPr/>
      </w:pPr>
      <w:r>
        <w:rPr/>
      </w:r>
    </w:p>
    <w:p>
      <w:pPr>
        <w:pStyle w:val="Normal"/>
        <w:spacing w:before="0" w:after="240"/>
        <w:rPr/>
      </w:pPr>
      <w:r>
        <w:rPr/>
        <w:t xml:space="preserve">       </w:t>
      </w:r>
      <w:r>
        <w:rPr/>
        <w:t>Предложение о цене договора:</w:t>
      </w:r>
      <w:r>
        <w:rPr>
          <w:b/>
          <w:bCs/>
        </w:rPr>
        <w:t xml:space="preserve"> 178 880,00рублей</w:t>
      </w:r>
    </w:p>
    <w:p>
      <w:pPr>
        <w:pStyle w:val="Normal"/>
        <w:spacing w:before="0" w:after="240"/>
        <w:rPr/>
      </w:pPr>
      <w:r>
        <w:rPr/>
        <w:t xml:space="preserve">       </w:t>
      </w:r>
      <w:r>
        <w:rPr/>
        <w:t>Настоящий протокол подлежит размещению на официальном сайте.</w:t>
      </w:r>
    </w:p>
    <w:p>
      <w:pPr>
        <w:pStyle w:val="Normal"/>
        <w:spacing w:before="0" w:after="240"/>
        <w:rPr>
          <w:b/>
        </w:rPr>
      </w:pPr>
      <w:r>
        <w:rPr>
          <w:b/>
        </w:rPr>
        <w:t>10. Подписи:</w:t>
      </w:r>
      <w:r>
        <w:rPr/>
        <w:t xml:space="preserve"> </w:t>
      </w:r>
    </w:p>
    <w:p>
      <w:pPr>
        <w:pStyle w:val="offset251"/>
        <w:rPr/>
      </w:pPr>
      <w:r>
        <w:rPr/>
        <w:t>Председатель комиссии</w:t>
        <w:tab/>
        <w:tab/>
        <w:t>__________________ Иванов Виктор Юрьевич</w:t>
      </w:r>
    </w:p>
    <w:p>
      <w:pPr>
        <w:pStyle w:val="offset251"/>
        <w:rPr/>
      </w:pPr>
      <w:r>
        <w:rPr/>
        <w:t>Член комиссии</w:t>
        <w:tab/>
        <w:tab/>
        <w:tab/>
        <w:t>__________________ Бухарев Александр Федорович</w:t>
      </w:r>
    </w:p>
    <w:p>
      <w:pPr>
        <w:pStyle w:val="offset251"/>
        <w:rPr/>
      </w:pPr>
      <w:r>
        <w:rPr/>
        <w:t>Член комиссии</w:t>
        <w:tab/>
        <w:tab/>
        <w:tab/>
        <w:t>__________________ Еркаева Ольга Викторовна</w:t>
      </w:r>
    </w:p>
    <w:p>
      <w:pPr>
        <w:pStyle w:val="offset251"/>
        <w:rPr>
          <w:sz w:val="22"/>
          <w:szCs w:val="22"/>
        </w:rPr>
      </w:pPr>
      <w:r>
        <w:rPr>
          <w:sz w:val="22"/>
          <w:szCs w:val="22"/>
        </w:rPr>
        <w:t>Секретарь комиссии</w:t>
        <w:tab/>
        <w:tab/>
        <w:t>____________________ Соболев Михаил Михайлович</w:t>
      </w:r>
    </w:p>
    <w:p>
      <w:pPr>
        <w:pStyle w:val="offset251"/>
        <w:spacing w:before="280" w:after="280"/>
        <w:rPr>
          <w:sz w:val="22"/>
          <w:szCs w:val="22"/>
        </w:rPr>
      </w:pPr>
      <w:r>
        <w:rPr>
          <w:sz w:val="22"/>
          <w:szCs w:val="22"/>
        </w:rPr>
      </w:r>
    </w:p>
    <w:sectPr>
      <w:type w:val="nextPage"/>
      <w:pgSz w:w="11906" w:h="16838"/>
      <w:pgMar w:left="1701" w:right="424" w:gutter="0" w:header="0" w:top="567" w:footer="0" w:bottom="142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cc" w:characterSet="windows-1251"/>
    <w:family w:val="roman"/>
    <w:pitch w:val="variable"/>
  </w:font>
  <w:font w:name="Arial">
    <w:charset w:val="cc" w:characterSet="windows-1251"/>
    <w:family w:val="swiss"/>
    <w:pitch w:val="variable"/>
  </w:font>
  <w:font w:name="Courier New">
    <w:charset w:val="cc" w:characterSet="windows-1251"/>
    <w:family w:val="modern"/>
    <w:pitch w:val="default"/>
  </w:font>
  <w:font w:name="Wingdings">
    <w:charset w:val="02"/>
    <w:family w:val="auto"/>
    <w:pitch w:val="variable"/>
  </w:font>
  <w:font w:name="Liberation Sans">
    <w:altName w:val="Arial"/>
    <w:charset w:val="01" w:characterSet="utf-8"/>
    <w:family w:val="swiss"/>
    <w:pitch w:val="variable"/>
  </w:font>
  <w:font w:name="Tahoma">
    <w:charset w:val="cc" w:characterSet="windows-125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ru-RU" w:bidi="ar-SA" w:eastAsia="zh-CN"/>
    </w:rPr>
  </w:style>
  <w:style w:type="paragraph" w:styleId="Heading2">
    <w:name w:val="heading 2"/>
    <w:basedOn w:val="Normal"/>
    <w:next w:val="BodyText"/>
    <w:qFormat/>
    <w:pPr>
      <w:numPr>
        <w:ilvl w:val="1"/>
        <w:numId w:val="1"/>
      </w:numPr>
      <w:spacing w:before="280" w:after="2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styleId="WW8Num1z0">
    <w:name w:val="WW8Num1z0"/>
    <w:qFormat/>
    <w:rPr>
      <w:rFonts w:ascii="Symbol" w:hAnsi="Symbol" w:cs="Symbol"/>
    </w:rPr>
  </w:style>
  <w:style w:type="character" w:styleId="WW8Num1z1">
    <w:name w:val="WW8Num1z1"/>
    <w:qFormat/>
    <w:rPr>
      <w:rFonts w:ascii="Courier New" w:hAnsi="Courier New" w:cs="Courier New"/>
    </w:rPr>
  </w:style>
  <w:style w:type="character" w:styleId="WW8Num1z2">
    <w:name w:val="WW8Num1z2"/>
    <w:qFormat/>
    <w:rPr>
      <w:rFonts w:ascii="Wingdings" w:hAnsi="Wingdings" w:cs="Wingdings"/>
    </w:rPr>
  </w:style>
  <w:style w:type="character" w:styleId="Style12">
    <w:name w:val="Основной шрифт абзаца"/>
    <w:qFormat/>
    <w:rPr/>
  </w:style>
  <w:style w:type="character" w:styleId="apple-converted-space">
    <w:name w:val="apple-converted-space"/>
    <w:basedOn w:val="Style12"/>
    <w:qFormat/>
    <w:rPr/>
  </w:style>
  <w:style w:type="character" w:styleId="Style13">
    <w:name w:val="Основной текст Знак"/>
    <w:qFormat/>
    <w:rPr>
      <w:sz w:val="24"/>
      <w:szCs w:val="24"/>
    </w:rPr>
  </w:style>
  <w:style w:type="character" w:styleId="2">
    <w:name w:val="Основной текст 2 Знак"/>
    <w:qFormat/>
    <w:rPr>
      <w:sz w:val="24"/>
      <w:szCs w:val="24"/>
    </w:rPr>
  </w:style>
  <w:style w:type="character" w:styleId="Hyperlink">
    <w:name w:val="Hyperlink"/>
    <w:rPr>
      <w:color w:val="0000FF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Noto Sans Devanagari"/>
      <w:sz w:val="28"/>
      <w:szCs w:val="28"/>
    </w:rPr>
  </w:style>
  <w:style w:type="paragraph" w:styleId="BodyText">
    <w:name w:val="Body Text"/>
    <w:basedOn w:val="Normal"/>
    <w:pPr>
      <w:spacing w:before="0" w:after="12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21">
    <w:name w:val="Основной текст 2"/>
    <w:basedOn w:val="Normal"/>
    <w:qFormat/>
    <w:pPr>
      <w:spacing w:lineRule="auto" w:line="480" w:before="0" w:after="120"/>
    </w:pPr>
    <w:rPr/>
  </w:style>
  <w:style w:type="paragraph" w:styleId="Style14">
    <w:name w:val="Текст выноски"/>
    <w:basedOn w:val="Normal"/>
    <w:qFormat/>
    <w:pPr/>
    <w:rPr>
      <w:rFonts w:ascii="Tahoma" w:hAnsi="Tahoma" w:cs="Tahoma"/>
      <w:sz w:val="16"/>
      <w:szCs w:val="16"/>
    </w:rPr>
  </w:style>
  <w:style w:type="paragraph" w:styleId="offset251">
    <w:name w:val="offset251"/>
    <w:basedOn w:val="Normal"/>
    <w:qFormat/>
    <w:pPr>
      <w:spacing w:before="280" w:after="280"/>
      <w:ind w:hanging="0" w:start="375" w:end="0"/>
    </w:pPr>
    <w:rPr/>
  </w:style>
  <w:style w:type="paragraph" w:styleId="11">
    <w:name w:val="Заголовок 11"/>
    <w:basedOn w:val="Normal"/>
    <w:qFormat/>
    <w:pPr>
      <w:spacing w:before="280" w:after="280"/>
      <w:outlineLvl w:val="1"/>
    </w:pPr>
    <w:rPr>
      <w:b/>
      <w:bCs/>
      <w:kern w:val="2"/>
      <w:sz w:val="48"/>
      <w:szCs w:val="48"/>
    </w:rPr>
  </w:style>
  <w:style w:type="paragraph" w:styleId="Style15">
    <w:name w:val="Без интервала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ru-RU" w:bidi="ar-SA" w:eastAsia="zh-CN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oleObject" Target="embeddings/oleObject1.bin"/><Relationship Id="rId3" Type="http://schemas.openxmlformats.org/officeDocument/2006/relationships/image" Target="media/image1.png"/><Relationship Id="rId4" Type="http://schemas.openxmlformats.org/officeDocument/2006/relationships/hyperlink" Target="https://com.roseltorg.ru/" TargetMode="Externa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LibreOffice/25.8.3.2$Linux_X86_64 LibreOffice_project/580$Build-2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2025-12-12T10:02:00Z</dcterms:created>
  <dc:creator>Sobolev</dc:creator>
  <dc:description/>
  <cp:keywords/>
  <dc:language>en-US</dc:language>
  <cp:lastModifiedBy>Михеева Елена Юрьевна</cp:lastModifiedBy>
  <cp:lastPrinted>2025-11-17T12:01:00Z</cp:lastPrinted>
  <dcterms:modified xsi:type="dcterms:W3CDTF">2025-12-12T10:02:00Z</dcterms:modified>
  <cp:revision>2</cp:revision>
  <dc:subject/>
  <dc:title>ФЕДЕРАЛЬНАЯ СЛУЖБА ПО НАДЗОРУ В СФЕРЕ ЗАЩИТЫ ПРАВ ПОТРЕБИТЕЛЕЙ и БЛАГОПОЛУЧИЯ ЧЕЛОВЕКА</dc:title>
</cp:coreProperties>
</file>