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946"/>
        <w:gridCol w:w="2977"/>
      </w:tblGrid>
      <w:tr>
        <w:trPr>
          <w:trHeight w:val="1245" w:hRule="atLeast"/>
        </w:trPr>
        <w:tc>
          <w:tcPr>
            <w:tcW w:w="6946" w:type="dxa"/>
            <w:tcBorders/>
          </w:tcPr>
          <w:p>
            <w:pPr>
              <w:pStyle w:val="Normal"/>
              <w:snapToGrid w:val="false"/>
              <w:spacing w:lineRule="atLeast" w:line="23" w:before="0" w:after="0"/>
              <w:contextualSpacing/>
              <w:rPr>
                <w:rFonts w:ascii="PF Din Text Cond Pro Light" w:hAnsi="PF Din Text Cond Pro Light" w:cs="PF Din Text Cond Pro Light"/>
                <w:lang w:val="en-US" w:eastAsia="en-US"/>
              </w:rPr>
            </w:pPr>
            <w:r>
              <w:rPr>
                <w:rFonts w:cs="PF Din Text Cond Pro Light" w:ascii="PF Din Text Cond Pro Light" w:hAnsi="PF Din Text Cond Pro Light"/>
                <w:lang w:val="en-US" w:eastAsia="en-US"/>
              </w:rPr>
              <w:drawing>
                <wp:anchor behindDoc="1" distT="0" distB="0" distL="114935" distR="114935" simplePos="0" locked="0" layoutInCell="1" allowOverlap="1" relativeHeight="2">
                  <wp:simplePos x="0" y="0"/>
                  <wp:positionH relativeFrom="column">
                    <wp:posOffset>-59690</wp:posOffset>
                  </wp:positionH>
                  <wp:positionV relativeFrom="paragraph">
                    <wp:posOffset>6985</wp:posOffset>
                  </wp:positionV>
                  <wp:extent cx="1677670" cy="74549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7670" cy="745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spacing w:lineRule="atLeast" w:line="23" w:before="0" w:after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rFonts w:cs="PF Din Text Cond Pro Light" w:ascii="PF Din Text Cond Pro Light" w:hAnsi="PF Din Text Cond Pro Light"/>
              </w:rPr>
            </w:r>
          </w:p>
          <w:p>
            <w:pPr>
              <w:pStyle w:val="Normal"/>
              <w:spacing w:lineRule="atLeast" w:line="23" w:before="0" w:after="0"/>
              <w:ind w:start="-105" w:end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rFonts w:cs="PF Din Text Cond Pro Light" w:ascii="PF Din Text Cond Pro Light" w:hAnsi="PF Din Text Cond Pro Light"/>
              </w:rPr>
            </w:r>
          </w:p>
        </w:tc>
        <w:tc>
          <w:tcPr>
            <w:tcW w:w="2977" w:type="dxa"/>
            <w:tcBorders/>
          </w:tcPr>
          <w:p>
            <w:pPr>
              <w:pStyle w:val="Normal"/>
              <w:spacing w:lineRule="atLeast" w:line="23" w:before="0" w:after="0"/>
              <w:ind w:hanging="5529" w:start="5529" w:end="0"/>
              <w:contextualSpacing/>
              <w:rPr>
                <w:rFonts w:ascii="PF Din Text Cond Pro Light" w:hAnsi="PF Din Text Cond Pro Light" w:cs="PF Din Text Cond Pro Light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Публичное акционерное общество</w:t>
            </w:r>
          </w:p>
          <w:p>
            <w:pPr>
              <w:pStyle w:val="Normal"/>
              <w:spacing w:lineRule="atLeast" w:line="23" w:before="0" w:after="0"/>
              <w:ind w:hanging="0" w:end="0"/>
              <w:contextualSpacing/>
              <w:rPr/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«Россети Центр»</w:t>
            </w:r>
          </w:p>
          <w:p>
            <w:pPr>
              <w:pStyle w:val="Normal"/>
              <w:spacing w:lineRule="atLeast" w:line="23" w:before="0" w:after="0"/>
              <w:ind w:hanging="0" w:end="0"/>
              <w:contextualSpacing/>
              <w:rPr>
                <w:rFonts w:ascii="PF Din Text Cond Pro Light" w:hAnsi="PF Din Text Cond Pro Light" w:cs="PF Din Text Cond Pro Light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</w:r>
          </w:p>
          <w:p>
            <w:pPr>
              <w:pStyle w:val="Normal"/>
              <w:spacing w:lineRule="atLeast" w:line="23" w:before="0" w:after="0"/>
              <w:ind w:hanging="0" w:end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Филиал ПАО «Россети Центр» - «Тверьэнерго»</w:t>
            </w:r>
          </w:p>
        </w:tc>
      </w:tr>
      <w:tr>
        <w:trPr/>
        <w:tc>
          <w:tcPr>
            <w:tcW w:w="9923" w:type="dxa"/>
            <w:gridSpan w:val="2"/>
            <w:tcBorders/>
          </w:tcPr>
          <w:p>
            <w:pPr>
              <w:pStyle w:val="Normal"/>
              <w:snapToGrid w:val="false"/>
              <w:spacing w:before="0" w:after="0"/>
              <w:contextualSpacing/>
              <w:jc w:val="center"/>
              <w:rPr>
                <w:rFonts w:ascii="Calibri" w:hAnsi="Calibri" w:eastAsia="Cambria" w:cs="Helios-Regular;Times New Roman"/>
                <w:color w:val="000000"/>
                <w:sz w:val="24"/>
                <w:szCs w:val="24"/>
                <w:lang w:eastAsia="en-US"/>
              </w:rPr>
            </w:pPr>
            <w:r>
              <w:rPr>
                <w:rFonts w:eastAsia="Cambria" w:cs="Helios-Regular;Times New Roman" w:ascii="Calibri" w:hAnsi="Calibri"/>
                <w:color w:val="000000"/>
                <w:sz w:val="24"/>
                <w:szCs w:val="24"/>
                <w:lang w:eastAsia="en-US"/>
              </w:rPr>
            </w:r>
          </w:p>
          <w:p>
            <w:pPr>
              <w:pStyle w:val="Normal"/>
              <w:spacing w:before="0" w:after="0"/>
              <w:contextualSpacing/>
              <w:jc w:val="center"/>
              <w:rPr>
                <w:rFonts w:ascii="Calibri" w:hAnsi="Calibri" w:eastAsia="Cambria" w:cs="Helios-Regular;Times New Roman"/>
                <w:color w:val="000000"/>
                <w:sz w:val="24"/>
                <w:szCs w:val="24"/>
                <w:lang w:eastAsia="en-US"/>
              </w:rPr>
            </w:pPr>
            <w:r>
              <w:rPr>
                <w:rFonts w:eastAsia="Cambria" w:cs="Helios-Regular;Times New Roman" w:ascii="Calibri" w:hAnsi="Calibri"/>
                <w:color w:val="000000"/>
                <w:sz w:val="24"/>
                <w:szCs w:val="24"/>
                <w:lang w:eastAsia="en-US"/>
              </w:rPr>
            </w:r>
          </w:p>
          <w:p>
            <w:pPr>
              <w:pStyle w:val="Normal"/>
              <w:spacing w:before="0" w:after="0"/>
              <w:contextualSpacing/>
              <w:jc w:val="center"/>
              <w:rPr>
                <w:rFonts w:ascii="PF Din Text Cond Pro Light" w:hAnsi="PF Din Text Cond Pro Light" w:eastAsia="Cambria" w:cs="Helios-Regular;Times New Roman"/>
                <w:color w:val="000000"/>
                <w:sz w:val="24"/>
                <w:szCs w:val="24"/>
                <w:lang w:eastAsia="en-US"/>
              </w:rPr>
            </w:pPr>
            <w:r>
              <w:rPr>
                <w:rFonts w:eastAsia="Cambria" w:cs="Helios-Regular;Times New Roman" w:ascii="PF Din Text Cond Pro Light" w:hAnsi="PF Din Text Cond Pro Light"/>
                <w:color w:val="000000"/>
                <w:sz w:val="24"/>
                <w:szCs w:val="24"/>
                <w:lang w:eastAsia="en-US"/>
              </w:rPr>
              <w:t>ПРОТОКОЛ</w:t>
            </w:r>
          </w:p>
          <w:p>
            <w:pPr>
              <w:pStyle w:val="Normal"/>
              <w:widowControl w:val="false"/>
              <w:autoSpaceDE w:val="false"/>
              <w:spacing w:lineRule="auto" w:line="240"/>
              <w:jc w:val="center"/>
              <w:textAlignment w:val="center"/>
              <w:rPr>
                <w:rFonts w:ascii="PF Din Text Cond Pro Light" w:hAnsi="PF Din Text Cond Pro Light" w:eastAsia="Cambria" w:cs="PF Din Text Cond Pro Light"/>
                <w:color w:val="000000"/>
                <w:sz w:val="24"/>
                <w:szCs w:val="24"/>
                <w:lang w:eastAsia="en-US"/>
              </w:rPr>
            </w:pPr>
            <w:r>
              <w:rPr>
                <w:rFonts w:eastAsia="Cambria" w:cs="PF Din Text Cond Pro Light" w:ascii="PF Din Text Cond Pro Light" w:hAnsi="PF Din Text Cond Pro Light"/>
                <w:color w:val="000000"/>
                <w:sz w:val="24"/>
                <w:szCs w:val="24"/>
                <w:lang w:eastAsia="en-US"/>
              </w:rPr>
              <w:t>очно-заочного заседания Закупочной комиссии по подведению итогов закупочной процедуры</w:t>
            </w:r>
          </w:p>
          <w:p>
            <w:pPr>
              <w:pStyle w:val="Style36"/>
              <w:rPr>
                <w:rFonts w:ascii="PF Din Text Cond Pro Light" w:hAnsi="PF Din Text Cond Pro Light" w:eastAsia="Cambria" w:cs="Helios-Regular;Times New Roman"/>
                <w:color w:val="000000"/>
                <w:sz w:val="24"/>
                <w:szCs w:val="24"/>
                <w:lang w:eastAsia="en-US"/>
              </w:rPr>
            </w:pPr>
            <w:r>
              <w:rPr>
                <w:rFonts w:eastAsia="Cambria" w:cs="Helios-Regular;Times New Roman" w:ascii="PF Din Text Cond Pro Light" w:hAnsi="PF Din Text Cond Pro Light"/>
                <w:color w:val="000000"/>
                <w:sz w:val="24"/>
                <w:szCs w:val="24"/>
                <w:lang w:eastAsia="en-US"/>
              </w:rPr>
            </w:r>
          </w:p>
          <w:tbl>
            <w:tblPr>
              <w:tblW w:w="9815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704"/>
              <w:gridCol w:w="4111"/>
            </w:tblGrid>
            <w:tr>
              <w:trPr/>
              <w:tc>
                <w:tcPr>
                  <w:tcW w:w="5704" w:type="dxa"/>
                  <w:tcBorders/>
                </w:tcPr>
                <w:p>
                  <w:pPr>
                    <w:pStyle w:val="Style36"/>
                    <w:rPr>
                      <w:rFonts w:ascii="PF Din Text Cond Pro Light" w:hAnsi="PF Din Text Cond Pro Light" w:cs="Helios-Regular;Times New Roman"/>
                      <w:color w:val="000000"/>
                    </w:rPr>
                  </w:pPr>
                  <w:r>
                    <w:rPr>
                      <w:rFonts w:cs="Helios-Regular;Times New Roman" w:ascii="PF Din Text Cond Pro Light" w:hAnsi="PF Din Text Cond Pro Light"/>
                      <w:color w:val="000000"/>
                    </w:rPr>
                    <w:t>Дата проведения заседания: 12.12.2025</w:t>
                  </w:r>
                </w:p>
                <w:p>
                  <w:pPr>
                    <w:pStyle w:val="Style36"/>
                    <w:spacing w:lineRule="auto" w:line="240"/>
                    <w:rPr>
                      <w:rFonts w:ascii="PF Din Text Cond Pro Light" w:hAnsi="PF Din Text Cond Pro Light" w:cs="Helios-Regular;Times New Roman"/>
                      <w:color w:val="000000"/>
                    </w:rPr>
                  </w:pPr>
                  <w:r>
                    <w:rPr>
                      <w:rFonts w:cs="Helios-Regular;Times New Roman" w:ascii="PF Din Text Cond Pro Light" w:hAnsi="PF Din Text Cond Pro Light"/>
                      <w:color w:val="000000"/>
                    </w:rPr>
                    <w:t>Дата подписания протокола: 12.12.2025</w:t>
                  </w:r>
                </w:p>
              </w:tc>
              <w:tc>
                <w:tcPr>
                  <w:tcW w:w="4111" w:type="dxa"/>
                  <w:tcBorders/>
                  <w:vAlign w:val="bottom"/>
                </w:tcPr>
                <w:p>
                  <w:pPr>
                    <w:pStyle w:val="Style36"/>
                    <w:spacing w:lineRule="auto" w:line="240"/>
                    <w:jc w:val="end"/>
                    <w:rPr>
                      <w:rFonts w:ascii="PF Din Text Cond Pro Light" w:hAnsi="PF Din Text Cond Pro Light" w:cs="Helios-Regular;Times New Roman"/>
                      <w:color w:val="000000"/>
                    </w:rPr>
                  </w:pPr>
                  <w:r>
                    <w:rPr>
                      <w:rFonts w:cs="Helios-Regular;Times New Roman" w:ascii="PF Din Text Cond Pro Light" w:hAnsi="PF Din Text Cond Pro Light"/>
                      <w:color w:val="000000"/>
                    </w:rPr>
                    <w:t xml:space="preserve">№ </w:t>
                  </w:r>
                  <w:r>
                    <w:rPr>
                      <w:rFonts w:cs="Helios-Regular;Times New Roman" w:ascii="PF Din Text Cond Pro Light" w:hAnsi="PF Din Text Cond Pro Light"/>
                      <w:color w:val="000000"/>
                    </w:rPr>
                    <w:t>0264-ТВ-25-2</w:t>
                  </w:r>
                </w:p>
              </w:tc>
            </w:tr>
          </w:tbl>
          <w:p>
            <w:pPr>
              <w:pStyle w:val="Normal"/>
              <w:spacing w:before="0" w:after="0"/>
              <w:contextualSpacing/>
              <w:jc w:val="center"/>
              <w:rPr>
                <w:rFonts w:ascii="PF Din Text Cond Pro" w:hAnsi="PF Din Text Cond Pro" w:cs="PF Din Text Cond Pro"/>
                <w:sz w:val="24"/>
                <w:szCs w:val="24"/>
              </w:rPr>
            </w:pPr>
            <w:r>
              <w:rPr>
                <w:rFonts w:eastAsia="Cambria" w:cs="Helios-Regular;Times New Roman" w:ascii="PF Din Text Cond Pro Light" w:hAnsi="PF Din Text Cond Pro Light"/>
                <w:color w:val="000000"/>
                <w:sz w:val="24"/>
                <w:szCs w:val="24"/>
                <w:lang w:eastAsia="en-US"/>
              </w:rPr>
              <w:t>Тверь</w:t>
            </w:r>
          </w:p>
        </w:tc>
      </w:tr>
    </w:tbl>
    <w:p>
      <w:pPr>
        <w:pStyle w:val="11"/>
        <w:keepNext w:val="false"/>
        <w:keepLines w:val="false"/>
        <w:widowControl w:val="false"/>
        <w:numPr>
          <w:ilvl w:val="0"/>
          <w:numId w:val="0"/>
        </w:numPr>
        <w:tabs>
          <w:tab w:val="clear" w:pos="567"/>
          <w:tab w:val="left" w:pos="708" w:leader="none"/>
        </w:tabs>
        <w:spacing w:before="0" w:after="0"/>
        <w:ind w:hanging="0" w:start="0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widowControl w:val="false"/>
        <w:spacing w:lineRule="auto" w:line="240"/>
        <w:ind w:firstLine="425" w:end="0"/>
        <w:rPr>
          <w:b/>
          <w:bCs/>
          <w:color w:val="000000"/>
          <w:sz w:val="20"/>
        </w:rPr>
      </w:pPr>
      <w:r>
        <w:rPr>
          <w:b/>
          <w:caps/>
          <w:sz w:val="22"/>
          <w:szCs w:val="22"/>
        </w:rPr>
        <w:t>способ и</w:t>
      </w:r>
      <w:r>
        <w:rPr>
          <w:sz w:val="22"/>
          <w:szCs w:val="22"/>
        </w:rPr>
        <w:t xml:space="preserve"> </w:t>
      </w:r>
      <w:r>
        <w:rPr>
          <w:b/>
          <w:caps/>
          <w:sz w:val="22"/>
          <w:szCs w:val="22"/>
        </w:rPr>
        <w:t>ПРЕДМЕТ закупки:</w:t>
      </w:r>
      <w:r>
        <w:rPr>
          <w:sz w:val="22"/>
          <w:szCs w:val="22"/>
        </w:rPr>
        <w:t xml:space="preserve"> </w:t>
      </w:r>
      <w:r>
        <w:rPr>
          <w:sz w:val="20"/>
        </w:rPr>
        <w:t>запрос цен по результатам конкурентного предварительного отбора на право заключения Договора на выполнение работ по корректировке проектно-сметной документации по объекту: Строительство: ВЛЗ 10 кВ, СТП 10/0,4кВ – 63кВА, ВЛИ 0,4 кВ (Технологическое присоединение 42026380; до 15 кВт) для нужд ПАО «Россети Центр» (филиала «Тверьэнерго»).</w:t>
      </w:r>
    </w:p>
    <w:p>
      <w:pPr>
        <w:pStyle w:val="Style24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</w:r>
    </w:p>
    <w:p>
      <w:pPr>
        <w:pStyle w:val="Style24"/>
        <w:widowControl w:val="false"/>
        <w:tabs>
          <w:tab w:val="clear" w:pos="567"/>
          <w:tab w:val="left" w:pos="426" w:leader="none"/>
        </w:tabs>
        <w:spacing w:lineRule="auto" w:line="240"/>
        <w:ind w:firstLine="426" w:end="-6"/>
        <w:rPr>
          <w:sz w:val="20"/>
          <w:szCs w:val="20"/>
        </w:rPr>
      </w:pPr>
      <w:r>
        <w:rPr>
          <w:sz w:val="20"/>
          <w:szCs w:val="20"/>
        </w:rPr>
        <w:t>Запрос цен проводится на основании Распоряжения от 01.12.2025 № ТВ/20/777-р.</w:t>
      </w:r>
    </w:p>
    <w:p>
      <w:pPr>
        <w:pStyle w:val="Style24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ind w:firstLine="426" w:end="-6"/>
        <w:jc w:val="both"/>
        <w:rPr/>
      </w:pPr>
      <w:r>
        <w:rPr>
          <w:b/>
          <w:sz w:val="20"/>
          <w:szCs w:val="20"/>
        </w:rPr>
        <w:t xml:space="preserve">Заказчик и Организатор закупки (далее – Организатор): </w:t>
      </w:r>
      <w:r>
        <w:rPr>
          <w:sz w:val="20"/>
          <w:szCs w:val="20"/>
        </w:rPr>
        <w:t>ПАО «Россети Центр», расположенное по адресу: РФ, 119017, г. Москва, ул. Малая Ордынка, д. 15.</w:t>
      </w:r>
    </w:p>
    <w:p>
      <w:pPr>
        <w:pStyle w:val="BodyText"/>
        <w:ind w:firstLine="426" w:end="-6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Style24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/>
      </w:pPr>
      <w:r>
        <w:rPr>
          <w:sz w:val="20"/>
          <w:szCs w:val="20"/>
        </w:rPr>
        <w:t xml:space="preserve">Извещение о проведении запроса цен было разработано Организатором, утверждено протоколом заседания Закупочной комиссии от 01.12.2025 № 0264-ТВ-25, опубликовано 01.12.2025 на официальном сайте Единой информационной системы в сфере закупок </w:t>
      </w:r>
      <w:hyperlink r:id="rId3">
        <w:r>
          <w:rPr>
            <w:rStyle w:val="Hyperlink"/>
            <w:sz w:val="20"/>
            <w:szCs w:val="20"/>
          </w:rPr>
          <w:t>www.zakupki.gov.ru</w:t>
        </w:r>
      </w:hyperlink>
      <w:r>
        <w:rPr>
          <w:sz w:val="20"/>
          <w:szCs w:val="20"/>
        </w:rPr>
        <w:t xml:space="preserve">, на сайте Электронной торговой площадки Российского аукционного дома (РАД) </w:t>
      </w:r>
      <w:hyperlink r:id="rId4">
        <w:r>
          <w:rPr>
            <w:rStyle w:val="Hyperlink"/>
            <w:sz w:val="20"/>
            <w:szCs w:val="20"/>
            <w:lang w:val="en-US"/>
          </w:rPr>
          <w:t>www</w:t>
        </w:r>
        <w:r>
          <w:rPr>
            <w:rStyle w:val="Hyperlink"/>
            <w:sz w:val="20"/>
            <w:szCs w:val="20"/>
          </w:rPr>
          <w:t>.tender.lot-online.ru</w:t>
        </w:r>
      </w:hyperlink>
      <w:r>
        <w:rPr>
          <w:sz w:val="20"/>
          <w:szCs w:val="20"/>
        </w:rPr>
        <w:t xml:space="preserve"> (далее ЭТП)</w:t>
      </w:r>
      <w:r>
        <w:rPr>
          <w:rStyle w:val="Hyperlink"/>
          <w:color w:val="000000"/>
          <w:sz w:val="20"/>
          <w:szCs w:val="20"/>
          <w:u w:val="none"/>
        </w:rPr>
        <w:t>:</w:t>
      </w:r>
      <w:r>
        <w:rPr>
          <w:rStyle w:val="Hyperlink"/>
          <w:sz w:val="20"/>
          <w:szCs w:val="20"/>
          <w:u w:val="none"/>
        </w:rPr>
        <w:t xml:space="preserve"> </w:t>
      </w:r>
      <w:r>
        <w:rPr>
          <w:sz w:val="20"/>
          <w:szCs w:val="20"/>
        </w:rPr>
        <w:t>№ 32515471106.</w:t>
      </w:r>
    </w:p>
    <w:p>
      <w:pPr>
        <w:pStyle w:val="Style22"/>
        <w:tabs>
          <w:tab w:val="clear" w:pos="1134"/>
        </w:tabs>
        <w:spacing w:lineRule="auto" w:line="240"/>
        <w:ind w:firstLine="426" w:start="0" w:end="-6"/>
        <w:rPr>
          <w:sz w:val="20"/>
          <w:szCs w:val="20"/>
        </w:rPr>
      </w:pPr>
      <w:r>
        <w:rPr>
          <w:sz w:val="20"/>
          <w:szCs w:val="20"/>
        </w:rPr>
      </w:r>
      <w:bookmarkStart w:id="0" w:name="_Ref277337881"/>
      <w:bookmarkStart w:id="1" w:name="_Ref57670139"/>
      <w:bookmarkStart w:id="2" w:name="_Ref277337881"/>
      <w:bookmarkStart w:id="3" w:name="_Ref57670139"/>
      <w:bookmarkEnd w:id="2"/>
      <w:bookmarkEnd w:id="3"/>
    </w:p>
    <w:p>
      <w:pPr>
        <w:pStyle w:val="Style22"/>
        <w:tabs>
          <w:tab w:val="clear" w:pos="1134"/>
        </w:tabs>
        <w:spacing w:lineRule="auto" w:line="240"/>
        <w:ind w:firstLine="426" w:start="0" w:end="-6"/>
        <w:rPr>
          <w:sz w:val="20"/>
        </w:rPr>
      </w:pPr>
      <w:bookmarkStart w:id="4" w:name="_Ref277337881"/>
      <w:bookmarkStart w:id="5" w:name="_Ref57670139"/>
      <w:bookmarkEnd w:id="4"/>
      <w:bookmarkEnd w:id="5"/>
      <w:r>
        <w:rPr>
          <w:sz w:val="20"/>
        </w:rPr>
        <w:t>В соответствии с Извещением о проведении запроса цен:</w:t>
      </w:r>
    </w:p>
    <w:p>
      <w:pPr>
        <w:pStyle w:val="Style22"/>
        <w:tabs>
          <w:tab w:val="clear" w:pos="1134"/>
        </w:tabs>
        <w:spacing w:lineRule="auto" w:line="240"/>
        <w:ind w:firstLine="426" w:start="0" w:end="-6"/>
        <w:rPr>
          <w:b/>
          <w:sz w:val="20"/>
        </w:rPr>
      </w:pPr>
      <w:r>
        <w:rPr>
          <w:sz w:val="20"/>
        </w:rPr>
        <w:t xml:space="preserve">- начальная (максимальная) цена Договора составляет: </w:t>
      </w:r>
      <w:r>
        <w:rPr>
          <w:b/>
          <w:sz w:val="20"/>
        </w:rPr>
        <w:t>1 134 766</w:t>
      </w:r>
      <w:r>
        <w:rPr>
          <w:sz w:val="20"/>
        </w:rPr>
        <w:t xml:space="preserve"> (Один миллион сто тридцать четыре тысячи семьсот шестьдесят шесть) рублей 80 копеек РФ, с учетом НДС; НДС составляет </w:t>
      </w:r>
      <w:r>
        <w:rPr>
          <w:b/>
          <w:sz w:val="20"/>
        </w:rPr>
        <w:t>189 127</w:t>
      </w:r>
      <w:r>
        <w:rPr>
          <w:sz w:val="20"/>
        </w:rPr>
        <w:t xml:space="preserve"> (Сто восемьдесят девять тысяч сто двадцать семь) рублей 80 копеек РФ</w:t>
      </w:r>
      <w:r>
        <w:rPr>
          <w:color w:val="000000"/>
          <w:sz w:val="20"/>
          <w:shd w:fill="FFFFFF" w:val="clear"/>
        </w:rPr>
        <w:t xml:space="preserve"> (по ставке НДС 20%)</w:t>
      </w:r>
      <w:r>
        <w:rPr>
          <w:bCs/>
          <w:iCs/>
          <w:sz w:val="20"/>
        </w:rPr>
        <w:t>;</w:t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20"/>
          <w:szCs w:val="20"/>
        </w:rPr>
        <w:t>-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сроки выполнения работ: с даты подписания Договора до 02.03.2026;</w:t>
      </w:r>
    </w:p>
    <w:p>
      <w:pPr>
        <w:pStyle w:val="Style24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20"/>
          <w:szCs w:val="20"/>
        </w:rPr>
      </w:pPr>
      <w:r>
        <w:rPr>
          <w:sz w:val="20"/>
          <w:szCs w:val="20"/>
        </w:rPr>
        <w:t>- объем закупаемых работ: согласно требований, изложенных в Техническом задании (Приложение № 1 к Извещению о проведении запроса цен).</w:t>
      </w:r>
    </w:p>
    <w:p>
      <w:pPr>
        <w:pStyle w:val="BodyText"/>
        <w:widowControl w:val="false"/>
        <w:ind w:firstLine="426" w:end="-6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-6"/>
        <w:outlineLvl w:val="1"/>
        <w:rPr>
          <w:b/>
          <w:sz w:val="20"/>
        </w:rPr>
      </w:pPr>
      <w:r>
        <w:rPr>
          <w:b/>
          <w:sz w:val="20"/>
        </w:rPr>
        <w:t>СОСТАВ ЗАКУПОЧНОЙ КОМИССИИ: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-6"/>
        <w:outlineLvl w:val="1"/>
        <w:rPr>
          <w:b/>
          <w:sz w:val="20"/>
        </w:rPr>
      </w:pPr>
      <w:r>
        <w:rPr>
          <w:b/>
          <w:sz w:val="20"/>
        </w:rPr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68"/>
        <w:gridCol w:w="4786"/>
        <w:gridCol w:w="2869"/>
      </w:tblGrid>
      <w:tr>
        <w:trPr>
          <w:trHeight w:val="419" w:hRule="atLeast"/>
        </w:trPr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end="-6"/>
              <w:contextualSpacing/>
              <w:jc w:val="center"/>
              <w:rPr>
                <w:sz w:val="20"/>
              </w:rPr>
            </w:pPr>
            <w:r>
              <w:rPr>
                <w:sz w:val="20"/>
              </w:rPr>
              <w:t>ФИО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end="-6"/>
              <w:contextualSpacing/>
              <w:jc w:val="center"/>
              <w:rPr>
                <w:sz w:val="20"/>
              </w:rPr>
            </w:pPr>
            <w:r>
              <w:rPr>
                <w:sz w:val="20"/>
              </w:rPr>
              <w:t>Должность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end="-6"/>
              <w:contextualSpacing/>
              <w:jc w:val="center"/>
              <w:rPr>
                <w:sz w:val="20"/>
              </w:rPr>
            </w:pPr>
            <w:r>
              <w:rPr>
                <w:sz w:val="20"/>
              </w:rPr>
              <w:t>Статус в составе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>
                <w:sz w:val="20"/>
              </w:rPr>
            </w:pPr>
            <w:r>
              <w:rPr>
                <w:sz w:val="20"/>
              </w:rPr>
              <w:t>Юрченко В.О.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0"/>
              </w:rPr>
            </w:pPr>
            <w:r>
              <w:rPr>
                <w:sz w:val="20"/>
              </w:rPr>
              <w:t>Директор филиала 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0"/>
              </w:rPr>
              <w:t>Председатель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>
                <w:sz w:val="20"/>
              </w:rPr>
            </w:pPr>
            <w:r>
              <w:rPr>
                <w:sz w:val="20"/>
              </w:rPr>
              <w:t>Веселова И.С.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0"/>
              </w:rPr>
            </w:pPr>
            <w:r>
              <w:rPr>
                <w:sz w:val="20"/>
              </w:rPr>
              <w:t>Начальник отдела закупочной деятельности филиала 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0"/>
              </w:rPr>
            </w:pPr>
            <w:r>
              <w:rPr>
                <w:sz w:val="20"/>
              </w:rPr>
              <w:t>Заместитель председателя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ind w:hanging="0" w:end="0"/>
              <w:rPr>
                <w:bCs/>
                <w:color w:val="000000"/>
                <w:sz w:val="20"/>
              </w:rPr>
            </w:pPr>
            <w:r>
              <w:rPr>
                <w:bCs/>
                <w:color w:val="000000"/>
                <w:sz w:val="20"/>
              </w:rPr>
              <w:t>Надвидов Р.Т.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0"/>
              </w:rPr>
            </w:pPr>
            <w:r>
              <w:rPr>
                <w:sz w:val="20"/>
              </w:rPr>
              <w:t>Заместитель директора по безопасности филиала 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0"/>
              </w:rPr>
            </w:pPr>
            <w:r>
              <w:rPr>
                <w:sz w:val="20"/>
              </w:rPr>
              <w:t>Чумаченко А.И</w:t>
            </w:r>
            <w:r>
              <w:rPr>
                <w:bCs/>
                <w:color w:val="000000"/>
                <w:sz w:val="20"/>
              </w:rPr>
              <w:t>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0"/>
              </w:rPr>
            </w:pPr>
            <w:r>
              <w:rPr>
                <w:sz w:val="20"/>
              </w:rPr>
              <w:t>Первый заместитель директора – главный инженер филиала 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0"/>
              </w:rPr>
            </w:pPr>
            <w:r>
              <w:rPr>
                <w:bCs/>
                <w:color w:val="000000"/>
                <w:sz w:val="20"/>
              </w:rPr>
              <w:t>Камышинский К.О.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/>
            </w:pPr>
            <w:r>
              <w:rPr>
                <w:bCs/>
                <w:color w:val="000000"/>
                <w:sz w:val="20"/>
              </w:rPr>
              <w:t xml:space="preserve">Заместитель директора по экономике и финансам филиала </w:t>
            </w:r>
            <w:r>
              <w:rPr>
                <w:sz w:val="20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pacing w:lineRule="auto" w:line="240"/>
              <w:ind w:hanging="0" w:end="0"/>
              <w:rPr>
                <w:bCs/>
                <w:color w:val="000000"/>
                <w:sz w:val="20"/>
              </w:rPr>
            </w:pPr>
            <w:r>
              <w:rPr>
                <w:sz w:val="20"/>
              </w:rPr>
              <w:t>Новгородский Л.Д.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spacing w:lineRule="auto" w:line="240"/>
              <w:ind w:hanging="0" w:end="0"/>
              <w:rPr>
                <w:bCs/>
                <w:color w:val="000000"/>
                <w:sz w:val="20"/>
              </w:rPr>
            </w:pPr>
            <w:r>
              <w:rPr>
                <w:bCs/>
                <w:color w:val="000000"/>
                <w:sz w:val="20"/>
              </w:rPr>
              <w:t xml:space="preserve">Заместитель директора по реализации услуг филиала </w:t>
            </w:r>
            <w:r>
              <w:rPr>
                <w:sz w:val="20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bCs/>
                <w:color w:val="000000"/>
                <w:sz w:val="20"/>
              </w:rPr>
            </w:pPr>
            <w:r>
              <w:rPr>
                <w:bCs/>
                <w:color w:val="000000"/>
                <w:sz w:val="20"/>
              </w:rPr>
              <w:t>Бренч С.В.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bCs/>
                <w:color w:val="000000"/>
                <w:sz w:val="20"/>
              </w:rPr>
            </w:pPr>
            <w:r>
              <w:rPr>
                <w:bCs/>
                <w:color w:val="000000"/>
                <w:sz w:val="20"/>
              </w:rPr>
              <w:t xml:space="preserve">Заместитель директора по инвестиционной деятельности филиала </w:t>
            </w:r>
            <w:r>
              <w:rPr>
                <w:sz w:val="20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bCs/>
                <w:color w:val="000000"/>
                <w:sz w:val="20"/>
              </w:rPr>
            </w:pPr>
            <w:r>
              <w:rPr>
                <w:iCs/>
                <w:sz w:val="20"/>
              </w:rPr>
              <w:t>Валтахов Е.А.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/>
            </w:pPr>
            <w:r>
              <w:rPr>
                <w:bCs/>
                <w:color w:val="000000"/>
                <w:sz w:val="20"/>
              </w:rPr>
              <w:t xml:space="preserve">Начальник управления логистики и материально-технического обеспечения филиала </w:t>
            </w:r>
            <w:r>
              <w:rPr>
                <w:sz w:val="20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0"/>
              </w:rPr>
            </w:pPr>
            <w:r>
              <w:rPr>
                <w:bCs/>
                <w:color w:val="000000"/>
                <w:sz w:val="20"/>
              </w:rPr>
              <w:t>Андреев А.С.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bCs/>
                <w:color w:val="000000"/>
                <w:sz w:val="20"/>
              </w:rPr>
              <w:t xml:space="preserve">Начальник управления правового обеспечения филиала </w:t>
            </w:r>
            <w:r>
              <w:rPr>
                <w:sz w:val="20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0"/>
              </w:rPr>
            </w:pPr>
            <w:r>
              <w:rPr>
                <w:sz w:val="20"/>
              </w:rPr>
              <w:t>Солянин Р.В.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0"/>
              </w:rPr>
            </w:pPr>
            <w:r>
              <w:rPr>
                <w:bCs/>
                <w:color w:val="000000"/>
                <w:sz w:val="20"/>
              </w:rPr>
              <w:t>З</w:t>
            </w:r>
            <w:r>
              <w:rPr>
                <w:sz w:val="20"/>
                <w:shd w:fill="FFFFFF" w:val="clear"/>
              </w:rPr>
              <w:t>аместитель генерального директора по инвестиционной деятельности и капитальному строительству </w:t>
            </w:r>
            <w:r>
              <w:rPr>
                <w:bCs/>
                <w:sz w:val="20"/>
              </w:rPr>
              <w:t>ПАО «Россети Центр»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250" w:hRule="atLeast"/>
        </w:trPr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bCs/>
                <w:color w:val="000000"/>
                <w:sz w:val="20"/>
              </w:rPr>
            </w:pPr>
            <w:r>
              <w:rPr>
                <w:iCs/>
                <w:sz w:val="20"/>
              </w:rPr>
              <w:t>Макарова Е.И.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iCs/>
                <w:sz w:val="20"/>
              </w:rPr>
              <w:t xml:space="preserve">Ведущий специалист отдела закупочной деятельности филиала </w:t>
            </w:r>
            <w:r>
              <w:rPr>
                <w:sz w:val="20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0"/>
              </w:rPr>
            </w:pPr>
            <w:r>
              <w:rPr>
                <w:sz w:val="20"/>
              </w:rPr>
              <w:t>Ответственный секретарь (без права голоса)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/>
        <w:ind w:firstLine="426" w:end="0"/>
        <w:rPr>
          <w:sz w:val="20"/>
        </w:rPr>
      </w:pPr>
      <w:r>
        <w:rPr>
          <w:sz w:val="20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/>
      </w:pPr>
      <w:r>
        <w:rPr>
          <w:sz w:val="20"/>
        </w:rPr>
        <w:t>На заседании Закупочной комиссии присутствует не менее чем пятьдесят процентов общего числа ее членов. Кворум имеется, комиссия правомочна.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b/>
          <w:caps/>
          <w:sz w:val="20"/>
          <w:lang w:val="en-US"/>
        </w:rPr>
      </w:pPr>
      <w:r>
        <w:rPr>
          <w:b/>
          <w:caps/>
          <w:sz w:val="20"/>
          <w:lang w:val="en-US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0"/>
        </w:rPr>
      </w:pPr>
      <w:r>
        <w:rPr>
          <w:b/>
          <w:sz w:val="20"/>
        </w:rPr>
        <w:t>КРАТКИЙ ОТЧЕТ:</w:t>
      </w:r>
    </w:p>
    <w:p>
      <w:pPr>
        <w:pStyle w:val="Normal"/>
        <w:widowControl w:val="false"/>
        <w:spacing w:lineRule="auto" w:line="240"/>
        <w:ind w:firstLine="426" w:end="0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20"/>
          <w:szCs w:val="20"/>
        </w:rPr>
        <w:t xml:space="preserve">До окончания срока подачи заявок на сайт ЭТП </w:t>
      </w:r>
      <w:hyperlink r:id="rId5">
        <w:r>
          <w:rPr>
            <w:rStyle w:val="Hyperlink"/>
            <w:sz w:val="20"/>
            <w:szCs w:val="20"/>
            <w:lang w:val="en-US"/>
          </w:rPr>
          <w:t>www</w:t>
        </w:r>
        <w:r>
          <w:rPr>
            <w:rStyle w:val="Hyperlink"/>
            <w:sz w:val="20"/>
            <w:szCs w:val="20"/>
          </w:rPr>
          <w:t>.tender.lot-online.ru</w:t>
        </w:r>
      </w:hyperlink>
      <w:r>
        <w:rPr>
          <w:sz w:val="20"/>
          <w:szCs w:val="20"/>
        </w:rPr>
        <w:t xml:space="preserve"> поступили следующие общие части заявок:</w:t>
      </w:r>
    </w:p>
    <w:p>
      <w:pPr>
        <w:pStyle w:val="BodyText"/>
        <w:widowControl w:val="false"/>
        <w:ind w:end="-6"/>
        <w:jc w:val="both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6946"/>
        <w:gridCol w:w="2410"/>
      </w:tblGrid>
      <w:tr>
        <w:trPr>
          <w:trHeight w:val="374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п/п</w:t>
            </w:r>
          </w:p>
        </w:tc>
        <w:tc>
          <w:tcPr>
            <w:tcW w:w="694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Сведения об Участниках закупки</w:t>
            </w:r>
          </w:p>
        </w:tc>
        <w:tc>
          <w:tcPr>
            <w:tcW w:w="241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0"/>
              </w:rPr>
              <w:t>Дата и время регистрации заявки на ЭТП</w:t>
            </w:r>
          </w:p>
        </w:tc>
      </w:tr>
      <w:tr>
        <w:trPr>
          <w:trHeight w:val="375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694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41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6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0"/>
                <w:shd w:fill="FFFFFF" w:val="clear"/>
              </w:rPr>
            </w:pPr>
            <w:r>
              <w:rPr>
                <w:color w:val="000000"/>
                <w:sz w:val="20"/>
                <w:shd w:fill="FFFFFF" w:val="clear"/>
              </w:rPr>
              <w:t>Участник №446142 ООО "КОМПАНИЯ ЭЛЕКТРОМОНТАЖ"</w:t>
            </w:r>
          </w:p>
          <w:p>
            <w:pPr>
              <w:pStyle w:val="Normal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ИНН </w:t>
            </w:r>
            <w:r>
              <w:rPr>
                <w:color w:val="000000"/>
                <w:sz w:val="20"/>
                <w:shd w:fill="FFFFFF" w:val="clear"/>
              </w:rPr>
              <w:t>6950206890</w:t>
            </w:r>
            <w:r>
              <w:rPr>
                <w:sz w:val="20"/>
              </w:rPr>
              <w:t xml:space="preserve">, КПП </w:t>
            </w:r>
            <w:r>
              <w:rPr>
                <w:color w:val="000000"/>
                <w:sz w:val="20"/>
                <w:shd w:fill="FFFFFF" w:val="clear"/>
              </w:rPr>
              <w:t>695001001</w:t>
            </w:r>
            <w:r>
              <w:rPr>
                <w:sz w:val="20"/>
              </w:rPr>
              <w:t xml:space="preserve">, адрес: </w:t>
            </w:r>
            <w:r>
              <w:rPr>
                <w:color w:val="000000"/>
                <w:sz w:val="20"/>
                <w:shd w:fill="FFFFFF" w:val="clear"/>
              </w:rPr>
              <w:t>170024, ТВЕРСКАЯ ОБЛАСТЬ, Г. ТВЕРЬ, УЛ. МАРШАЛА КОНЕВА, Д. 12, К. 1, ПОМЕЩ. 8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>01.12.2025 17:20:32 MCK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6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 xml:space="preserve">Участник № 446609 ООО "ЭНЕРГОГРУПП" </w:t>
            </w:r>
            <w:r>
              <w:rPr>
                <w:sz w:val="20"/>
              </w:rPr>
              <w:t xml:space="preserve">ИНН </w:t>
            </w:r>
            <w:r>
              <w:rPr>
                <w:color w:val="000000"/>
                <w:sz w:val="20"/>
                <w:shd w:fill="FFFFFF" w:val="clear"/>
              </w:rPr>
              <w:t>7606124007</w:t>
            </w:r>
            <w:r>
              <w:rPr>
                <w:sz w:val="20"/>
              </w:rPr>
              <w:t xml:space="preserve">, КПП </w:t>
            </w:r>
            <w:r>
              <w:rPr>
                <w:color w:val="000000"/>
                <w:sz w:val="20"/>
                <w:shd w:fill="FFFFFF" w:val="clear"/>
              </w:rPr>
              <w:t>760601001</w:t>
            </w:r>
            <w:r>
              <w:rPr>
                <w:sz w:val="20"/>
              </w:rPr>
              <w:t xml:space="preserve">, адрес: </w:t>
            </w:r>
            <w:r>
              <w:rPr>
                <w:color w:val="000000"/>
                <w:sz w:val="20"/>
                <w:shd w:fill="FFFFFF" w:val="clear"/>
              </w:rPr>
              <w:t>150054, ЯРОСЛАВСКАЯ ОБЛАСТЬ, Г ЯРОСЛАВЛЬ, УЛ ЩАПОВА, Д. 20, ПОМЕЩ. 311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>02.12.2025 14:52:21 MCK</w:t>
            </w:r>
          </w:p>
        </w:tc>
      </w:tr>
    </w:tbl>
    <w:p>
      <w:pPr>
        <w:pStyle w:val="BodyText"/>
        <w:widowControl w:val="false"/>
        <w:ind w:firstLine="426" w:end="-6"/>
        <w:jc w:val="both"/>
        <w:rPr/>
      </w:pPr>
      <w:r>
        <w:rPr>
          <w:sz w:val="20"/>
          <w:szCs w:val="20"/>
        </w:rPr>
        <w:t>Количество поступивших заявок: 2 шт.</w:t>
      </w:r>
    </w:p>
    <w:p>
      <w:pPr>
        <w:pStyle w:val="Normal"/>
        <w:widowControl w:val="false"/>
        <w:spacing w:lineRule="auto" w:line="240"/>
        <w:ind w:firstLine="426" w:end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 w:val="false"/>
        <w:spacing w:lineRule="auto" w:line="240"/>
        <w:ind w:firstLine="426" w:end="0"/>
        <w:rPr>
          <w:sz w:val="20"/>
        </w:rPr>
      </w:pPr>
      <w:r>
        <w:rPr>
          <w:sz w:val="20"/>
        </w:rPr>
        <w:t>Признали соответствующими условиям запроса цен общие части заявок:</w:t>
      </w:r>
    </w:p>
    <w:p>
      <w:pPr>
        <w:pStyle w:val="Normal"/>
        <w:spacing w:lineRule="auto" w:line="240"/>
        <w:rPr/>
      </w:pPr>
      <w:r>
        <w:rPr>
          <w:sz w:val="20"/>
        </w:rPr>
        <w:t xml:space="preserve">- </w:t>
      </w:r>
      <w:r>
        <w:rPr>
          <w:color w:val="000000"/>
          <w:sz w:val="20"/>
          <w:shd w:fill="FFFFFF" w:val="clear"/>
        </w:rPr>
        <w:t xml:space="preserve">ООО "КОМПАНИЯ ЭЛЕКТРОМОНТАЖ" </w:t>
      </w:r>
      <w:r>
        <w:rPr>
          <w:sz w:val="20"/>
        </w:rPr>
        <w:t xml:space="preserve">ИНН </w:t>
      </w:r>
      <w:r>
        <w:rPr>
          <w:color w:val="000000"/>
          <w:sz w:val="20"/>
          <w:shd w:fill="FFFFFF" w:val="clear"/>
        </w:rPr>
        <w:t>6950206890</w:t>
      </w:r>
      <w:r>
        <w:rPr>
          <w:sz w:val="20"/>
        </w:rPr>
        <w:t xml:space="preserve">, КПП </w:t>
      </w:r>
      <w:r>
        <w:rPr>
          <w:color w:val="000000"/>
          <w:sz w:val="20"/>
          <w:shd w:fill="FFFFFF" w:val="clear"/>
        </w:rPr>
        <w:t>695001001</w:t>
      </w:r>
      <w:r>
        <w:rPr>
          <w:sz w:val="20"/>
        </w:rPr>
        <w:t xml:space="preserve">, адрес: </w:t>
      </w:r>
      <w:r>
        <w:rPr>
          <w:color w:val="000000"/>
          <w:sz w:val="20"/>
          <w:shd w:fill="FFFFFF" w:val="clear"/>
        </w:rPr>
        <w:t>170024, ТВЕРСКАЯ ОБЛАСТЬ, Г. ТВЕРЬ, УЛ. МАРШАЛА КОНЕВА, Д. 12, К. 1, ПОМЕЩ. 8;</w:t>
      </w:r>
    </w:p>
    <w:p>
      <w:pPr>
        <w:pStyle w:val="Normal"/>
        <w:spacing w:lineRule="auto" w:line="240"/>
        <w:rPr>
          <w:sz w:val="20"/>
        </w:rPr>
      </w:pPr>
      <w:r>
        <w:rPr>
          <w:color w:val="000000"/>
          <w:sz w:val="20"/>
          <w:shd w:fill="FFFFFF" w:val="clear"/>
        </w:rPr>
        <w:t xml:space="preserve">- ООО "ЭНЕРГОГРУПП" </w:t>
      </w:r>
      <w:r>
        <w:rPr>
          <w:sz w:val="20"/>
        </w:rPr>
        <w:t xml:space="preserve">ИНН </w:t>
      </w:r>
      <w:r>
        <w:rPr>
          <w:color w:val="000000"/>
          <w:sz w:val="20"/>
          <w:shd w:fill="FFFFFF" w:val="clear"/>
        </w:rPr>
        <w:t>7606124007</w:t>
      </w:r>
      <w:r>
        <w:rPr>
          <w:sz w:val="20"/>
        </w:rPr>
        <w:t xml:space="preserve">, КПП </w:t>
      </w:r>
      <w:r>
        <w:rPr>
          <w:color w:val="000000"/>
          <w:sz w:val="20"/>
          <w:shd w:fill="FFFFFF" w:val="clear"/>
        </w:rPr>
        <w:t>760601001</w:t>
      </w:r>
      <w:r>
        <w:rPr>
          <w:sz w:val="20"/>
        </w:rPr>
        <w:t xml:space="preserve">, адрес: </w:t>
      </w:r>
      <w:r>
        <w:rPr>
          <w:color w:val="000000"/>
          <w:sz w:val="20"/>
          <w:shd w:fill="FFFFFF" w:val="clear"/>
        </w:rPr>
        <w:t>150054, ЯРОСЛАВСКАЯ ОБЛАСТЬ, Г ЯРОСЛАВЛЬ, УЛ ЩАПОВА, Д. 20, ПОМЕЩ. 311.</w:t>
      </w:r>
    </w:p>
    <w:p>
      <w:pPr>
        <w:pStyle w:val="Normal"/>
        <w:widowControl w:val="false"/>
        <w:spacing w:lineRule="auto" w:line="240"/>
        <w:ind w:firstLine="426" w:end="0"/>
        <w:rPr>
          <w:sz w:val="20"/>
        </w:rPr>
      </w:pPr>
      <w:r>
        <w:rPr>
          <w:sz w:val="20"/>
        </w:rPr>
      </w:r>
    </w:p>
    <w:p>
      <w:pPr>
        <w:pStyle w:val="Normal"/>
        <w:widowControl w:val="false"/>
        <w:spacing w:lineRule="auto" w:line="240"/>
        <w:ind w:firstLine="426" w:end="0"/>
        <w:rPr/>
      </w:pPr>
      <w:r>
        <w:rPr>
          <w:sz w:val="20"/>
        </w:rPr>
        <w:t>Решение Закупочной комиссии было оформлено соответствующим протоколом заседания Закупочной комиссии (протокол от 10.12.2025 № 0264-ТВ-25-1).</w:t>
      </w:r>
    </w:p>
    <w:p>
      <w:pPr>
        <w:pStyle w:val="BodyText"/>
        <w:widowControl w:val="false"/>
        <w:ind w:end="-6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20"/>
          <w:szCs w:val="20"/>
        </w:rPr>
        <w:t>После рассмотрения общих частей заявок поступили следующие ценовые предложения</w:t>
      </w:r>
      <w:r>
        <w:rPr/>
        <w:t>: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4111"/>
        <w:gridCol w:w="1559"/>
        <w:gridCol w:w="1701"/>
        <w:gridCol w:w="1985"/>
      </w:tblGrid>
      <w:tr>
        <w:trPr>
          <w:trHeight w:val="383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п/п</w:t>
            </w:r>
          </w:p>
        </w:tc>
        <w:tc>
          <w:tcPr>
            <w:tcW w:w="411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0"/>
              </w:rPr>
              <w:t>Сведения об Участниках закупки</w:t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0"/>
              </w:rPr>
              <w:t>Общая цена заявки, руб.</w:t>
            </w:r>
          </w:p>
        </w:tc>
        <w:tc>
          <w:tcPr>
            <w:tcW w:w="198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Дата и время регистрации заявки на ЭТП</w:t>
            </w:r>
          </w:p>
        </w:tc>
      </w:tr>
      <w:tr>
        <w:trPr>
          <w:trHeight w:val="382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  <w:highlight w:val="yellow"/>
              </w:rPr>
            </w:pPr>
            <w:r>
              <w:rPr>
                <w:sz w:val="20"/>
                <w:highlight w:val="yellow"/>
              </w:rPr>
            </w:r>
          </w:p>
        </w:tc>
        <w:tc>
          <w:tcPr>
            <w:tcW w:w="411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  <w:highlight w:val="yellow"/>
              </w:rPr>
            </w:pPr>
            <w:r>
              <w:rPr>
                <w:sz w:val="20"/>
                <w:highlight w:val="yellow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без учета НДС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с учетом НДС</w:t>
            </w:r>
          </w:p>
        </w:tc>
        <w:tc>
          <w:tcPr>
            <w:tcW w:w="198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  <w:highlight w:val="yellow"/>
              </w:rPr>
            </w:pPr>
            <w:r>
              <w:rPr>
                <w:sz w:val="20"/>
                <w:highlight w:val="yellow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jc w:val="center"/>
              <w:rPr>
                <w:sz w:val="20"/>
              </w:rPr>
            </w:pPr>
            <w:r>
              <w:rPr>
                <w:sz w:val="20"/>
                <w:highlight w:val="yellow"/>
              </w:rPr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0"/>
                <w:shd w:fill="FFFFFF" w:val="clear"/>
              </w:rPr>
            </w:pPr>
            <w:r>
              <w:rPr>
                <w:color w:val="000000"/>
                <w:sz w:val="20"/>
                <w:shd w:fill="FFFFFF" w:val="clear"/>
              </w:rPr>
              <w:t>Участник №446142</w:t>
            </w:r>
          </w:p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0"/>
                <w:shd w:fill="FFFFFF" w:val="clear"/>
              </w:rPr>
            </w:pPr>
            <w:r>
              <w:rPr>
                <w:color w:val="000000"/>
                <w:sz w:val="20"/>
                <w:shd w:fill="FFFFFF" w:val="clear"/>
              </w:rPr>
              <w:t xml:space="preserve"> </w:t>
            </w:r>
            <w:r>
              <w:rPr>
                <w:color w:val="000000"/>
                <w:sz w:val="20"/>
                <w:shd w:fill="FFFFFF" w:val="clear"/>
              </w:rPr>
              <w:t>ООО "КОМПАНИЯ ЭЛЕКТРОМОНТАЖ"</w:t>
            </w:r>
          </w:p>
          <w:p>
            <w:pPr>
              <w:pStyle w:val="Normal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ИНН </w:t>
            </w:r>
            <w:r>
              <w:rPr>
                <w:color w:val="000000"/>
                <w:sz w:val="20"/>
                <w:shd w:fill="FFFFFF" w:val="clear"/>
              </w:rPr>
              <w:t>6950206890</w:t>
            </w:r>
            <w:r>
              <w:rPr>
                <w:sz w:val="20"/>
              </w:rPr>
              <w:t xml:space="preserve">, КПП </w:t>
            </w:r>
            <w:r>
              <w:rPr>
                <w:color w:val="000000"/>
                <w:sz w:val="20"/>
                <w:shd w:fill="FFFFFF" w:val="clear"/>
              </w:rPr>
              <w:t>695001001</w:t>
            </w:r>
            <w:r>
              <w:rPr>
                <w:sz w:val="20"/>
              </w:rPr>
              <w:t xml:space="preserve">, адрес: </w:t>
            </w:r>
            <w:r>
              <w:rPr>
                <w:color w:val="000000"/>
                <w:sz w:val="20"/>
                <w:shd w:fill="FFFFFF" w:val="clear"/>
              </w:rPr>
              <w:t>170024, ТВЕРСКАЯ ОБЛАСТЬ, Г. ТВЕРЬ, УЛ. МАРШАЛА КОНЕВА, Д. 12, К. 1, ПОМЕЩ. 8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>945 639,00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>1 134 766,80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>01.12.2025 17:20:32 MCK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jc w:val="center"/>
              <w:rPr>
                <w:sz w:val="20"/>
              </w:rPr>
            </w:pPr>
            <w:r>
              <w:rPr>
                <w:sz w:val="20"/>
                <w:highlight w:val="yellow"/>
              </w:rPr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color w:val="000000"/>
                <w:sz w:val="20"/>
                <w:shd w:fill="FFFFFF" w:val="clear"/>
              </w:rPr>
            </w:pPr>
            <w:r>
              <w:rPr>
                <w:color w:val="000000"/>
                <w:sz w:val="20"/>
                <w:shd w:fill="FFFFFF" w:val="clear"/>
              </w:rPr>
              <w:t xml:space="preserve">Участник № 446609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 xml:space="preserve">ООО "ЭНЕРГОГРУПП" </w:t>
            </w:r>
            <w:r>
              <w:rPr>
                <w:sz w:val="20"/>
              </w:rPr>
              <w:t xml:space="preserve">ИНН </w:t>
            </w:r>
            <w:r>
              <w:rPr>
                <w:color w:val="000000"/>
                <w:sz w:val="20"/>
                <w:shd w:fill="FFFFFF" w:val="clear"/>
              </w:rPr>
              <w:t>7606124007</w:t>
            </w:r>
            <w:r>
              <w:rPr>
                <w:sz w:val="20"/>
              </w:rPr>
              <w:t xml:space="preserve">, КПП </w:t>
            </w:r>
            <w:r>
              <w:rPr>
                <w:color w:val="000000"/>
                <w:sz w:val="20"/>
                <w:shd w:fill="FFFFFF" w:val="clear"/>
              </w:rPr>
              <w:t>760601001</w:t>
            </w:r>
            <w:r>
              <w:rPr>
                <w:sz w:val="20"/>
              </w:rPr>
              <w:t xml:space="preserve">, адрес: </w:t>
            </w:r>
            <w:r>
              <w:rPr>
                <w:color w:val="000000"/>
                <w:sz w:val="20"/>
                <w:shd w:fill="FFFFFF" w:val="clear"/>
              </w:rPr>
              <w:t>150054, ЯРОСЛАВСКАЯ ОБЛАСТЬ, Г ЯРОСЛАВЛЬ, УЛ ЩАПОВА, Д. 20, ПОМЕЩ. 311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>945 000,00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>1 134 000,00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>02.12.2025 14:52:21 MCK</w:t>
            </w:r>
          </w:p>
        </w:tc>
      </w:tr>
    </w:tbl>
    <w:p>
      <w:pPr>
        <w:pStyle w:val="Normal"/>
        <w:widowControl w:val="false"/>
        <w:spacing w:lineRule="auto" w:line="240"/>
        <w:ind w:firstLine="426" w:end="0"/>
        <w:rPr/>
      </w:pPr>
      <w:r>
        <w:rPr>
          <w:sz w:val="20"/>
        </w:rPr>
        <w:t>Количество поступивших ценовых предложений: 2 шт.</w:t>
      </w:r>
    </w:p>
    <w:p>
      <w:pPr>
        <w:pStyle w:val="Normal"/>
        <w:widowControl w:val="false"/>
        <w:spacing w:lineRule="auto" w:line="240"/>
        <w:ind w:firstLine="426" w:end="0"/>
        <w:rPr>
          <w:sz w:val="20"/>
        </w:rPr>
      </w:pPr>
      <w:r>
        <w:rPr>
          <w:sz w:val="20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0"/>
        </w:rPr>
      </w:pPr>
      <w:bookmarkStart w:id="6" w:name="_Ref93304289"/>
      <w:bookmarkEnd w:id="6"/>
      <w:r>
        <w:rPr>
          <w:b/>
          <w:caps/>
          <w:sz w:val="20"/>
        </w:rPr>
        <w:t>РЕШЕНИЕ ЗАКУПОЧНОЙ КОМИССИИ: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0"/>
        </w:rPr>
      </w:pPr>
      <w:r>
        <w:rPr>
          <w:b/>
          <w:caps/>
          <w:sz w:val="20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20"/>
        </w:rPr>
      </w:pPr>
      <w:bookmarkStart w:id="7" w:name="_Ref93304289"/>
      <w:bookmarkEnd w:id="7"/>
      <w:r>
        <w:rPr>
          <w:b/>
          <w:sz w:val="20"/>
        </w:rPr>
        <w:t>Признать соответствующими условиям запроса цен ценовые предложения:</w:t>
      </w:r>
    </w:p>
    <w:p>
      <w:pPr>
        <w:pStyle w:val="Normal"/>
        <w:widowControl w:val="false"/>
        <w:spacing w:lineRule="auto" w:line="240"/>
        <w:ind w:hanging="0" w:end="0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spacing w:lineRule="auto" w:line="240"/>
        <w:rPr/>
      </w:pPr>
      <w:r>
        <w:rPr>
          <w:sz w:val="20"/>
        </w:rPr>
        <w:t xml:space="preserve">- </w:t>
      </w:r>
      <w:r>
        <w:rPr>
          <w:color w:val="000000"/>
          <w:sz w:val="20"/>
          <w:shd w:fill="FFFFFF" w:val="clear"/>
        </w:rPr>
        <w:t xml:space="preserve">ООО "КОМПАНИЯ ЭЛЕКТРОМОНТАЖ" </w:t>
      </w:r>
      <w:r>
        <w:rPr>
          <w:sz w:val="20"/>
        </w:rPr>
        <w:t xml:space="preserve">ИНН </w:t>
      </w:r>
      <w:r>
        <w:rPr>
          <w:color w:val="000000"/>
          <w:sz w:val="20"/>
          <w:shd w:fill="FFFFFF" w:val="clear"/>
        </w:rPr>
        <w:t>6950206890</w:t>
      </w:r>
      <w:r>
        <w:rPr>
          <w:sz w:val="20"/>
        </w:rPr>
        <w:t xml:space="preserve">, КПП </w:t>
      </w:r>
      <w:r>
        <w:rPr>
          <w:color w:val="000000"/>
          <w:sz w:val="20"/>
          <w:shd w:fill="FFFFFF" w:val="clear"/>
        </w:rPr>
        <w:t>695001001</w:t>
      </w:r>
      <w:r>
        <w:rPr>
          <w:sz w:val="20"/>
        </w:rPr>
        <w:t xml:space="preserve">, адрес: </w:t>
      </w:r>
      <w:r>
        <w:rPr>
          <w:color w:val="000000"/>
          <w:sz w:val="20"/>
          <w:shd w:fill="FFFFFF" w:val="clear"/>
        </w:rPr>
        <w:t>170024, ТВЕРСКАЯ ОБЛАСТЬ, Г. ТВЕРЬ, УЛ. МАРШАЛА КОНЕВА, Д. 12, К. 1, ПОМЕЩ. 8;</w:t>
      </w:r>
    </w:p>
    <w:p>
      <w:pPr>
        <w:pStyle w:val="Normal"/>
        <w:spacing w:lineRule="auto" w:line="240"/>
        <w:rPr>
          <w:sz w:val="20"/>
        </w:rPr>
      </w:pPr>
      <w:r>
        <w:rPr>
          <w:color w:val="000000"/>
          <w:sz w:val="20"/>
          <w:shd w:fill="FFFFFF" w:val="clear"/>
        </w:rPr>
        <w:t xml:space="preserve">- ООО "ЭНЕРГОГРУПП" </w:t>
      </w:r>
      <w:r>
        <w:rPr>
          <w:sz w:val="20"/>
        </w:rPr>
        <w:t xml:space="preserve">ИНН </w:t>
      </w:r>
      <w:r>
        <w:rPr>
          <w:color w:val="000000"/>
          <w:sz w:val="20"/>
          <w:shd w:fill="FFFFFF" w:val="clear"/>
        </w:rPr>
        <w:t>7606124007</w:t>
      </w:r>
      <w:r>
        <w:rPr>
          <w:sz w:val="20"/>
        </w:rPr>
        <w:t xml:space="preserve">, КПП </w:t>
      </w:r>
      <w:r>
        <w:rPr>
          <w:color w:val="000000"/>
          <w:sz w:val="20"/>
          <w:shd w:fill="FFFFFF" w:val="clear"/>
        </w:rPr>
        <w:t>760601001</w:t>
      </w:r>
      <w:r>
        <w:rPr>
          <w:sz w:val="20"/>
        </w:rPr>
        <w:t xml:space="preserve">, адрес: </w:t>
      </w:r>
      <w:r>
        <w:rPr>
          <w:color w:val="000000"/>
          <w:sz w:val="20"/>
          <w:shd w:fill="FFFFFF" w:val="clear"/>
        </w:rPr>
        <w:t>150054, ЯРОСЛАВСКАЯ ОБЛАСТЬ, Г ЯРОСЛАВЛЬ, УЛ ЩАПОВА, Д. 20, ПОМЕЩ. 311.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firstLine="567" w:start="0"/>
        <w:outlineLvl w:val="2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20"/>
        </w:rPr>
      </w:pPr>
      <w:r>
        <w:rPr>
          <w:b/>
          <w:sz w:val="20"/>
        </w:rPr>
        <w:t>Ранжировать заявки: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firstLine="426" w:end="0"/>
        <w:outlineLvl w:val="2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firstLine="426" w:end="0"/>
        <w:outlineLvl w:val="2"/>
        <w:rPr/>
      </w:pPr>
      <w:r>
        <w:rPr>
          <w:sz w:val="20"/>
        </w:rPr>
        <w:t>Учитывая, что единственным критерием для определения лучшей заявки запроса цен и Участника, чья заявка признана лучшей (далее - Победителя) является наименьшая цена заявки, при условии соответствия заявки и самого Участника требованиям Извещения о проведении запроса цен, ранжировать заявки следующим образом: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firstLine="426" w:end="0"/>
        <w:outlineLvl w:val="2"/>
        <w:rPr>
          <w:sz w:val="20"/>
        </w:rPr>
      </w:pPr>
      <w:r>
        <w:rPr>
          <w:sz w:val="20"/>
        </w:rPr>
      </w:r>
    </w:p>
    <w:tbl>
      <w:tblPr>
        <w:tblW w:w="9938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126"/>
        <w:gridCol w:w="2860"/>
        <w:gridCol w:w="2952"/>
      </w:tblGrid>
      <w:tr>
        <w:trPr>
          <w:trHeight w:val="471" w:hRule="atLeast"/>
        </w:trPr>
        <w:tc>
          <w:tcPr>
            <w:tcW w:w="4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Начальная (максимальная) цена Договора, руб. без учета НДС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945 639,00</w:t>
            </w:r>
          </w:p>
        </w:tc>
      </w:tr>
      <w:tr>
        <w:trPr>
          <w:trHeight w:val="660" w:hRule="atLeast"/>
        </w:trPr>
        <w:tc>
          <w:tcPr>
            <w:tcW w:w="4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Наименование параметра/</w:t>
            </w:r>
          </w:p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Участники закупки</w:t>
            </w:r>
          </w:p>
        </w:tc>
        <w:tc>
          <w:tcPr>
            <w:tcW w:w="2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color w:val="000000"/>
                <w:sz w:val="20"/>
                <w:shd w:fill="FFFFFF" w:val="clear"/>
              </w:rPr>
            </w:pPr>
            <w:r>
              <w:rPr>
                <w:color w:val="000000"/>
                <w:sz w:val="20"/>
                <w:shd w:fill="FFFFFF" w:val="clear"/>
              </w:rPr>
              <w:t>ООО "ЭНЕРГОГРУПП"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color w:val="000000"/>
                <w:sz w:val="20"/>
                <w:shd w:fill="FFFFFF" w:val="clear"/>
              </w:rPr>
            </w:pPr>
            <w:r>
              <w:rPr>
                <w:color w:val="000000"/>
                <w:sz w:val="20"/>
                <w:shd w:fill="FFFFFF" w:val="clear"/>
              </w:rPr>
              <w:t>ООО "КОМПАНИЯ ЭЛЕКТРОМОНТАЖ"</w:t>
            </w:r>
          </w:p>
        </w:tc>
      </w:tr>
      <w:tr>
        <w:trPr>
          <w:trHeight w:val="343" w:hRule="atLeast"/>
        </w:trPr>
        <w:tc>
          <w:tcPr>
            <w:tcW w:w="4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/>
            </w:pPr>
            <w:r>
              <w:rPr>
                <w:color w:val="000000"/>
                <w:sz w:val="20"/>
              </w:rPr>
              <w:t>Цена заявки</w:t>
            </w:r>
            <w:r>
              <w:rPr>
                <w:sz w:val="20"/>
              </w:rPr>
              <w:t>,</w:t>
            </w:r>
            <w:r>
              <w:rPr>
                <w:color w:val="000000"/>
                <w:sz w:val="20"/>
              </w:rPr>
              <w:t xml:space="preserve"> руб. без учета НДС</w:t>
            </w:r>
          </w:p>
        </w:tc>
        <w:tc>
          <w:tcPr>
            <w:tcW w:w="2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>945 000,00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>945 639,00</w:t>
            </w:r>
          </w:p>
        </w:tc>
      </w:tr>
      <w:tr>
        <w:trPr>
          <w:trHeight w:val="405" w:hRule="atLeast"/>
        </w:trPr>
        <w:tc>
          <w:tcPr>
            <w:tcW w:w="4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Цена заявки, руб. с учетом НДС</w:t>
            </w:r>
          </w:p>
        </w:tc>
        <w:tc>
          <w:tcPr>
            <w:tcW w:w="2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  <w:highlight w:val="yellow"/>
              </w:rPr>
            </w:pPr>
            <w:r>
              <w:rPr>
                <w:color w:val="000000"/>
                <w:sz w:val="20"/>
                <w:shd w:fill="FFFFFF" w:val="clear"/>
              </w:rPr>
              <w:t>1 134 000,00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  <w:highlight w:val="yellow"/>
              </w:rPr>
            </w:pPr>
            <w:r>
              <w:rPr>
                <w:color w:val="000000"/>
                <w:sz w:val="20"/>
                <w:shd w:fill="FFFFFF" w:val="clear"/>
              </w:rPr>
              <w:t>1 134 766,80</w:t>
            </w:r>
          </w:p>
        </w:tc>
      </w:tr>
      <w:tr>
        <w:trPr>
          <w:trHeight w:val="315" w:hRule="atLeast"/>
        </w:trPr>
        <w:tc>
          <w:tcPr>
            <w:tcW w:w="4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Итоговый рейтинг </w:t>
            </w:r>
          </w:p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(место в ранжировке)</w:t>
            </w:r>
          </w:p>
        </w:tc>
        <w:tc>
          <w:tcPr>
            <w:tcW w:w="2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1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2</w:t>
            </w:r>
          </w:p>
        </w:tc>
      </w:tr>
    </w:tbl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  <w:tab w:val="right" w:pos="9360" w:leader="none"/>
        </w:tabs>
        <w:spacing w:lineRule="auto" w:line="240"/>
        <w:ind w:firstLine="273" w:start="153" w:end="0"/>
        <w:rPr>
          <w:iCs/>
          <w:sz w:val="20"/>
        </w:rPr>
      </w:pPr>
      <w:r>
        <w:rPr>
          <w:b/>
          <w:sz w:val="20"/>
        </w:rPr>
        <w:t>По результатам ранжировки заявок признать Победителем запроса цен:</w:t>
      </w:r>
    </w:p>
    <w:p>
      <w:pPr>
        <w:pStyle w:val="Normal"/>
        <w:widowControl w:val="false"/>
        <w:tabs>
          <w:tab w:val="clear" w:pos="567"/>
          <w:tab w:val="right" w:pos="9360" w:leader="none"/>
        </w:tabs>
        <w:spacing w:lineRule="auto" w:line="240"/>
        <w:ind w:hanging="0" w:end="0"/>
        <w:rPr>
          <w:iCs/>
          <w:sz w:val="20"/>
        </w:rPr>
      </w:pPr>
      <w:r>
        <w:rPr>
          <w:iCs/>
          <w:sz w:val="20"/>
        </w:rPr>
      </w:r>
    </w:p>
    <w:p>
      <w:pPr>
        <w:pStyle w:val="BodyText"/>
        <w:widowControl w:val="false"/>
        <w:ind w:firstLine="426" w:end="0"/>
        <w:jc w:val="both"/>
        <w:rPr/>
      </w:pPr>
      <w:r>
        <w:rPr>
          <w:color w:val="000000"/>
          <w:sz w:val="20"/>
          <w:szCs w:val="20"/>
          <w:shd w:fill="FFFFFF" w:val="clear"/>
        </w:rPr>
        <w:t xml:space="preserve">ООО "ЭНЕРГОГРУПП" </w:t>
      </w:r>
      <w:r>
        <w:rPr>
          <w:sz w:val="20"/>
          <w:szCs w:val="20"/>
        </w:rPr>
        <w:t xml:space="preserve">ИНН </w:t>
      </w:r>
      <w:r>
        <w:rPr>
          <w:color w:val="000000"/>
          <w:sz w:val="20"/>
          <w:szCs w:val="20"/>
          <w:shd w:fill="FFFFFF" w:val="clear"/>
        </w:rPr>
        <w:t>7606124007</w:t>
      </w:r>
      <w:r>
        <w:rPr>
          <w:sz w:val="20"/>
          <w:szCs w:val="20"/>
        </w:rPr>
        <w:t xml:space="preserve">, КПП </w:t>
      </w:r>
      <w:r>
        <w:rPr>
          <w:color w:val="000000"/>
          <w:sz w:val="20"/>
          <w:szCs w:val="20"/>
          <w:shd w:fill="FFFFFF" w:val="clear"/>
        </w:rPr>
        <w:t>760601001</w:t>
      </w:r>
      <w:r>
        <w:rPr>
          <w:sz w:val="20"/>
          <w:szCs w:val="20"/>
        </w:rPr>
        <w:t xml:space="preserve">, адрес: </w:t>
      </w:r>
      <w:r>
        <w:rPr>
          <w:color w:val="000000"/>
          <w:sz w:val="20"/>
          <w:szCs w:val="20"/>
          <w:shd w:fill="FFFFFF" w:val="clear"/>
        </w:rPr>
        <w:t>150054, ЯРОСЛАВСКАЯ ОБЛАСТЬ, Г ЯРОСЛАВЛЬ, УЛ ЩАПОВА, Д. 20, ПОМЕЩ. 311</w:t>
      </w:r>
      <w:r>
        <w:rPr>
          <w:sz w:val="20"/>
          <w:szCs w:val="20"/>
        </w:rPr>
        <w:t>, на право заключения Договора на выполнение работ по корректировке проектно-сметной документации по объекту: Строительство: ВЛЗ 10 кВ, СТП 10/0,4кВ – 63кВА, ВЛИ 0,4 кВ (Технологическое присоединение 42026380; до 15 кВт) для нужд ПАО «Россети Центр» (филиала «Тверьэнерго») на следующих условиях:</w:t>
      </w:r>
    </w:p>
    <w:p>
      <w:pPr>
        <w:pStyle w:val="BodyText"/>
        <w:widowControl w:val="false"/>
        <w:jc w:val="both"/>
        <w:rPr>
          <w:sz w:val="20"/>
          <w:szCs w:val="20"/>
        </w:rPr>
      </w:pPr>
      <w:r>
        <w:rPr>
          <w:iCs/>
          <w:sz w:val="20"/>
          <w:szCs w:val="20"/>
        </w:rPr>
        <w:t xml:space="preserve">- стоимость выполнения работ: 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284" w:leader="none"/>
          <w:tab w:val="right" w:pos="1134" w:leader="none"/>
        </w:tabs>
        <w:ind w:hanging="0" w:start="0" w:end="0"/>
        <w:jc w:val="both"/>
        <w:rPr>
          <w:iCs/>
          <w:sz w:val="20"/>
          <w:szCs w:val="20"/>
        </w:rPr>
      </w:pPr>
      <w:r>
        <w:rPr>
          <w:color w:val="000000"/>
          <w:sz w:val="20"/>
          <w:szCs w:val="20"/>
        </w:rPr>
        <w:t xml:space="preserve">945 000,00 </w:t>
      </w:r>
      <w:r>
        <w:rPr>
          <w:sz w:val="20"/>
          <w:szCs w:val="20"/>
        </w:rPr>
        <w:t xml:space="preserve">руб. </w:t>
      </w:r>
      <w:r>
        <w:rPr>
          <w:iCs/>
          <w:sz w:val="20"/>
          <w:szCs w:val="20"/>
        </w:rPr>
        <w:t>без НДС;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284" w:leader="none"/>
          <w:tab w:val="right" w:pos="1134" w:leader="none"/>
        </w:tabs>
        <w:ind w:hanging="0" w:start="0" w:end="0"/>
        <w:jc w:val="both"/>
        <w:rPr>
          <w:iCs/>
          <w:sz w:val="20"/>
          <w:szCs w:val="20"/>
        </w:rPr>
      </w:pPr>
      <w:r>
        <w:rPr>
          <w:color w:val="000000"/>
          <w:sz w:val="20"/>
          <w:szCs w:val="20"/>
          <w:shd w:fill="FFFFFF" w:val="clear"/>
        </w:rPr>
        <w:t xml:space="preserve">189 000,00 </w:t>
      </w:r>
      <w:r>
        <w:rPr>
          <w:sz w:val="20"/>
          <w:szCs w:val="20"/>
        </w:rPr>
        <w:t xml:space="preserve">руб. </w:t>
      </w:r>
      <w:r>
        <w:rPr>
          <w:iCs/>
          <w:sz w:val="20"/>
          <w:szCs w:val="20"/>
        </w:rPr>
        <w:t>НДС;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284" w:leader="none"/>
          <w:tab w:val="right" w:pos="1134" w:leader="none"/>
        </w:tabs>
        <w:ind w:hanging="0" w:start="0" w:end="0"/>
        <w:jc w:val="both"/>
        <w:rPr>
          <w:sz w:val="20"/>
          <w:szCs w:val="20"/>
        </w:rPr>
      </w:pPr>
      <w:r>
        <w:rPr>
          <w:color w:val="000000"/>
          <w:sz w:val="20"/>
          <w:szCs w:val="20"/>
          <w:shd w:fill="FFFFFF" w:val="clear"/>
        </w:rPr>
        <w:t>1 134 000</w:t>
      </w:r>
      <w:r>
        <w:rPr>
          <w:color w:val="000000"/>
          <w:sz w:val="20"/>
          <w:szCs w:val="20"/>
        </w:rPr>
        <w:t>,00</w:t>
      </w:r>
      <w:r>
        <w:rPr>
          <w:color w:val="000000"/>
          <w:sz w:val="20"/>
          <w:szCs w:val="20"/>
          <w:shd w:fill="FFFFFF" w:val="clear"/>
        </w:rPr>
        <w:t xml:space="preserve"> </w:t>
      </w:r>
      <w:r>
        <w:rPr>
          <w:sz w:val="20"/>
          <w:szCs w:val="20"/>
        </w:rPr>
        <w:t xml:space="preserve">руб. </w:t>
      </w:r>
      <w:r>
        <w:rPr>
          <w:iCs/>
          <w:sz w:val="20"/>
          <w:szCs w:val="20"/>
        </w:rPr>
        <w:t>с учетом НДС</w:t>
      </w:r>
      <w:r>
        <w:rPr>
          <w:sz w:val="20"/>
          <w:szCs w:val="20"/>
        </w:rPr>
        <w:t>;</w:t>
      </w:r>
    </w:p>
    <w:p>
      <w:pPr>
        <w:pStyle w:val="BodyText"/>
        <w:widowControl w:val="false"/>
        <w:tabs>
          <w:tab w:val="clear" w:pos="9360"/>
          <w:tab w:val="left" w:pos="284" w:leader="none"/>
          <w:tab w:val="right" w:pos="1134" w:leader="none"/>
        </w:tabs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widowControl w:val="false"/>
        <w:tabs>
          <w:tab w:val="clear" w:pos="9360"/>
          <w:tab w:val="left" w:pos="426" w:leader="none"/>
          <w:tab w:val="right" w:pos="1134" w:leader="none"/>
        </w:tabs>
        <w:jc w:val="both"/>
        <w:rPr/>
      </w:pPr>
      <w:r>
        <w:rPr>
          <w:sz w:val="20"/>
          <w:szCs w:val="20"/>
        </w:rPr>
        <w:tab/>
      </w:r>
      <w:r>
        <w:rPr>
          <w:iCs/>
          <w:sz w:val="20"/>
          <w:szCs w:val="20"/>
        </w:rPr>
        <w:t>- условия оплаты:</w:t>
      </w:r>
      <w:r>
        <w:rPr>
          <w:iCs/>
          <w:color w:val="FF0000"/>
          <w:sz w:val="20"/>
          <w:szCs w:val="20"/>
        </w:rPr>
        <w:t xml:space="preserve"> </w:t>
      </w:r>
      <w:r>
        <w:rPr>
          <w:sz w:val="20"/>
          <w:szCs w:val="20"/>
        </w:rPr>
        <w:t>на условиях, указанных в извещении;</w:t>
      </w:r>
    </w:p>
    <w:p>
      <w:pPr>
        <w:pStyle w:val="BodyText"/>
        <w:widowControl w:val="false"/>
        <w:ind w:firstLine="426" w:end="-6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 xml:space="preserve">- сроки выполнения работ: согласно </w:t>
      </w:r>
      <w:r>
        <w:rPr>
          <w:sz w:val="20"/>
          <w:szCs w:val="20"/>
        </w:rPr>
        <w:t xml:space="preserve">«Заявке на выполнение работ (форма 1)» – с даты подписания Договора до 02.03.2026. 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0"/>
        </w:rPr>
      </w:pPr>
      <w:r>
        <w:rPr>
          <w:sz w:val="20"/>
        </w:rPr>
        <w:t>Поручить ответственному секретарю Закупочной комиссии уведомить ПАО «Россети Центр» (</w:t>
      </w:r>
      <w:r>
        <w:rPr>
          <w:iCs/>
          <w:sz w:val="20"/>
        </w:rPr>
        <w:t>филиал «Тверьэнерго», расположенный по адресу: РФ, 170006, г. Тверь, ул. Бебеля, 1</w:t>
      </w:r>
      <w:r>
        <w:rPr>
          <w:sz w:val="20"/>
        </w:rPr>
        <w:t>) о решении Закупочной комиссии в течение 3-х рабочих дней после подписания Протокола.</w:t>
      </w:r>
    </w:p>
    <w:p>
      <w:pPr>
        <w:pStyle w:val="Normal"/>
        <w:widowControl w:val="false"/>
        <w:spacing w:lineRule="auto" w:line="240"/>
        <w:ind w:firstLine="284" w:end="0"/>
        <w:rPr>
          <w:sz w:val="20"/>
        </w:rPr>
      </w:pPr>
      <w:r>
        <w:rPr>
          <w:sz w:val="20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993" w:leader="none"/>
        </w:tabs>
        <w:spacing w:lineRule="auto" w:line="240" w:before="60" w:after="0"/>
        <w:ind w:firstLine="414" w:start="153" w:end="0"/>
        <w:rPr>
          <w:sz w:val="20"/>
        </w:rPr>
      </w:pPr>
      <w:r>
        <w:rPr>
          <w:sz w:val="20"/>
        </w:rPr>
        <w:t xml:space="preserve">ПАО «Россети Центр» (филиалу </w:t>
      </w:r>
      <w:r>
        <w:rPr>
          <w:iCs/>
          <w:sz w:val="20"/>
        </w:rPr>
        <w:t>«Тверьэнерго», расположенному по адресу: РФ, 170006, г. Тверь, ул. Бебеля, 1</w:t>
      </w:r>
      <w:r>
        <w:rPr>
          <w:sz w:val="20"/>
        </w:rPr>
        <w:t>) не ранее чем через 10 (десять) дней и не позднее чем через 20 (двадцать) дней с даты размещения в Единой информационной системе в сфере закупок товаров, работ, услуг для обеспечения государственных и муниципальных нужд настоящего протокола, составленного по результатам конкурентной закупки заключить договор с Победителем, на указанных в заявке Победителя цене и условиях.</w:t>
      </w:r>
    </w:p>
    <w:p>
      <w:pPr>
        <w:pStyle w:val="Style35"/>
        <w:spacing w:lineRule="auto" w:line="240"/>
        <w:rPr>
          <w:sz w:val="20"/>
        </w:rPr>
      </w:pPr>
      <w:r>
        <w:rPr>
          <w:sz w:val="20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0"/>
        </w:rPr>
      </w:pPr>
      <w:r>
        <w:rPr>
          <w:sz w:val="20"/>
        </w:rPr>
        <w:t>В случае необходимости предварительного одобрения Советом директоров ПАО «Россети Центр» договора как сделки, в совершении которой имеется заинтересованность, обеспечить вынесение на рассмотрение Совета директоров вопроса об одобрении договора до его заключения.</w:t>
      </w:r>
    </w:p>
    <w:p>
      <w:pPr>
        <w:pStyle w:val="Normal"/>
        <w:widowControl w:val="false"/>
        <w:tabs>
          <w:tab w:val="clear" w:pos="567"/>
          <w:tab w:val="left" w:pos="851" w:leader="none"/>
        </w:tabs>
        <w:spacing w:lineRule="auto" w:line="240"/>
        <w:ind w:firstLine="426" w:end="0"/>
        <w:rPr>
          <w:sz w:val="20"/>
        </w:rPr>
      </w:pPr>
      <w:r>
        <w:rPr>
          <w:sz w:val="20"/>
        </w:rPr>
      </w:r>
    </w:p>
    <w:p>
      <w:pPr>
        <w:pStyle w:val="Normal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0"/>
        </w:rPr>
      </w:pPr>
      <w:r>
        <w:rPr>
          <w:sz w:val="20"/>
        </w:rPr>
        <w:t>В случае необходимости одобрения органом управления Заказчика, в соответствии с законодательством Российской Федерации, заключения договора или в случае обжалования в антимонопольном органе либо в судебном порядке действий (бездействий) Заказчика, Закупочной комиссии, оператора электронной площадки, договор должен быть заключен в сроки, установленные законодательством.</w:t>
      </w:r>
    </w:p>
    <w:p>
      <w:pPr>
        <w:pStyle w:val="Normal"/>
        <w:tabs>
          <w:tab w:val="clear" w:pos="567"/>
          <w:tab w:val="left" w:pos="851" w:leader="none"/>
        </w:tabs>
        <w:spacing w:lineRule="auto" w:line="240"/>
        <w:ind w:firstLine="426" w:end="0"/>
        <w:rPr>
          <w:sz w:val="20"/>
        </w:rPr>
      </w:pPr>
      <w:r>
        <w:rPr>
          <w:sz w:val="20"/>
        </w:rPr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0"/>
          <w:lang w:val="en-US"/>
        </w:rPr>
        <w:t xml:space="preserve">Я, член Закупочной комиссии, подписавший настоящий протокол, подтверждаю, что не связан в настоящем ни с одним из участников данного запроса цен таким образом, что это помешает беспристрастно </w:t>
      </w:r>
      <w:r>
        <w:rPr>
          <w:b/>
          <w:i/>
          <w:sz w:val="20"/>
        </w:rPr>
        <w:t xml:space="preserve">рассматривать и </w:t>
      </w:r>
      <w:r>
        <w:rPr>
          <w:b/>
          <w:i/>
          <w:sz w:val="20"/>
          <w:lang w:val="en-US"/>
        </w:rPr>
        <w:t>оценивать поданные заявки участников.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0"/>
          <w:lang w:val="en-US"/>
        </w:rPr>
        <w:t xml:space="preserve">В случае возникновения в период проведения запроса цен любых обстоятельств, мешающих давать беспристрастные оценки, либо в случае попытки оказания влияния на оценки члена Закупочной комиссии со стороны участников или иных лиц, не участвующих в </w:t>
      </w:r>
      <w:r>
        <w:rPr>
          <w:b/>
          <w:i/>
          <w:sz w:val="20"/>
        </w:rPr>
        <w:t xml:space="preserve">рассмотрении и </w:t>
      </w:r>
      <w:r>
        <w:rPr>
          <w:b/>
          <w:i/>
          <w:sz w:val="20"/>
          <w:lang w:val="en-US"/>
        </w:rPr>
        <w:t>оценке заявок, член Закупочной комиссии обязуется незамедлительно доложить об этом лично председателю Закупочной комиссии.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0"/>
          <w:lang w:val="en-US"/>
        </w:rPr>
        <w:t>Вс</w:t>
      </w:r>
      <w:r>
        <w:rPr>
          <w:b/>
          <w:i/>
          <w:sz w:val="20"/>
        </w:rPr>
        <w:t>ю</w:t>
      </w:r>
      <w:r>
        <w:rPr>
          <w:b/>
          <w:i/>
          <w:sz w:val="20"/>
          <w:lang w:val="en-US"/>
        </w:rPr>
        <w:t xml:space="preserve"> информаци</w:t>
      </w:r>
      <w:r>
        <w:rPr>
          <w:b/>
          <w:i/>
          <w:sz w:val="20"/>
        </w:rPr>
        <w:t>ю</w:t>
      </w:r>
      <w:r>
        <w:rPr>
          <w:b/>
          <w:i/>
          <w:sz w:val="20"/>
          <w:lang w:val="en-US"/>
        </w:rPr>
        <w:t xml:space="preserve"> о заявках, разъяснениях, рассмотрении, отбору, оценках и сопоставлении заявок, до подведения результатов запроса цен, член Закупочной комиссии обязуется ни при каких обстоятельствах не сообщать участникам и лицам, не имеющим отношения к процедуре рассмотрения заявок.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>
          <w:b/>
          <w:i/>
          <w:i/>
          <w:sz w:val="20"/>
          <w:lang w:val="en-US"/>
        </w:rPr>
      </w:pPr>
      <w:r>
        <w:rPr>
          <w:b/>
          <w:i/>
          <w:sz w:val="20"/>
          <w:lang w:val="en-US"/>
        </w:rPr>
        <w:t>В случае необходимости обращения к Участнику запроса цен до подведения результатов, член Закупочной комиссии обязуется это сделать через Организатора данного запроса цен.</w:t>
      </w:r>
    </w:p>
    <w:p>
      <w:pPr>
        <w:pStyle w:val="Normal"/>
        <w:widowControl w:val="false"/>
        <w:tabs>
          <w:tab w:val="clear" w:pos="567"/>
          <w:tab w:val="right" w:pos="9360" w:leader="none"/>
        </w:tabs>
        <w:spacing w:lineRule="auto" w:line="240"/>
        <w:ind w:hanging="0" w:end="0"/>
        <w:rPr/>
      </w:pPr>
      <w:r>
        <w:rPr>
          <w:b/>
          <w:i/>
          <w:sz w:val="20"/>
          <w:lang w:val="en-US"/>
        </w:rPr>
        <w:t>Член Закупочной комиссии несет персональную ответственность за разглашение этих сведений до подведения результатов запроса цен</w:t>
      </w:r>
      <w:r>
        <w:rPr>
          <w:b/>
          <w:i/>
          <w:sz w:val="20"/>
        </w:rPr>
        <w:t>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i/>
          <w:i/>
          <w:sz w:val="20"/>
        </w:rPr>
      </w:pPr>
      <w:r>
        <w:rPr>
          <w:b/>
          <w:i/>
          <w:sz w:val="20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0"/>
        </w:rPr>
      </w:pPr>
      <w:r>
        <w:rPr>
          <w:b/>
          <w:sz w:val="20"/>
        </w:rPr>
        <w:t>РЕЗУЛЬТАТЫ ГОЛОСОВАНИЯ: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0"/>
        </w:rPr>
        <w:t>«За»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0"/>
        </w:rPr>
        <w:t>«Против»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0"/>
        </w:rPr>
        <w:t>«Воздержалось» _______ членов Закупочной комиссии.</w:t>
      </w:r>
    </w:p>
    <w:p>
      <w:pPr>
        <w:pStyle w:val="Normal"/>
        <w:widowControl w:val="false"/>
        <w:spacing w:lineRule="auto" w:line="240"/>
        <w:ind w:firstLine="426" w:end="0"/>
        <w:rPr>
          <w:sz w:val="20"/>
        </w:rPr>
      </w:pPr>
      <w:r>
        <w:rPr>
          <w:sz w:val="20"/>
        </w:rPr>
      </w:r>
    </w:p>
    <w:p>
      <w:pPr>
        <w:pStyle w:val="Normal"/>
        <w:widowControl w:val="false"/>
        <w:spacing w:lineRule="auto" w:line="240"/>
        <w:ind w:firstLine="426" w:end="0"/>
        <w:rPr>
          <w:sz w:val="20"/>
        </w:rPr>
      </w:pPr>
      <w:r>
        <w:rPr>
          <w:sz w:val="20"/>
        </w:rPr>
      </w:r>
    </w:p>
    <w:p>
      <w:pPr>
        <w:pStyle w:val="Normal"/>
        <w:widowControl w:val="false"/>
        <w:spacing w:lineRule="auto" w:line="240"/>
        <w:ind w:firstLine="426" w:end="0"/>
        <w:rPr>
          <w:sz w:val="20"/>
        </w:rPr>
      </w:pPr>
      <w:r>
        <w:rPr>
          <w:sz w:val="20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/>
      </w:pPr>
      <w:r>
        <w:rPr>
          <w:b/>
          <w:caps/>
          <w:sz w:val="20"/>
        </w:rPr>
        <w:t>ПОДПИСИ ЧЛЕНОВ Закупочной</w:t>
      </w:r>
      <w:r>
        <w:rPr/>
        <w:t xml:space="preserve"> КОМИССИИ:</w:t>
      </w:r>
    </w:p>
    <w:tbl>
      <w:tblPr>
        <w:tblW w:w="218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36"/>
        <w:gridCol w:w="3936"/>
        <w:gridCol w:w="3936"/>
        <w:gridCol w:w="3936"/>
        <w:gridCol w:w="3372"/>
        <w:gridCol w:w="2723"/>
      </w:tblGrid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 xml:space="preserve">Председатель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0"/>
              </w:rPr>
              <w:t>Закупочной</w:t>
            </w:r>
            <w:r>
              <w:rPr>
                <w:b/>
                <w:i/>
                <w:sz w:val="20"/>
              </w:rPr>
              <w:t xml:space="preserve"> </w:t>
            </w:r>
            <w:r>
              <w:rPr>
                <w:sz w:val="20"/>
              </w:rPr>
              <w:t>комиссии: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0"/>
                <w:lang w:eastAsia="en-US"/>
              </w:rPr>
              <w:t>Юрченко В.О.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 xml:space="preserve">Заместитель председателя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0"/>
              </w:rPr>
              <w:t>Закупочной</w:t>
            </w:r>
            <w:r>
              <w:rPr>
                <w:b/>
                <w:i/>
                <w:sz w:val="20"/>
              </w:rPr>
              <w:t xml:space="preserve"> </w:t>
            </w:r>
            <w:r>
              <w:rPr>
                <w:sz w:val="20"/>
              </w:rPr>
              <w:t>комиссии: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0"/>
                <w:lang w:eastAsia="en-US"/>
              </w:rPr>
              <w:t>Веселова И.С.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0"/>
              </w:rPr>
              <w:t>Члены Закупочной</w:t>
            </w:r>
            <w:r>
              <w:rPr>
                <w:b/>
                <w:i/>
                <w:sz w:val="20"/>
              </w:rPr>
              <w:t xml:space="preserve"> </w:t>
            </w:r>
            <w:r>
              <w:rPr>
                <w:sz w:val="20"/>
              </w:rPr>
              <w:t>комиссии: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mbria"/>
                <w:bCs/>
                <w:color w:val="000000"/>
                <w:sz w:val="20"/>
                <w:lang w:eastAsia="en-US"/>
              </w:rPr>
              <w:t>Надвидов Р.Т.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0"/>
                <w:lang w:eastAsia="en-US"/>
              </w:rPr>
              <w:t>Чумаченко А.И.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 xml:space="preserve"> 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0"/>
                <w:lang w:eastAsia="en-US"/>
              </w:rPr>
              <w:t>Камышинский К.О.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mbria"/>
                <w:color w:val="000000"/>
                <w:sz w:val="20"/>
                <w:lang w:eastAsia="en-US"/>
              </w:rPr>
            </w:pPr>
            <w:r>
              <w:rPr>
                <w:rFonts w:eastAsia="Cambria"/>
                <w:color w:val="000000"/>
                <w:sz w:val="20"/>
                <w:lang w:eastAsia="en-US"/>
              </w:rPr>
              <w:t>Новгородский Л.Д.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mbria"/>
                <w:color w:val="000000"/>
                <w:sz w:val="20"/>
                <w:lang w:eastAsia="en-US"/>
              </w:rPr>
            </w:pPr>
            <w:r>
              <w:rPr>
                <w:rFonts w:eastAsia="Cambria"/>
                <w:color w:val="000000"/>
                <w:sz w:val="20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 xml:space="preserve"> 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-108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0"/>
                <w:lang w:eastAsia="en-US"/>
              </w:rPr>
              <w:t>Бренч С.В.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-108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-108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0"/>
                <w:lang w:eastAsia="en-US"/>
              </w:rPr>
              <w:t>Валтахов Е.А.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 xml:space="preserve"> 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0"/>
                <w:lang w:eastAsia="en-US"/>
              </w:rPr>
              <w:t>Андреев А.С.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0"/>
                <w:lang w:eastAsia="en-US"/>
              </w:rPr>
            </w:pPr>
            <w:r>
              <w:rPr>
                <w:sz w:val="20"/>
              </w:rPr>
              <w:t>Солянин Р.В.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lang w:eastAsia="en-US"/>
              </w:rPr>
            </w:pPr>
            <w:r>
              <w:rPr>
                <w:rFonts w:eastAsia="Calibri"/>
                <w:sz w:val="20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 xml:space="preserve">Ответственный секретарь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0"/>
              </w:rPr>
              <w:t>Закупочной</w:t>
            </w:r>
            <w:r>
              <w:rPr>
                <w:b/>
                <w:i/>
                <w:sz w:val="20"/>
              </w:rPr>
              <w:t xml:space="preserve"> </w:t>
            </w:r>
            <w:r>
              <w:rPr>
                <w:sz w:val="20"/>
              </w:rPr>
              <w:t>комиссии: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_________________________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0"/>
                <w:lang w:eastAsia="en-US"/>
              </w:rPr>
            </w:pPr>
            <w:r>
              <w:rPr>
                <w:sz w:val="20"/>
              </w:rPr>
              <w:t xml:space="preserve">Макарова Е.И. </w:t>
            </w:r>
          </w:p>
        </w:tc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0"/>
                <w:lang w:eastAsia="en-US"/>
              </w:rPr>
            </w:pPr>
            <w:r>
              <w:rPr>
                <w:rFonts w:eastAsia="Calibri"/>
                <w:sz w:val="20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0"/>
                <w:highlight w:val="yellow"/>
                <w:lang w:eastAsia="en-US"/>
              </w:rPr>
            </w:pPr>
            <w:r>
              <w:rPr>
                <w:rFonts w:eastAsia="Calibri"/>
                <w:sz w:val="20"/>
                <w:highlight w:val="yellow"/>
                <w:lang w:eastAsia="en-US"/>
              </w:rPr>
            </w:r>
          </w:p>
        </w:tc>
      </w:tr>
    </w:tbl>
    <w:p>
      <w:pPr>
        <w:pStyle w:val="Normal"/>
        <w:widowControl w:val="false"/>
        <w:spacing w:lineRule="auto" w:line="240"/>
        <w:rPr>
          <w:sz w:val="20"/>
        </w:rPr>
      </w:pPr>
      <w:r>
        <w:rPr>
          <w:sz w:val="20"/>
        </w:rPr>
      </w:r>
    </w:p>
    <w:p>
      <w:pPr>
        <w:pStyle w:val="Style36"/>
        <w:jc w:val="center"/>
        <w:rPr>
          <w:sz w:val="20"/>
          <w:szCs w:val="20"/>
        </w:rPr>
      </w:pPr>
      <w:r>
        <w:rPr>
          <w:sz w:val="20"/>
          <w:szCs w:val="20"/>
        </w:rPr>
      </w:r>
    </w:p>
    <w:sectPr>
      <w:headerReference w:type="default" r:id="rId6"/>
      <w:footerReference w:type="default" r:id="rId7"/>
      <w:type w:val="nextPage"/>
      <w:pgSz w:w="11906" w:h="16838"/>
      <w:pgMar w:left="1134" w:right="849" w:gutter="0" w:header="680" w:top="1669" w:footer="680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MinionPro-Regular">
    <w:altName w:val="Times New Roman"/>
    <w:charset w:val="cc" w:characterSet="windows-1251"/>
    <w:family w:val="auto"/>
    <w:pitch w:val="default"/>
  </w:font>
  <w:font w:name="Calibri">
    <w:charset w:val="cc" w:characterSet="windows-1251"/>
    <w:family w:val="swiss"/>
    <w:pitch w:val="variable"/>
  </w:font>
  <w:font w:name="PF Din Text Cond Pro Light">
    <w:charset w:val="cc" w:characterSet="windows-1251"/>
    <w:family w:val="auto"/>
    <w:pitch w:val="variable"/>
  </w:font>
  <w:font w:name="PF Din Text Cond Pro">
    <w:charset w:val="cc" w:characterSet="windows-125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Style w:val="PageNumber"/>
      </w:rPr>
      <w:t xml:space="preserve">стр.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5</w:t>
    </w:r>
    <w:r>
      <w:rPr>
        <w:rStyle w:val="PageNumber"/>
      </w:rPr>
      <w:fldChar w:fldCharType="end"/>
    </w:r>
    <w:r>
      <w:rPr>
        <w:rStyle w:val="PageNumber"/>
      </w:rPr>
      <w:t xml:space="preserve"> из </w:t>
    </w:r>
    <w:r>
      <w:rPr>
        <w:rStyle w:val="PageNumber"/>
      </w:rPr>
      <w:fldChar w:fldCharType="begin"/>
    </w:r>
    <w:r>
      <w:rPr>
        <w:rStyle w:val="PageNumber"/>
      </w:rPr>
      <w:instrText xml:space="preserve"> NUMPAGES \* ARABIC </w:instrText>
    </w:r>
    <w:r>
      <w:rPr>
        <w:rStyle w:val="PageNumber"/>
      </w:rPr>
      <w:fldChar w:fldCharType="separate"/>
    </w:r>
    <w:r>
      <w:rPr>
        <w:rStyle w:val="PageNumber"/>
      </w:rPr>
      <w:t>5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i w:val="false"/>
        <w:i w:val="false"/>
      </w:rPr>
    </w:pPr>
    <w:r>
      <w:rPr/>
      <w:t xml:space="preserve">Протокол очно-заочного заседания закупочной комиссии </w:t>
    </w:r>
  </w:p>
  <w:p>
    <w:pPr>
      <w:pStyle w:val="Header"/>
      <w:jc w:val="end"/>
      <w:rPr>
        <w:i w:val="false"/>
        <w:i w:val="false"/>
      </w:rPr>
    </w:pPr>
    <w:r>
      <w:rPr/>
      <w:t>по подведению итогов закупочной процедуры</w:t>
    </w:r>
  </w:p>
  <w:p>
    <w:pPr>
      <w:pStyle w:val="Header"/>
      <w:jc w:val="end"/>
      <w:rPr/>
    </w:pPr>
    <w:r>
      <w:rPr/>
      <w:t xml:space="preserve">№ </w:t>
    </w:r>
    <w:r>
      <w:rPr/>
      <w:t>0</w:t>
    </w:r>
    <w:r>
      <w:rPr>
        <w:lang w:val="ru-RU"/>
      </w:rPr>
      <w:t>264</w:t>
    </w:r>
    <w:r>
      <w:rPr/>
      <w:t>-ТВ-25-</w:t>
    </w:r>
    <w:r>
      <w:rPr>
        <w:lang w:val="ru-RU"/>
      </w:rPr>
      <w:t>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432"/>
        </w:tabs>
        <w:ind w:start="432" w:hanging="432"/>
      </w:pPr>
      <w:rPr/>
    </w:lvl>
    <w:lvl w:ilvl="1">
      <w:start w:val="1"/>
      <w:numFmt w:val="decimal"/>
      <w:lvlText w:val="%1.%2.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567"/>
        </w:tabs>
        <w:ind w:start="153" w:firstLine="567"/>
      </w:pPr>
      <w:rPr>
        <w:b/>
        <w:color w:val="000000"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2"/>
        <w:szCs w:val="22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1134"/>
        </w:tabs>
        <w:ind w:start="1134" w:hanging="1134"/>
      </w:pPr>
      <w:rPr/>
    </w:lvl>
    <w:lvl w:ilvl="1">
      <w:start w:val="1"/>
      <w:numFmt w:val="decimal"/>
      <w:lvlText w:val="%1.%2"/>
      <w:lvlJc w:val="start"/>
      <w:pPr>
        <w:tabs>
          <w:tab w:val="num" w:pos="1134"/>
        </w:tabs>
        <w:ind w:start="1134" w:hanging="1134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3">
      <w:start w:val="1"/>
      <w:numFmt w:val="decimal"/>
      <w:lvlText w:val="%1.%2.%3.%4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4">
      <w:start w:val="1"/>
      <w:numFmt w:val="lowerLetter"/>
      <w:lvlText w:val="%5)"/>
      <w:lvlJc w:val="start"/>
      <w:pPr>
        <w:tabs>
          <w:tab w:val="num" w:pos="1701"/>
        </w:tabs>
        <w:ind w:start="1701" w:hanging="567"/>
      </w:pPr>
      <w:rPr/>
    </w:lvl>
    <w:lvl w:ilvl="5">
      <w:start w:val="1"/>
      <w:numFmt w:val="decimal"/>
      <w:lvlText w:val="%1.%2.%3.%4.%5.%6."/>
      <w:lvlJc w:val="start"/>
      <w:pPr>
        <w:tabs>
          <w:tab w:val="num" w:pos="396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468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540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6120"/>
        </w:tabs>
        <w:ind w:start="4320" w:hanging="1440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1430"/>
        </w:tabs>
        <w:ind w:start="143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40"/>
  <w:defaultTabStop w:val="567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pageBreakBefore/>
      <w:numPr>
        <w:ilvl w:val="0"/>
        <w:numId w:val="8"/>
      </w:numPr>
      <w:suppressAutoHyphens w:val="true"/>
      <w:spacing w:lineRule="auto" w:line="240" w:before="480" w:after="240"/>
      <w:jc w:val="star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8"/>
      </w:numPr>
      <w:suppressAutoHyphens w:val="true"/>
      <w:spacing w:lineRule="auto" w:line="240" w:before="360" w:after="12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7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7"/>
      </w:numPr>
      <w:tabs>
        <w:tab w:val="clear" w:pos="567"/>
        <w:tab w:val="left" w:pos="1134" w:leader="none"/>
      </w:tabs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567"/>
        <w:tab w:val="left" w:pos="1080" w:leader="none"/>
      </w:tabs>
      <w:suppressAutoHyphens w:val="true"/>
      <w:spacing w:before="60" w:after="0"/>
      <w:ind w:hanging="1080" w:start="1080" w:end="0"/>
      <w:outlineLvl w:val="4"/>
    </w:pPr>
    <w:rPr>
      <w:b/>
      <w:sz w:val="26"/>
    </w:rPr>
  </w:style>
  <w:style w:type="paragraph" w:styleId="Heading6">
    <w:name w:val="heading 6"/>
    <w:basedOn w:val="Normal"/>
    <w:next w:val="Normal"/>
    <w:qFormat/>
    <w:pPr>
      <w:widowControl w:val="false"/>
      <w:numPr>
        <w:ilvl w:val="5"/>
        <w:numId w:val="1"/>
      </w:numPr>
      <w:tabs>
        <w:tab w:val="clear" w:pos="567"/>
        <w:tab w:val="left" w:pos="1080" w:leader="none"/>
      </w:tabs>
      <w:suppressAutoHyphens w:val="true"/>
      <w:spacing w:before="240" w:after="60"/>
      <w:ind w:hanging="1080" w:start="1080" w:end="0"/>
      <w:outlineLvl w:val="5"/>
    </w:pPr>
    <w:rPr>
      <w:b/>
      <w:sz w:val="22"/>
    </w:rPr>
  </w:style>
  <w:style w:type="paragraph" w:styleId="Heading7">
    <w:name w:val="heading 7"/>
    <w:basedOn w:val="Normal"/>
    <w:next w:val="Normal"/>
    <w:qFormat/>
    <w:pPr>
      <w:widowControl w:val="false"/>
      <w:numPr>
        <w:ilvl w:val="6"/>
        <w:numId w:val="1"/>
      </w:numPr>
      <w:tabs>
        <w:tab w:val="clear" w:pos="567"/>
        <w:tab w:val="left" w:pos="1440" w:leader="none"/>
      </w:tabs>
      <w:suppressAutoHyphens w:val="true"/>
      <w:spacing w:before="240" w:after="60"/>
      <w:ind w:hanging="1440" w:start="1440" w:end="0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widowControl w:val="false"/>
      <w:numPr>
        <w:ilvl w:val="7"/>
        <w:numId w:val="1"/>
      </w:numPr>
      <w:suppressAutoHyphens w:val="true"/>
      <w:spacing w:before="240" w:after="60"/>
      <w:outlineLvl w:val="7"/>
    </w:pPr>
    <w:rPr>
      <w:i/>
      <w:sz w:val="26"/>
    </w:rPr>
  </w:style>
  <w:style w:type="paragraph" w:styleId="Heading9">
    <w:name w:val="heading 9"/>
    <w:basedOn w:val="Normal"/>
    <w:next w:val="Normal"/>
    <w:qFormat/>
    <w:pPr>
      <w:widowControl w:val="false"/>
      <w:numPr>
        <w:ilvl w:val="8"/>
        <w:numId w:val="1"/>
      </w:numPr>
      <w:tabs>
        <w:tab w:val="clear" w:pos="567"/>
        <w:tab w:val="left" w:pos="1800" w:leader="none"/>
      </w:tabs>
      <w:suppressAutoHyphens w:val="true"/>
      <w:spacing w:before="240" w:after="60"/>
      <w:ind w:hanging="1800" w:start="1800" w:end="0"/>
      <w:outlineLvl w:val="8"/>
    </w:pPr>
    <w:rPr>
      <w:rFonts w:ascii="Arial" w:hAnsi="Arial" w:cs="Arial"/>
      <w:sz w:val="22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b/>
      <w:color w:val="000000"/>
    </w:rPr>
  </w:style>
  <w:style w:type="character" w:styleId="WW8Num2z1">
    <w:name w:val="WW8Num2z1"/>
    <w:qFormat/>
    <w:rPr/>
  </w:style>
  <w:style w:type="character" w:styleId="WW8Num3z0">
    <w:name w:val="WW8Num3z0"/>
    <w:qFormat/>
    <w:rPr>
      <w:rFonts w:ascii="Symbol" w:hAnsi="Symbol" w:cs="Symbol"/>
      <w:sz w:val="22"/>
      <w:szCs w:val="22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b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8z2">
    <w:name w:val="WW8Num18z2"/>
    <w:qFormat/>
    <w:rPr>
      <w:b w:val="false"/>
      <w:i w:val="false"/>
    </w:rPr>
  </w:style>
  <w:style w:type="character" w:styleId="WW8Num19z0">
    <w:name w:val="WW8Num19z0"/>
    <w:qFormat/>
    <w:rPr>
      <w:rFonts w:ascii="Wingdings" w:hAnsi="Wingdings" w:cs="Wingdings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4">
    <w:name w:val="WW8Num20z4"/>
    <w:qFormat/>
    <w:rPr>
      <w:rFonts w:ascii="Courier New" w:hAnsi="Courier New" w:cs="Courier New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Times New Roman" w:hAnsi="Times New Roman" w:cs="Times New Roman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>
      <w:b/>
      <w:i w:val="false"/>
    </w:rPr>
  </w:style>
  <w:style w:type="character" w:styleId="WW8Num23z1">
    <w:name w:val="WW8Num23z1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b/>
    </w:rPr>
  </w:style>
  <w:style w:type="character" w:styleId="WW8Num26z1">
    <w:name w:val="WW8Num26z1"/>
    <w:qFormat/>
    <w:rPr/>
  </w:style>
  <w:style w:type="character" w:styleId="WW8Num27z0">
    <w:name w:val="WW8Num27z0"/>
    <w:qFormat/>
    <w:rPr>
      <w:rFonts w:ascii="Symbol" w:hAnsi="Symbol" w:cs="Symbo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8z0">
    <w:name w:val="WW8Num28z0"/>
    <w:qFormat/>
    <w:rPr>
      <w:rFonts w:ascii="Wingdings" w:hAnsi="Wingdings" w:cs="Wingdings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3">
    <w:name w:val="WW8Num28z3"/>
    <w:qFormat/>
    <w:rPr>
      <w:rFonts w:ascii="Symbol" w:hAnsi="Symbol" w:cs="Symbol"/>
    </w:rPr>
  </w:style>
  <w:style w:type="character" w:styleId="WW8Num29z0">
    <w:name w:val="WW8Num29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rPr>
      <w:rFonts w:ascii="Times New Roman" w:hAnsi="Times New Roman" w:cs="Times New Roman"/>
      <w:sz w:val="20"/>
    </w:rPr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Пункт Знак"/>
    <w:qFormat/>
    <w:rPr>
      <w:sz w:val="28"/>
      <w:lang w:val="ru-RU" w:bidi="ar-SA"/>
    </w:rPr>
  </w:style>
  <w:style w:type="character" w:styleId="Style7">
    <w:name w:val="комментарий"/>
    <w:qFormat/>
    <w:rPr>
      <w:b/>
      <w:i/>
      <w:shd w:fill="FFFF99" w:val="clear"/>
    </w:rPr>
  </w:style>
  <w:style w:type="character" w:styleId="1">
    <w:name w:val="Основной текст Знак1"/>
    <w:qFormat/>
    <w:rPr>
      <w:sz w:val="28"/>
      <w:szCs w:val="24"/>
      <w:lang w:val="ru-RU" w:bidi="ar-SA"/>
    </w:rPr>
  </w:style>
  <w:style w:type="character" w:styleId="Style8">
    <w:name w:val="Обычный+ без отступа Знак"/>
    <w:qFormat/>
    <w:rPr>
      <w:rFonts w:eastAsia="MS Mincho;MS Gothic"/>
      <w:sz w:val="28"/>
      <w:szCs w:val="28"/>
      <w:lang w:val="ru-RU" w:bidi="ar-SA"/>
    </w:rPr>
  </w:style>
  <w:style w:type="character" w:styleId="Style9">
    <w:name w:val="Название Знак"/>
    <w:qFormat/>
    <w:rPr>
      <w:sz w:val="28"/>
    </w:rPr>
  </w:style>
  <w:style w:type="character" w:styleId="Style10">
    <w:name w:val="Верхний колонтитул Знак"/>
    <w:qFormat/>
    <w:rPr>
      <w:i/>
    </w:rPr>
  </w:style>
  <w:style w:type="character" w:styleId="Style11">
    <w:name w:val="Знак примечания"/>
    <w:qFormat/>
    <w:rPr>
      <w:sz w:val="16"/>
      <w:szCs w:val="16"/>
    </w:rPr>
  </w:style>
  <w:style w:type="character" w:styleId="Style12">
    <w:name w:val="Текст выноски Знак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spacing w:lineRule="auto" w:line="240"/>
      <w:ind w:hanging="0" w:start="0" w:end="0"/>
      <w:jc w:val="center"/>
    </w:pPr>
    <w:rPr>
      <w:lang w:val="en-US"/>
    </w:rPr>
  </w:style>
  <w:style w:type="paragraph" w:styleId="BodyText">
    <w:name w:val="Body Text"/>
    <w:basedOn w:val="Normal"/>
    <w:pPr>
      <w:tabs>
        <w:tab w:val="clear" w:pos="567"/>
        <w:tab w:val="right" w:pos="9360" w:leader="none"/>
      </w:tabs>
      <w:spacing w:lineRule="auto" w:line="240"/>
      <w:ind w:hanging="0" w:start="0" w:end="0"/>
      <w:jc w:val="start"/>
    </w:pPr>
    <w:rPr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567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4" w:space="1" w:color="000000"/>
      </w:pBdr>
      <w:tabs>
        <w:tab w:val="clear" w:pos="567"/>
        <w:tab w:val="center" w:pos="4153" w:leader="none"/>
        <w:tab w:val="right" w:pos="8306" w:leader="none"/>
      </w:tabs>
      <w:spacing w:lineRule="auto" w:line="240"/>
      <w:ind w:hanging="0" w:start="0" w:end="0"/>
      <w:jc w:val="center"/>
    </w:pPr>
    <w:rPr>
      <w:i/>
      <w:sz w:val="20"/>
      <w:lang w:val="en-US"/>
    </w:rPr>
  </w:style>
  <w:style w:type="paragraph" w:styleId="Footer">
    <w:name w:val="footer"/>
    <w:basedOn w:val="Normal"/>
    <w:pPr>
      <w:tabs>
        <w:tab w:val="clear" w:pos="567"/>
        <w:tab w:val="center" w:pos="4253" w:leader="none"/>
        <w:tab w:val="right" w:pos="9356" w:leader="none"/>
      </w:tabs>
      <w:spacing w:lineRule="auto" w:line="240"/>
      <w:ind w:hanging="0" w:start="0" w:end="0"/>
    </w:pPr>
    <w:rPr>
      <w:sz w:val="20"/>
    </w:rPr>
  </w:style>
  <w:style w:type="paragraph" w:styleId="TOC1">
    <w:name w:val="toc 1"/>
    <w:basedOn w:val="Normal"/>
    <w:next w:val="Normal"/>
    <w:pPr>
      <w:tabs>
        <w:tab w:val="clear" w:pos="567"/>
        <w:tab w:val="left" w:pos="540" w:leader="none"/>
        <w:tab w:val="right" w:pos="10195" w:leader="dot"/>
      </w:tabs>
      <w:spacing w:lineRule="auto" w:line="240" w:before="240" w:after="120"/>
      <w:ind w:hanging="539" w:start="539" w:end="1134"/>
      <w:jc w:val="start"/>
    </w:pPr>
    <w:rPr>
      <w:b/>
      <w:bCs/>
      <w:caps/>
      <w:szCs w:val="28"/>
      <w:lang w:val="en-US" w:eastAsia="en-US"/>
    </w:rPr>
  </w:style>
  <w:style w:type="paragraph" w:styleId="TOC2">
    <w:name w:val="toc 2"/>
    <w:basedOn w:val="Normal"/>
    <w:next w:val="Normal"/>
    <w:pPr>
      <w:tabs>
        <w:tab w:val="clear" w:pos="567"/>
        <w:tab w:val="left" w:pos="1080" w:leader="none"/>
        <w:tab w:val="right" w:pos="10195" w:leader="dot"/>
      </w:tabs>
      <w:spacing w:lineRule="auto" w:line="240" w:before="120" w:after="120"/>
      <w:ind w:hanging="594" w:start="1134" w:end="1134"/>
      <w:jc w:val="start"/>
    </w:pPr>
    <w:rPr>
      <w:b/>
      <w:sz w:val="24"/>
      <w:szCs w:val="24"/>
      <w:lang w:val="en-US" w:eastAsia="en-US"/>
    </w:rPr>
  </w:style>
  <w:style w:type="paragraph" w:styleId="TOC3">
    <w:name w:val="toc 3"/>
    <w:basedOn w:val="Normal"/>
    <w:next w:val="Normal"/>
    <w:pPr>
      <w:tabs>
        <w:tab w:val="clear" w:pos="567"/>
        <w:tab w:val="left" w:pos="1980" w:leader="none"/>
        <w:tab w:val="right" w:pos="10195" w:leader="dot"/>
      </w:tabs>
      <w:spacing w:lineRule="auto" w:line="240" w:before="0" w:after="120"/>
      <w:ind w:hanging="902" w:start="1979" w:end="1134"/>
      <w:jc w:val="start"/>
    </w:pPr>
    <w:rPr>
      <w:iCs/>
      <w:sz w:val="24"/>
      <w:szCs w:val="24"/>
      <w:lang w:val="en-US" w:eastAsia="en-US"/>
    </w:rPr>
  </w:style>
  <w:style w:type="paragraph" w:styleId="TOC4">
    <w:name w:val="toc 4"/>
    <w:basedOn w:val="Normal"/>
    <w:next w:val="Normal"/>
    <w:pPr>
      <w:tabs>
        <w:tab w:val="clear" w:pos="567"/>
        <w:tab w:val="left" w:pos="2268" w:leader="none"/>
        <w:tab w:val="right" w:pos="10195" w:leader="dot"/>
      </w:tabs>
      <w:spacing w:lineRule="auto" w:line="240" w:before="0" w:after="60"/>
      <w:ind w:hanging="567" w:start="2268" w:end="1134"/>
      <w:jc w:val="start"/>
    </w:pPr>
    <w:rPr>
      <w:sz w:val="24"/>
      <w:szCs w:val="24"/>
    </w:rPr>
  </w:style>
  <w:style w:type="paragraph" w:styleId="Style13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</w:rPr>
  </w:style>
  <w:style w:type="paragraph" w:styleId="Style14">
    <w:name w:val="Таблица шапка"/>
    <w:basedOn w:val="Normal"/>
    <w:qFormat/>
    <w:pPr>
      <w:keepNext w:val="true"/>
      <w:spacing w:lineRule="auto" w:line="240" w:before="40" w:after="40"/>
      <w:ind w:hanging="0" w:start="57" w:end="57"/>
      <w:jc w:val="start"/>
    </w:pPr>
    <w:rPr>
      <w:sz w:val="22"/>
    </w:rPr>
  </w:style>
  <w:style w:type="paragraph" w:styleId="FootnoteText">
    <w:name w:val="footnote text"/>
    <w:basedOn w:val="Normal"/>
    <w:pPr>
      <w:spacing w:lineRule="auto" w:line="240"/>
    </w:pPr>
    <w:rPr>
      <w:sz w:val="20"/>
    </w:rPr>
  </w:style>
  <w:style w:type="paragraph" w:styleId="Style15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6">
    <w:name w:val="Название объекта"/>
    <w:basedOn w:val="Normal"/>
    <w:next w:val="Normal"/>
    <w:qFormat/>
    <w:pPr>
      <w:pageBreakBefore/>
      <w:suppressAutoHyphens w:val="true"/>
      <w:spacing w:lineRule="auto" w:line="240" w:before="120" w:after="120"/>
      <w:ind w:hanging="0" w:start="0" w:end="0"/>
    </w:pPr>
    <w:rPr>
      <w:bCs/>
      <w:i/>
      <w:sz w:val="24"/>
    </w:rPr>
  </w:style>
  <w:style w:type="paragraph" w:styleId="TOC5">
    <w:name w:val="toc 5"/>
    <w:basedOn w:val="Normal"/>
    <w:next w:val="Normal"/>
    <w:pPr>
      <w:ind w:firstLine="567" w:start="1120" w:end="0"/>
      <w:jc w:val="start"/>
    </w:pPr>
    <w:rPr>
      <w:sz w:val="18"/>
      <w:szCs w:val="18"/>
    </w:rPr>
  </w:style>
  <w:style w:type="paragraph" w:styleId="TOC6">
    <w:name w:val="toc 6"/>
    <w:basedOn w:val="Normal"/>
    <w:next w:val="Normal"/>
    <w:pPr>
      <w:ind w:firstLine="567" w:start="1400" w:end="0"/>
      <w:jc w:val="start"/>
    </w:pPr>
    <w:rPr>
      <w:sz w:val="18"/>
      <w:szCs w:val="18"/>
    </w:rPr>
  </w:style>
  <w:style w:type="paragraph" w:styleId="TOC7">
    <w:name w:val="toc 7"/>
    <w:basedOn w:val="Normal"/>
    <w:next w:val="Normal"/>
    <w:pPr>
      <w:ind w:firstLine="567" w:start="1680" w:end="0"/>
      <w:jc w:val="start"/>
    </w:pPr>
    <w:rPr>
      <w:sz w:val="18"/>
      <w:szCs w:val="18"/>
    </w:rPr>
  </w:style>
  <w:style w:type="paragraph" w:styleId="TOC8">
    <w:name w:val="toc 8"/>
    <w:basedOn w:val="Normal"/>
    <w:next w:val="Normal"/>
    <w:pPr>
      <w:ind w:firstLine="567" w:start="1960" w:end="0"/>
      <w:jc w:val="start"/>
    </w:pPr>
    <w:rPr>
      <w:sz w:val="18"/>
      <w:szCs w:val="18"/>
    </w:rPr>
  </w:style>
  <w:style w:type="paragraph" w:styleId="TOC9">
    <w:name w:val="toc 9"/>
    <w:basedOn w:val="Normal"/>
    <w:next w:val="Normal"/>
    <w:pPr>
      <w:ind w:firstLine="567" w:start="2240" w:end="0"/>
      <w:jc w:val="start"/>
    </w:pPr>
    <w:rPr>
      <w:sz w:val="18"/>
      <w:szCs w:val="18"/>
    </w:rPr>
  </w:style>
  <w:style w:type="paragraph" w:styleId="Style17">
    <w:name w:val="Структура"/>
    <w:basedOn w:val="Normal"/>
    <w:qFormat/>
    <w:pPr>
      <w:pageBreakBefore/>
      <w:pBdr>
        <w:bottom w:val="thinThickSmallGap" w:sz="24" w:space="1" w:color="000000"/>
      </w:pBdr>
      <w:tabs>
        <w:tab w:val="clear" w:pos="567"/>
        <w:tab w:val="left" w:pos="851" w:leader="none"/>
      </w:tabs>
      <w:suppressAutoHyphens w:val="true"/>
      <w:spacing w:lineRule="auto" w:line="240" w:before="480" w:after="240"/>
      <w:ind w:hanging="0" w:start="0" w:end="2835"/>
      <w:jc w:val="start"/>
      <w:outlineLvl w:val="0"/>
    </w:pPr>
    <w:rPr>
      <w:rFonts w:ascii="Arial" w:hAnsi="Arial" w:cs="Arial"/>
      <w:b/>
      <w:caps/>
      <w:sz w:val="36"/>
      <w:szCs w:val="36"/>
    </w:rPr>
  </w:style>
  <w:style w:type="paragraph" w:styleId="Style18">
    <w:name w:val="Главы"/>
    <w:basedOn w:val="Style17"/>
    <w:next w:val="Normal"/>
    <w:qFormat/>
    <w:pPr>
      <w:numPr>
        <w:ilvl w:val="0"/>
        <w:numId w:val="0"/>
      </w:numPr>
      <w:pBdr>
        <w:bottom w:val="nil"/>
      </w:pBdr>
      <w:spacing w:lineRule="auto" w:line="360" w:before="1440" w:after="720"/>
      <w:ind w:hanging="0" w:start="0" w:end="0"/>
      <w:jc w:val="center"/>
    </w:pPr>
    <w:rPr>
      <w:spacing w:val="40"/>
      <w:sz w:val="44"/>
      <w:szCs w:val="44"/>
    </w:rPr>
  </w:style>
  <w:style w:type="paragraph" w:styleId="Style19">
    <w:name w:val="Служебный"/>
    <w:basedOn w:val="Style18"/>
    <w:qFormat/>
    <w:pPr>
      <w:numPr>
        <w:ilvl w:val="0"/>
        <w:numId w:val="0"/>
      </w:numPr>
      <w:ind w:hanging="0" w:start="0" w:end="0"/>
    </w:pPr>
    <w:rPr/>
  </w:style>
  <w:style w:type="paragraph" w:styleId="Style20">
    <w:name w:val="маркированный"/>
    <w:basedOn w:val="Normal"/>
    <w:qFormat/>
    <w:pPr>
      <w:ind w:hanging="0" w:start="0" w:end="0"/>
    </w:pPr>
    <w:rPr/>
  </w:style>
  <w:style w:type="paragraph" w:styleId="Style21">
    <w:name w:val="Пункт"/>
    <w:basedOn w:val="Normal"/>
    <w:qFormat/>
    <w:pPr>
      <w:numPr>
        <w:ilvl w:val="0"/>
        <w:numId w:val="8"/>
      </w:numPr>
    </w:pPr>
    <w:rPr/>
  </w:style>
  <w:style w:type="paragraph" w:styleId="Style22">
    <w:name w:val="Подпункт"/>
    <w:basedOn w:val="Normal"/>
    <w:qFormat/>
    <w:pPr>
      <w:tabs>
        <w:tab w:val="clear" w:pos="567"/>
        <w:tab w:val="left" w:pos="1134" w:leader="none"/>
      </w:tabs>
      <w:ind w:hanging="1134" w:start="1134" w:end="0"/>
    </w:pPr>
    <w:rPr/>
  </w:style>
  <w:style w:type="paragraph" w:styleId="-2">
    <w:name w:val="Пункт-2"/>
    <w:basedOn w:val="Style21"/>
    <w:qFormat/>
    <w:pPr>
      <w:keepNext w:val="true"/>
      <w:outlineLvl w:val="2"/>
    </w:pPr>
    <w:rPr>
      <w:b/>
    </w:rPr>
  </w:style>
  <w:style w:type="paragraph" w:styleId="Style23">
    <w:name w:val="Подподпункт"/>
    <w:basedOn w:val="Normal"/>
    <w:qFormat/>
    <w:pPr>
      <w:numPr>
        <w:ilvl w:val="0"/>
        <w:numId w:val="8"/>
      </w:numPr>
    </w:pPr>
    <w:rPr/>
  </w:style>
  <w:style w:type="paragraph" w:styleId="Style24">
    <w:name w:val="Нумерованный список"/>
    <w:basedOn w:val="Normal"/>
    <w:qFormat/>
    <w:pPr>
      <w:autoSpaceDE w:val="false"/>
      <w:spacing w:before="60" w:after="0"/>
      <w:ind w:hanging="0" w:start="0" w:end="0"/>
    </w:pPr>
    <w:rPr>
      <w:szCs w:val="24"/>
    </w:rPr>
  </w:style>
  <w:style w:type="paragraph" w:styleId="Style25">
    <w:name w:val="Текст таблицы"/>
    <w:basedOn w:val="Normal"/>
    <w:qFormat/>
    <w:pPr>
      <w:spacing w:lineRule="auto" w:line="240" w:before="40" w:after="40"/>
      <w:ind w:hanging="0" w:start="57" w:end="57"/>
      <w:jc w:val="start"/>
    </w:pPr>
    <w:rPr>
      <w:sz w:val="24"/>
      <w:szCs w:val="24"/>
    </w:rPr>
  </w:style>
  <w:style w:type="paragraph" w:styleId="Style26">
    <w:name w:val="Пункт б/н"/>
    <w:basedOn w:val="Normal"/>
    <w:qFormat/>
    <w:pPr>
      <w:tabs>
        <w:tab w:val="clear" w:pos="567"/>
        <w:tab w:val="left" w:pos="1134" w:leader="none"/>
      </w:tabs>
    </w:pPr>
    <w:rPr/>
  </w:style>
  <w:style w:type="paragraph" w:styleId="Style27">
    <w:name w:val="Маркированный список"/>
    <w:basedOn w:val="Normal"/>
    <w:qFormat/>
    <w:pPr>
      <w:spacing w:lineRule="auto" w:line="240"/>
      <w:ind w:hanging="374" w:start="731" w:end="0"/>
    </w:pPr>
    <w:rPr/>
  </w:style>
  <w:style w:type="paragraph" w:styleId="Style28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9">
    <w:name w:val="Текст примечания"/>
    <w:basedOn w:val="Normal"/>
    <w:qFormat/>
    <w:pPr/>
    <w:rPr>
      <w:sz w:val="20"/>
    </w:rPr>
  </w:style>
  <w:style w:type="paragraph" w:styleId="Style30">
    <w:name w:val="Тема примечания"/>
    <w:basedOn w:val="Style29"/>
    <w:next w:val="Style29"/>
    <w:qFormat/>
    <w:pPr/>
    <w:rPr>
      <w:b/>
      <w:bCs/>
    </w:rPr>
  </w:style>
  <w:style w:type="paragraph" w:styleId="3">
    <w:name w:val="Маркированный список 3"/>
    <w:basedOn w:val="Normal"/>
    <w:qFormat/>
    <w:pPr>
      <w:numPr>
        <w:ilvl w:val="0"/>
        <w:numId w:val="2"/>
      </w:numPr>
      <w:tabs>
        <w:tab w:val="clear" w:pos="567"/>
        <w:tab w:val="left" w:pos="1080" w:leader="none"/>
      </w:tabs>
      <w:spacing w:before="120" w:after="0"/>
      <w:ind w:firstLine="720" w:start="0" w:end="0"/>
    </w:pPr>
    <w:rPr>
      <w:i/>
      <w:iCs/>
      <w:sz w:val="24"/>
      <w:szCs w:val="24"/>
    </w:rPr>
  </w:style>
  <w:style w:type="paragraph" w:styleId="2">
    <w:name w:val="Маркированный список 2"/>
    <w:basedOn w:val="Normal"/>
    <w:qFormat/>
    <w:pPr>
      <w:widowControl w:val="false"/>
      <w:numPr>
        <w:ilvl w:val="0"/>
        <w:numId w:val="9"/>
      </w:numPr>
      <w:spacing w:before="120" w:after="0"/>
      <w:ind w:hanging="357" w:start="1429" w:end="0"/>
    </w:pPr>
    <w:rPr/>
  </w:style>
  <w:style w:type="paragraph" w:styleId="21">
    <w:name w:val="Основной текст 2"/>
    <w:basedOn w:val="Normal"/>
    <w:qFormat/>
    <w:pPr>
      <w:tabs>
        <w:tab w:val="clear" w:pos="567"/>
        <w:tab w:val="left" w:pos="2201" w:leader="none"/>
      </w:tabs>
      <w:spacing w:lineRule="auto" w:line="240"/>
      <w:ind w:hanging="0" w:start="0" w:end="0"/>
      <w:jc w:val="center"/>
    </w:pPr>
    <w:rPr>
      <w:kern w:val="2"/>
    </w:rPr>
  </w:style>
  <w:style w:type="paragraph" w:styleId="BodyTextIndent">
    <w:name w:val="Body Text Indent"/>
    <w:basedOn w:val="Normal"/>
    <w:pPr>
      <w:spacing w:lineRule="auto" w:line="240"/>
    </w:pPr>
    <w:rPr>
      <w:i/>
    </w:rPr>
  </w:style>
  <w:style w:type="paragraph" w:styleId="22">
    <w:name w:val="Основной текст с отступом 2"/>
    <w:basedOn w:val="Normal"/>
    <w:qFormat/>
    <w:pPr>
      <w:spacing w:lineRule="auto" w:line="240"/>
    </w:pPr>
    <w:rPr>
      <w:szCs w:val="24"/>
    </w:rPr>
  </w:style>
  <w:style w:type="paragraph" w:styleId="11">
    <w:name w:val="Стиль Заголовок 1 + по ширине"/>
    <w:basedOn w:val="Heading1"/>
    <w:qFormat/>
    <w:pPr>
      <w:pageBreakBefore w:val="false"/>
      <w:numPr>
        <w:ilvl w:val="0"/>
        <w:numId w:val="7"/>
      </w:numPr>
      <w:jc w:val="both"/>
    </w:pPr>
    <w:rPr>
      <w:bCs/>
    </w:rPr>
  </w:style>
  <w:style w:type="paragraph" w:styleId="31">
    <w:name w:val="заголовок 3"/>
    <w:basedOn w:val="Normal"/>
    <w:next w:val="Normal"/>
    <w:qFormat/>
    <w:pPr>
      <w:keepNext w:val="true"/>
      <w:autoSpaceDE w:val="false"/>
      <w:spacing w:before="120" w:after="0"/>
      <w:ind w:firstLine="720" w:start="0" w:end="0"/>
      <w:jc w:val="center"/>
      <w:outlineLvl w:val="2"/>
    </w:pPr>
    <w:rPr>
      <w:sz w:val="20"/>
      <w:szCs w:val="24"/>
    </w:rPr>
  </w:style>
  <w:style w:type="paragraph" w:styleId="Style31">
    <w:name w:val="Обычный+ без отступа"/>
    <w:basedOn w:val="Normal"/>
    <w:qFormat/>
    <w:pPr>
      <w:autoSpaceDE w:val="false"/>
      <w:spacing w:before="120" w:after="0"/>
      <w:ind w:hanging="0" w:start="0" w:end="0"/>
    </w:pPr>
    <w:rPr>
      <w:rFonts w:eastAsia="MS Mincho;MS Gothic"/>
      <w:szCs w:val="28"/>
    </w:rPr>
  </w:style>
  <w:style w:type="paragraph" w:styleId="Style32">
    <w:name w:val="Приложение"/>
    <w:basedOn w:val="Heading1"/>
    <w:qFormat/>
    <w:pPr>
      <w:pageBreakBefore w:val="false"/>
      <w:numPr>
        <w:ilvl w:val="0"/>
        <w:numId w:val="0"/>
      </w:numPr>
      <w:spacing w:lineRule="auto" w:line="360" w:before="60" w:after="0"/>
      <w:ind w:hanging="0" w:start="0" w:end="0"/>
      <w:jc w:val="center"/>
    </w:pPr>
    <w:rPr>
      <w:rFonts w:cs="Arial"/>
      <w:bCs/>
      <w:kern w:val="0"/>
      <w:sz w:val="28"/>
      <w:szCs w:val="28"/>
    </w:rPr>
  </w:style>
  <w:style w:type="paragraph" w:styleId="Style33">
    <w:name w:val="Подподподпункт"/>
    <w:basedOn w:val="Normal"/>
    <w:qFormat/>
    <w:pPr>
      <w:tabs>
        <w:tab w:val="clear" w:pos="567"/>
        <w:tab w:val="left" w:pos="1134" w:leader="none"/>
        <w:tab w:val="left" w:pos="1701" w:leader="none"/>
        <w:tab w:val="left" w:pos="2448" w:leader="none"/>
      </w:tabs>
      <w:ind w:hanging="1008" w:start="2448" w:end="0"/>
    </w:pPr>
    <w:rPr/>
  </w:style>
  <w:style w:type="paragraph" w:styleId="12">
    <w:name w:val="Пункт1"/>
    <w:basedOn w:val="Normal"/>
    <w:qFormat/>
    <w:pPr>
      <w:numPr>
        <w:ilvl w:val="0"/>
        <w:numId w:val="7"/>
      </w:numPr>
      <w:spacing w:before="240" w:after="0"/>
      <w:jc w:val="center"/>
    </w:pPr>
    <w:rPr>
      <w:rFonts w:ascii="Arial" w:hAnsi="Arial" w:cs="Arial"/>
      <w:b/>
      <w:szCs w:val="28"/>
    </w:rPr>
  </w:style>
  <w:style w:type="paragraph" w:styleId="32">
    <w:name w:val="Основной текст с отступом 3"/>
    <w:basedOn w:val="Normal"/>
    <w:qFormat/>
    <w:pPr>
      <w:spacing w:lineRule="auto" w:line="240"/>
    </w:pPr>
    <w:rPr>
      <w:i/>
      <w:sz w:val="26"/>
      <w:szCs w:val="26"/>
    </w:rPr>
  </w:style>
  <w:style w:type="paragraph" w:styleId="Style34">
    <w:name w:val="Знак Знак Знак Знак Знак Знак"/>
    <w:basedOn w:val="Normal"/>
    <w:next w:val="Heading1"/>
    <w:qFormat/>
    <w:pPr>
      <w:spacing w:lineRule="exact" w:line="240" w:before="0" w:after="160"/>
      <w:ind w:hanging="0" w:start="0" w:end="0"/>
    </w:pPr>
    <w:rPr>
      <w:rFonts w:ascii="Verdana" w:hAnsi="Verdana" w:cs="Verdana"/>
      <w:sz w:val="20"/>
      <w:lang w:val="en-US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CharChar">
    <w:name w:val="Char Char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35">
    <w:name w:val="Абзац списка"/>
    <w:basedOn w:val="Normal"/>
    <w:qFormat/>
    <w:pPr>
      <w:ind w:firstLine="567" w:start="708" w:end="0"/>
    </w:pPr>
    <w:rPr/>
  </w:style>
  <w:style w:type="paragraph" w:styleId="NormalWeb">
    <w:name w:val="Normal (Web)"/>
    <w:basedOn w:val="Normal"/>
    <w:qFormat/>
    <w:pPr>
      <w:spacing w:lineRule="auto" w:line="240" w:before="100" w:after="100"/>
      <w:ind w:hanging="0" w:start="0" w:end="0"/>
      <w:jc w:val="start"/>
    </w:pPr>
    <w:rPr>
      <w:sz w:val="20"/>
    </w:rPr>
  </w:style>
  <w:style w:type="paragraph" w:styleId="Style36">
    <w:name w:val="[Основной абзац]"/>
    <w:basedOn w:val="Normal"/>
    <w:qFormat/>
    <w:pPr>
      <w:widowControl w:val="false"/>
      <w:autoSpaceDE w:val="false"/>
      <w:spacing w:lineRule="auto" w:line="288"/>
      <w:ind w:hanging="0" w:start="0" w:end="0"/>
      <w:jc w:val="start"/>
      <w:textAlignment w:val="center"/>
    </w:pPr>
    <w:rPr>
      <w:rFonts w:ascii="MinionPro-Regular;Times New Roman" w:hAnsi="MinionPro-Regular;Times New Roman" w:eastAsia="Cambria" w:cs="MinionPro-Regular;Times New Roman"/>
      <w:color w:val="000000"/>
      <w:sz w:val="24"/>
      <w:szCs w:val="24"/>
    </w:rPr>
  </w:style>
  <w:style w:type="paragraph" w:styleId="ConsPlusNormal">
    <w:name w:val="ConsPlusNormal"/>
    <w:qFormat/>
    <w:pPr>
      <w:widowControl w:val="false"/>
      <w:autoSpaceDE w:val="false"/>
      <w:bidi w:val="0"/>
    </w:pPr>
    <w:rPr>
      <w:rFonts w:ascii="Calibri" w:hAnsi="Calibri" w:eastAsia="Times New Roman" w:cs="Calibri"/>
      <w:color w:val="auto"/>
      <w:sz w:val="22"/>
      <w:szCs w:val="20"/>
      <w:lang w:val="ru-RU" w:bidi="ar-SA" w:eastAsia="zh-CN"/>
    </w:rPr>
  </w:style>
  <w:style w:type="paragraph" w:styleId="Style37">
    <w:name w:val="Обычный (веб)"/>
    <w:basedOn w:val="Normal"/>
    <w:qFormat/>
    <w:pPr>
      <w:spacing w:lineRule="auto" w:line="240" w:before="100" w:after="100"/>
      <w:ind w:hanging="0" w:start="0" w:end="0"/>
      <w:jc w:val="start"/>
    </w:pPr>
    <w:rPr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zakupki.gov.ru/" TargetMode="External"/><Relationship Id="rId4" Type="http://schemas.openxmlformats.org/officeDocument/2006/relationships/hyperlink" Target="http://www.tender.lot-online.ru/" TargetMode="External"/><Relationship Id="rId5" Type="http://schemas.openxmlformats.org/officeDocument/2006/relationships/hyperlink" Target="http://www.tender.lot-online.ru/" TargetMode="Externa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2016-08-02T12:33:00Z</dcterms:created>
  <dc:creator>С.Б.Дашков</dc:creator>
  <dc:description/>
  <cp:keywords/>
  <dc:language>en-US</dc:language>
  <cp:lastModifiedBy>Макарова Евгения Ивановна</cp:lastModifiedBy>
  <cp:lastPrinted>2021-08-10T15:40:00Z</cp:lastPrinted>
  <dcterms:modified xsi:type="dcterms:W3CDTF">2025-12-09T06:35:00Z</dcterms:modified>
  <cp:revision>185</cp:revision>
  <dc:subject/>
  <dc:title>Типовая закупочная документация</dc:title>
</cp:coreProperties>
</file>