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messagecaption"/>
        <w:rPr/>
      </w:pPr>
      <w:r>
        <w:rPr/>
        <w:t>ПРОТОКОЛ ВСКРЫТИЯ (54256)</w:t>
      </w:r>
    </w:p>
    <w:p>
      <w:pPr>
        <w:pStyle w:val="centered"/>
        <w:rPr>
          <w:b/>
        </w:rPr>
      </w:pPr>
      <w:r>
        <w:rPr>
          <w:b/>
        </w:rPr>
        <w:t>(в редакции № 1)</w:t>
      </w:r>
    </w:p>
    <w:p>
      <w:pPr>
        <w:pStyle w:val="messagesubcaption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15 декабря 2025 года</w:t>
      </w:r>
    </w:p>
    <w:p>
      <w:pPr>
        <w:pStyle w:val="text"/>
        <w:rPr/>
      </w:pPr>
      <w:r>
        <w:rPr/>
      </w:r>
    </w:p>
    <w:p>
      <w:pPr>
        <w:pStyle w:val="variable"/>
        <w:rPr/>
      </w:pPr>
      <w:r>
        <w:rPr/>
        <w:t>Номер процедуры:</w:t>
      </w:r>
      <w:r>
        <w:rPr>
          <w:b w:val="false"/>
        </w:rPr>
        <w:t xml:space="preserve"> RAD250024364</w:t>
      </w:r>
    </w:p>
    <w:p>
      <w:pPr>
        <w:pStyle w:val="variable"/>
        <w:rPr/>
      </w:pPr>
      <w:r>
        <w:rPr/>
        <w:t>Реестровый номер (ЕИС):</w:t>
      </w:r>
      <w:r>
        <w:rPr>
          <w:b w:val="false"/>
        </w:rPr>
        <w:t xml:space="preserve"> 32515501732</w:t>
      </w:r>
    </w:p>
    <w:p>
      <w:pPr>
        <w:pStyle w:val="text"/>
        <w:rPr/>
      </w:pPr>
      <w:r>
        <w:rPr/>
      </w:r>
    </w:p>
    <w:p>
      <w:pPr>
        <w:pStyle w:val="centered"/>
        <w:rPr>
          <w:b/>
        </w:rPr>
      </w:pPr>
      <w:r>
        <w:rPr>
          <w:b/>
        </w:rPr>
        <w:t>I. Общие положения</w:t>
      </w:r>
    </w:p>
    <w:p>
      <w:pPr>
        <w:pStyle w:val="variable"/>
        <w:rPr/>
      </w:pPr>
      <w:r>
        <w:rPr/>
        <w:t>Способ закупки:</w:t>
      </w:r>
      <w:r>
        <w:rPr>
          <w:b w:val="false"/>
        </w:rPr>
        <w:t xml:space="preserve"> Запрос цен по результатам конкурентного предварительного отбора.</w:t>
      </w:r>
    </w:p>
    <w:p>
      <w:pPr>
        <w:pStyle w:val="variable"/>
        <w:rPr/>
      </w:pPr>
      <w:r>
        <w:rPr/>
        <w:t>Сведения об организаторе:</w:t>
      </w:r>
      <w:r>
        <w:rPr>
          <w:b w:val="false"/>
        </w:rPr>
        <w:t xml:space="preserve"> АКЦИОНЕРНОЕ ОБЩЕСТВО "ТУЛЬСКИЕ ГОРОДСКИЕ ЭЛЕКТРИЧЕСКИЕ СЕТИ" (ИНН: 7105505971, КПП: 710501001, ОГРН: 1097154002648).</w:t>
      </w:r>
    </w:p>
    <w:p>
      <w:pPr>
        <w:pStyle w:val="text"/>
        <w:rPr/>
      </w:pPr>
      <w:r>
        <w:rPr/>
        <w:t>Место нахождения: 300001, Тульская обл, г Тула, р-н Пролетарский, ул Демидовская плотина, дом 10.</w:t>
      </w:r>
    </w:p>
    <w:p>
      <w:pPr>
        <w:pStyle w:val="text"/>
        <w:rPr/>
      </w:pPr>
      <w:r>
        <w:rPr/>
        <w:t>Почтовый адрес: 300001, Тульская обл, г Тула, р-н Пролетарский, ул Демидовская плотина, дом 10.</w:t>
      </w:r>
    </w:p>
    <w:p>
      <w:pPr>
        <w:pStyle w:val="variable"/>
        <w:rPr/>
      </w:pPr>
      <w:r>
        <w:rPr/>
        <w:t>Сведения о заказчике:</w:t>
      </w:r>
      <w:r>
        <w:rPr>
          <w:b w:val="false"/>
        </w:rPr>
        <w:t xml:space="preserve"> АКЦИОНЕРНОЕ ОБЩЕСТВО "ТУЛЬСКИЕ ГОРОДСКИЕ ЭЛЕКТРИЧЕСКИЕ СЕТИ" (ИНН: 7105505971, КПП: 710501001, ОГРН: 1097154002648).</w:t>
      </w:r>
    </w:p>
    <w:p>
      <w:pPr>
        <w:pStyle w:val="text"/>
        <w:rPr/>
      </w:pPr>
      <w:r>
        <w:rPr/>
        <w:t>Место нахождения: 300001, Тульская обл, г Тула, р-н Пролетарский, ул Демидовская плотина, дом 10.</w:t>
      </w:r>
    </w:p>
    <w:p>
      <w:pPr>
        <w:pStyle w:val="text"/>
        <w:rPr/>
      </w:pPr>
      <w:r>
        <w:rPr/>
        <w:t>Почтовый адрес: 300001, Тульская обл, г Тула, р-н Пролетарский, ул Демидовская плотина, дом 10.</w:t>
      </w:r>
    </w:p>
    <w:p>
      <w:pPr>
        <w:pStyle w:val="variable"/>
        <w:rPr/>
      </w:pPr>
      <w:r>
        <w:rPr/>
        <w:t>Контактная информация:</w:t>
      </w:r>
      <w:r>
        <w:rPr>
          <w:b w:val="false"/>
        </w:rPr>
        <w:t xml:space="preserve"> Цыбина В. В., тел.: +7(4872)47-83-65, e-mail: Yurchikova.EV@tl.mrsk-cp.ru</w:t>
      </w:r>
    </w:p>
    <w:p>
      <w:pPr>
        <w:pStyle w:val="variable"/>
        <w:rPr/>
      </w:pPr>
      <w:r>
        <w:rPr/>
        <w:t>Сведения об операторе электронной площадки:</w:t>
      </w:r>
      <w:r>
        <w:rPr>
          <w:b w:val="false"/>
        </w:rPr>
        <w:t xml:space="preserve"> Акционерное общество «Российский аукционный дом» (ИНН: 7838430413, КПП: 783801001, ОГРН: 1097847233351).</w:t>
      </w:r>
    </w:p>
    <w:p>
      <w:pPr>
        <w:pStyle w:val="text"/>
        <w:rPr/>
      </w:pPr>
      <w:r>
        <w:rPr/>
        <w:t>Место нахождения: РФ, 190000, г. Санкт-Петербург, переулок Гривцова, дом 5, литера B.</w:t>
      </w:r>
    </w:p>
    <w:p>
      <w:pPr>
        <w:pStyle w:val="text"/>
        <w:rPr/>
      </w:pPr>
      <w:r>
        <w:rPr/>
        <w:t>Почтовый адрес: РФ, 190000, г. Санкт-Петербург, переулок Гривцова, дом 5, литера B.</w:t>
      </w:r>
    </w:p>
    <w:p>
      <w:pPr>
        <w:pStyle w:val="text"/>
        <w:rPr/>
      </w:pPr>
      <w:r>
        <w:rPr/>
        <w:t>Техническая поддержка: тел.: 8 800 777 57 57, эл. почта: 223s@lot-online.ru</w:t>
      </w:r>
    </w:p>
    <w:p>
      <w:pPr>
        <w:pStyle w:val="variable"/>
        <w:rPr/>
      </w:pPr>
      <w:r>
        <w:rPr/>
        <w:t>Наименование закупки:</w:t>
      </w:r>
      <w:r>
        <w:rPr>
          <w:b w:val="false"/>
        </w:rPr>
        <w:t xml:space="preserve"> ПИР, СМР «Строительство ЛЭП-0,4 кВ, установка опоры, прибора учета и распределительной коробки   по адресу: г. Тула, Пролетарский район, 1-й Газовый проезд, д.28, земельный участок с кадастровым номером 71:30:030602:263» и др.» для нужд АО «ТГЭС»</w:t>
      </w:r>
    </w:p>
    <w:p>
      <w:pPr>
        <w:pStyle w:val="variable"/>
        <w:rPr/>
      </w:pPr>
      <w:r>
        <w:rPr/>
        <w:t>Предмет договора (лота):</w:t>
      </w:r>
      <w:r>
        <w:rPr>
          <w:b w:val="false"/>
        </w:rPr>
        <w:t xml:space="preserve"> ПИР, СМР «Строительство ЛЭП-0,4 кВ, установка опоры, прибора учета и распределительной коробки   по адресу: г. Тула, Пролетарский район, 1-й Газовый проезд, д.28, земельный участок с кадастровым номером 71:30:030602:263» и др.» для нужд АО «ТГЭС».</w:t>
      </w:r>
    </w:p>
    <w:p>
      <w:pPr>
        <w:pStyle w:val="Normal"/>
        <w:rPr/>
      </w:pPr>
      <w:r>
        <w:rPr>
          <w:b/>
        </w:rPr>
        <w:t>Классификация товаров, работ, услуг: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07"/>
        <w:gridCol w:w="2046"/>
        <w:gridCol w:w="1498"/>
        <w:gridCol w:w="2631"/>
        <w:gridCol w:w="3056"/>
      </w:tblGrid>
      <w:tr>
        <w:trPr/>
        <w:tc>
          <w:tcPr>
            <w:tcW w:w="407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204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49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2631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305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407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204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Линии электропередачи местные воздушные</w:t>
            </w:r>
          </w:p>
        </w:tc>
        <w:tc>
          <w:tcPr>
            <w:tcW w:w="149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 (Условная единица)</w:t>
            </w:r>
          </w:p>
        </w:tc>
        <w:tc>
          <w:tcPr>
            <w:tcW w:w="2631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42.22.12.111: Линии электропередачи местные воздушные</w:t>
              <w:br/>
              <w:t>Присутствуют обстоятельства, допускающие исключение, влекущее неприменение запрета, ограничения: нет</w:t>
            </w:r>
          </w:p>
        </w:tc>
        <w:tc>
          <w:tcPr>
            <w:tcW w:w="305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42.22: Строительство коммунальных объектов для обеспечения электроэнергией и телекоммуникациями</w:t>
            </w:r>
          </w:p>
        </w:tc>
      </w:tr>
    </w:tbl>
    <w:p>
      <w:pPr>
        <w:pStyle w:val="text"/>
        <w:rPr/>
      </w:pPr>
      <w:r>
        <w:rPr/>
      </w:r>
    </w:p>
    <w:p>
      <w:pPr>
        <w:pStyle w:val="variable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</w:rPr>
        <w:t xml:space="preserve"> Линии электропередачи местные воздушные: 1 (Условная единица).</w:t>
      </w:r>
    </w:p>
    <w:p>
      <w:pPr>
        <w:pStyle w:val="variable"/>
        <w:rPr/>
      </w:pPr>
      <w:r>
        <w:rPr/>
        <w:t>Начальная (максимальная) цена договора (лота):</w:t>
      </w:r>
      <w:r>
        <w:rPr>
          <w:b w:val="false"/>
        </w:rPr>
        <w:t xml:space="preserve"> 2 666 988,00 руб.</w:t>
      </w:r>
    </w:p>
    <w:p>
      <w:pPr>
        <w:pStyle w:val="variable"/>
        <w:rPr/>
      </w:pPr>
      <w:r>
        <w:rPr/>
        <w:t>Начальная (максимальная) цена договора (лота) без НДС:</w:t>
      </w:r>
      <w:r>
        <w:rPr>
          <w:b w:val="false"/>
        </w:rPr>
        <w:t xml:space="preserve"> 2 222 490,00 руб.</w:t>
      </w:r>
    </w:p>
    <w:p>
      <w:pPr>
        <w:pStyle w:val="variable"/>
        <w:rPr/>
      </w:pPr>
      <w:r>
        <w:rPr/>
        <w:t>Сумма НДС:</w:t>
      </w:r>
      <w:r>
        <w:rPr>
          <w:b w:val="false"/>
        </w:rPr>
        <w:t xml:space="preserve"> 444 498,00 руб.</w:t>
      </w:r>
    </w:p>
    <w:p>
      <w:pPr>
        <w:pStyle w:val="variable"/>
        <w:rPr/>
      </w:pPr>
      <w:r>
        <w:rPr/>
        <w:t>Срок предоставления документации о закупке:</w:t>
      </w:r>
      <w:r>
        <w:rPr>
          <w:b w:val="false"/>
        </w:rPr>
        <w:t xml:space="preserve"> с 8 декабря 2025 года по 15 декабря 2025 года.</w:t>
      </w:r>
    </w:p>
    <w:p>
      <w:pPr>
        <w:pStyle w:val="variable"/>
        <w:rPr/>
      </w:pPr>
      <w:r>
        <w:rPr/>
        <w:t>Место предоставления документации о закупке:</w:t>
      </w:r>
      <w:r>
        <w:rPr>
          <w:b w:val="false"/>
        </w:rPr>
        <w:t xml:space="preserve"> АКЦИОНЕРНОЕ ОБЩЕСТВО «РОССИЙСКИЙ АУКЦИОННЫЙ ДОМ» (https://lot-online.ru).</w:t>
      </w:r>
    </w:p>
    <w:p>
      <w:pPr>
        <w:pStyle w:val="variable"/>
        <w:rPr/>
      </w:pPr>
      <w:r>
        <w:rPr/>
        <w:t>Порядок предоставления документации о закупке:</w:t>
      </w:r>
      <w:r>
        <w:rPr>
          <w:b w:val="false"/>
        </w:rPr>
        <w:t xml:space="preserve"> В электронной форме.</w:t>
      </w:r>
    </w:p>
    <w:p>
      <w:pPr>
        <w:pStyle w:val="variable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</w:rPr>
        <w:t xml:space="preserve"> https://tender.lot-online.ru, http://zakupki.gov.ru.</w:t>
      </w:r>
    </w:p>
    <w:p>
      <w:pPr>
        <w:pStyle w:val="variable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</w:rPr>
        <w:t xml:space="preserve"> плата не установлена.</w:t>
      </w:r>
    </w:p>
    <w:p>
      <w:pPr>
        <w:pStyle w:val="variable"/>
        <w:rPr/>
      </w:pPr>
      <w:r>
        <w:rPr/>
        <w:t>Место подачи заявок:</w:t>
      </w:r>
      <w:r>
        <w:rPr>
          <w:b w:val="false"/>
        </w:rPr>
        <w:t xml:space="preserve"> АКЦИОНЕРНОЕ ОБЩЕСТВО «РОССИЙСКИЙ АУКЦИОННЫЙ ДОМ» (https://lot-online.ru).</w:t>
      </w:r>
    </w:p>
    <w:p>
      <w:pPr>
        <w:pStyle w:val="variable"/>
        <w:rPr/>
      </w:pPr>
      <w:r>
        <w:rPr/>
        <w:t>Дата и время начала подачи заявок:</w:t>
      </w:r>
      <w:r>
        <w:rPr>
          <w:b w:val="false"/>
        </w:rPr>
        <w:t xml:space="preserve"> 8 декабря 2025 года в 00:00 MCK.</w:t>
      </w:r>
    </w:p>
    <w:p>
      <w:pPr>
        <w:pStyle w:val="variable"/>
        <w:rPr/>
      </w:pPr>
      <w:r>
        <w:rPr/>
        <w:t>Дата и время окончания подачи заявок:</w:t>
      </w:r>
      <w:r>
        <w:rPr>
          <w:b w:val="false"/>
        </w:rPr>
        <w:t xml:space="preserve"> 15 декабря 2025 года в 12:00 MCK.</w:t>
      </w:r>
    </w:p>
    <w:p>
      <w:pPr>
        <w:pStyle w:val="variable"/>
        <w:rPr/>
      </w:pPr>
      <w:r>
        <w:rPr/>
        <w:t>Место и дата рассмотрения заявок:</w:t>
      </w:r>
      <w:r>
        <w:rPr>
          <w:b w:val="false"/>
        </w:rPr>
        <w:t xml:space="preserve"> АКЦИОНЕРНОЕ ОБЩЕСТВО «РОССИЙСКИЙ АУКЦИОННЫЙ ДОМ» (https://lot-online.ru), 16 декабря 2025 года.</w:t>
      </w:r>
    </w:p>
    <w:p>
      <w:pPr>
        <w:pStyle w:val="variable"/>
        <w:rPr/>
      </w:pPr>
      <w:r>
        <w:rPr/>
        <w:t>Место и дата подведения итогов закупки:</w:t>
      </w:r>
      <w:r>
        <w:rPr>
          <w:b w:val="false"/>
        </w:rPr>
        <w:t xml:space="preserve"> АКЦИОНЕРНОЕ ОБЩЕСТВО «РОССИЙСКИЙ АУКЦИОННЫЙ ДОМ» (https://lot-online.ru), 19 декабря 2025 года.</w:t>
      </w:r>
    </w:p>
    <w:p>
      <w:pPr>
        <w:pStyle w:val="text"/>
        <w:rPr/>
      </w:pPr>
      <w:r>
        <w:rPr/>
      </w:r>
    </w:p>
    <w:p>
      <w:pPr>
        <w:pStyle w:val="centered"/>
        <w:rPr>
          <w:b/>
        </w:rPr>
      </w:pPr>
      <w:r>
        <w:rPr>
          <w:b/>
        </w:rPr>
        <w:t>II. Сведения о результатах вскрытия конвертов с заявками на участие в закупке и открытия доступа к поданным в форме электронных документов заявкам на участие в закупке</w:t>
      </w:r>
    </w:p>
    <w:p>
      <w:pPr>
        <w:pStyle w:val="text"/>
        <w:rPr/>
      </w:pPr>
      <w:r>
        <w:rPr>
          <w:b/>
        </w:rPr>
        <w:t>Сведения об участниках, подавших заявки на участие в закупке:</w:t>
      </w:r>
      <w:r>
        <w:rPr/>
        <w:t xml:space="preserve"> не подано ни одной заявки.</w:t>
        <w:br/>
      </w:r>
    </w:p>
    <w:p>
      <w:pPr>
        <w:pStyle w:val="text"/>
        <w:rPr/>
      </w:pPr>
      <w:r>
        <w:rPr/>
      </w:r>
    </w:p>
    <w:p>
      <w:pPr>
        <w:pStyle w:val="tex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Liberation Sans">
    <w:altName w:val="Arial"/>
    <w:charset w:val="00" w:characterSet="windows-125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isplayBackgroundShape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bidi="ru-RU" w:eastAsia="zh-C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Style11">
    <w:name w:val="Основной шрифт абзаца"/>
    <w:qFormat/>
    <w:rPr/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Style12">
    <w:name w:val="Красная строка"/>
    <w:basedOn w:val="BodyText"/>
    <w:qFormat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S Gothic;ＭＳ ゴシック" w:cs="Tahoma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Style13">
    <w:name w:val="Название объекта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shd w:fill="000000" w:val="clear"/>
    </w:rPr>
  </w:style>
  <w:style w:type="paragraph" w:styleId="text">
    <w:name w:val="text"/>
    <w:qFormat/>
    <w:pPr>
      <w:widowControl w:val="false"/>
      <w:suppressAutoHyphens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bidi="ru-RU" w:eastAsia="zh-CN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Style13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pagebreaker">
    <w:name w:val="pagebreaker"/>
    <w:basedOn w:val="text"/>
    <w:next w:val="text"/>
    <w:qFormat/>
    <w:pPr>
      <w:keepNext w:val="true"/>
      <w:widowControl/>
    </w:pPr>
    <w:rPr/>
  </w:style>
  <w:style w:type="paragraph" w:styleId="captionFirstLine">
    <w:name w:val="captionFirstLine"/>
    <w:basedOn w:val="text"/>
    <w:next w:val="text"/>
    <w:qFormat/>
    <w:pPr>
      <w:keepNext w:val="false"/>
      <w:keepLines w:val="false"/>
      <w:pageBreakBefore/>
      <w:widowControl w:val="false"/>
      <w:jc w:val="center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2025-12-15T10:24:00Z</dcterms:created>
  <dc:creator>Мухина Инна Николаевна</dc:creator>
  <dc:description/>
  <cp:keywords/>
  <dc:language>en-US</dc:language>
  <cp:lastModifiedBy>Мухина Инна Николаевна</cp:lastModifiedBy>
  <dcterms:modified xsi:type="dcterms:W3CDTF">2025-12-15T10:24:00Z</dcterms:modified>
  <cp:revision>2</cp:revision>
  <dc:subject/>
  <dc:title/>
</cp:coreProperties>
</file>