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9563" w14:textId="77777777"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2323-2503728323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14:paraId="7157ABDE" w14:textId="77777777" w:rsidTr="00773719">
        <w:tc>
          <w:tcPr>
            <w:tcW w:w="5387" w:type="dxa"/>
          </w:tcPr>
          <w:p w14:paraId="14E4D6CD" w14:textId="77777777"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ХАНТЫ-МАНСИЙСК</w:t>
            </w:r>
          </w:p>
        </w:tc>
        <w:tc>
          <w:tcPr>
            <w:tcW w:w="4184" w:type="dxa"/>
          </w:tcPr>
          <w:p w14:paraId="2A11362A" w14:textId="77777777"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19.12.2025</w:t>
            </w:r>
          </w:p>
        </w:tc>
      </w:tr>
    </w:tbl>
    <w:p w14:paraId="4B694FD8" w14:textId="77777777"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14:paraId="2228F666" w14:textId="77777777"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АВТОНОМНОЕ УЧРЕЖДЕНИЕ ХАНТЫ-МАНСИЙСКОГО АВТОНОМНОГО ОКРУГА - ЮГРЫ "ЦЕНТР ПРОФЕССИОНАЛЬНОЙ ПАТОЛОГИИ"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1881743C" w14:textId="77777777"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14:paraId="070AEA28" w14:textId="77777777" w:rsidTr="00ED10B1">
        <w:tc>
          <w:tcPr>
            <w:tcW w:w="9571" w:type="dxa"/>
          </w:tcPr>
          <w:p w14:paraId="3954D8B8" w14:textId="77777777"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АВТОНОМНОЕ УЧРЕЖДЕНИЕ ХАНТЫ-МАНСИЙСКОГО АВТОНОМНОГО ОКРУГА - ЮГРЫ "ЦЕНТР ПРОФЕССИОНАЛЬНОЙ ПАТОЛОГИИ"</w:t>
            </w:r>
          </w:p>
        </w:tc>
      </w:tr>
    </w:tbl>
    <w:p w14:paraId="48C5B5CE" w14:textId="77777777"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Бондарева Наталья Андреевна, +7(3467)362555 доб. 514, dogovor@cpphmao.ru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14:paraId="63DC7F4B" w14:textId="77777777"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32515545278</w:t>
      </w:r>
    </w:p>
    <w:p w14:paraId="1D0C49D3" w14:textId="77777777"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Поставка медицинских изделий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14:paraId="7B78D481" w14:textId="77777777"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поставка Товара осуществляется Поставщиком в адрес Заказчика по графику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D432F" w14:textId="77777777"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324 713,15 (Российский рубль), с НДС</w:t>
      </w:r>
    </w:p>
    <w:p w14:paraId="118758B0" w14:textId="77777777"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0622006" w14:textId="77777777"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14:paraId="7A683D68" w14:textId="77777777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14:paraId="1F732F9E" w14:textId="77777777"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0F68509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C5A6C6F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14:paraId="23FEA0B6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14:paraId="4EC83414" w14:textId="77777777" w:rsidTr="0043681A">
        <w:trPr>
          <w:trHeight w:val="584"/>
        </w:trPr>
        <w:tc>
          <w:tcPr>
            <w:tcW w:w="3539" w:type="dxa"/>
          </w:tcPr>
          <w:p w14:paraId="0C08B014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445794F4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14:paraId="6EFA3C7D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10EF7E2D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14:paraId="246DEFEA" w14:textId="77777777" w:rsidTr="0043681A">
        <w:trPr>
          <w:trHeight w:val="584"/>
        </w:trPr>
        <w:tc>
          <w:tcPr>
            <w:tcW w:w="3539" w:type="dxa"/>
          </w:tcPr>
          <w:p w14:paraId="7182B1CA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3DEB7A02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Шприцы, иглы, катетеры, канюли и аналогичные инструменты</w:t>
            </w:r>
          </w:p>
        </w:tc>
        <w:tc>
          <w:tcPr>
            <w:tcW w:w="1843" w:type="dxa"/>
          </w:tcPr>
          <w:p w14:paraId="0DB480A9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60B89661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864D31" w14:paraId="570FC3FF" w14:textId="77777777" w:rsidTr="0043681A">
        <w:trPr>
          <w:trHeight w:val="584"/>
        </w:trPr>
        <w:tc>
          <w:tcPr>
            <w:tcW w:w="3539" w:type="dxa"/>
          </w:tcPr>
          <w:p w14:paraId="2899B455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2BA7EFEE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Шприцы, иглы, катетеры, канюли и аналогичные инструменты</w:t>
            </w:r>
          </w:p>
        </w:tc>
        <w:tc>
          <w:tcPr>
            <w:tcW w:w="1843" w:type="dxa"/>
          </w:tcPr>
          <w:p w14:paraId="64AC4923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407EAF16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</w:tr>
      <w:tr w:rsidR="00864D31" w14:paraId="5BF16F41" w14:textId="77777777" w:rsidTr="0043681A">
        <w:trPr>
          <w:trHeight w:val="584"/>
        </w:trPr>
        <w:tc>
          <w:tcPr>
            <w:tcW w:w="3539" w:type="dxa"/>
          </w:tcPr>
          <w:p w14:paraId="12DEE1C9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0B888ED3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Шприцы, иглы, катетеры, канюли и аналогичные инструменты</w:t>
            </w:r>
          </w:p>
        </w:tc>
        <w:tc>
          <w:tcPr>
            <w:tcW w:w="1843" w:type="dxa"/>
          </w:tcPr>
          <w:p w14:paraId="10DBEDFA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60454192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1070</w:t>
            </w:r>
          </w:p>
        </w:tc>
      </w:tr>
      <w:tr w:rsidR="00864D31" w14:paraId="50E3171D" w14:textId="77777777" w:rsidTr="0043681A">
        <w:trPr>
          <w:trHeight w:val="584"/>
        </w:trPr>
        <w:tc>
          <w:tcPr>
            <w:tcW w:w="3539" w:type="dxa"/>
          </w:tcPr>
          <w:p w14:paraId="5845FC0F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0FE3B76D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Шприцы, иглы, катетеры, канюли и аналогичные инструменты</w:t>
            </w:r>
          </w:p>
        </w:tc>
        <w:tc>
          <w:tcPr>
            <w:tcW w:w="1843" w:type="dxa"/>
          </w:tcPr>
          <w:p w14:paraId="2E007A42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635F0F84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864D31" w14:paraId="74376309" w14:textId="77777777" w:rsidTr="0043681A">
        <w:trPr>
          <w:trHeight w:val="584"/>
        </w:trPr>
        <w:tc>
          <w:tcPr>
            <w:tcW w:w="3539" w:type="dxa"/>
          </w:tcPr>
          <w:p w14:paraId="32FA9D69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537591DF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Шприцы, иглы, катетеры, канюли и аналогичные инструменты</w:t>
            </w:r>
          </w:p>
        </w:tc>
        <w:tc>
          <w:tcPr>
            <w:tcW w:w="1843" w:type="dxa"/>
          </w:tcPr>
          <w:p w14:paraId="6069F1D9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5B7009DE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2315</w:t>
            </w:r>
          </w:p>
        </w:tc>
      </w:tr>
      <w:tr w:rsidR="00864D31" w14:paraId="4B434A4A" w14:textId="77777777" w:rsidTr="0043681A">
        <w:trPr>
          <w:trHeight w:val="584"/>
        </w:trPr>
        <w:tc>
          <w:tcPr>
            <w:tcW w:w="3539" w:type="dxa"/>
          </w:tcPr>
          <w:p w14:paraId="0BDF44DD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0F6177AD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Инструменты и приспособления, применяемые в медицинских целях,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прочие, не включенные в другие группировки</w:t>
            </w:r>
          </w:p>
        </w:tc>
        <w:tc>
          <w:tcPr>
            <w:tcW w:w="1843" w:type="dxa"/>
          </w:tcPr>
          <w:p w14:paraId="2938F3D4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08EEC68A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64D31" w14:paraId="795E5DB8" w14:textId="77777777" w:rsidTr="0043681A">
        <w:trPr>
          <w:trHeight w:val="584"/>
        </w:trPr>
        <w:tc>
          <w:tcPr>
            <w:tcW w:w="3539" w:type="dxa"/>
          </w:tcPr>
          <w:p w14:paraId="6F85CE86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7B50DC1E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14:paraId="68196B66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323A15AD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14:paraId="1DB2C0AA" w14:textId="77777777" w:rsidTr="0043681A">
        <w:trPr>
          <w:trHeight w:val="584"/>
        </w:trPr>
        <w:tc>
          <w:tcPr>
            <w:tcW w:w="3539" w:type="dxa"/>
          </w:tcPr>
          <w:p w14:paraId="343E4DD0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553BE2AD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14:paraId="7573F6F0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7CD54B32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864D31" w14:paraId="078B7811" w14:textId="77777777" w:rsidTr="0043681A">
        <w:trPr>
          <w:trHeight w:val="584"/>
        </w:trPr>
        <w:tc>
          <w:tcPr>
            <w:tcW w:w="3539" w:type="dxa"/>
          </w:tcPr>
          <w:p w14:paraId="6D960B34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3038B4BD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14:paraId="0A7A9167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1B28CE9F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864D31" w14:paraId="4D51A2FC" w14:textId="77777777" w:rsidTr="0043681A">
        <w:trPr>
          <w:trHeight w:val="584"/>
        </w:trPr>
        <w:tc>
          <w:tcPr>
            <w:tcW w:w="3539" w:type="dxa"/>
          </w:tcPr>
          <w:p w14:paraId="0C89D089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медицинских изделий</w:t>
            </w:r>
          </w:p>
        </w:tc>
        <w:tc>
          <w:tcPr>
            <w:tcW w:w="2835" w:type="dxa"/>
          </w:tcPr>
          <w:p w14:paraId="1E11DFA1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14:paraId="2EBCDE62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1EAC269A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464605A8" w14:textId="33F2D48F" w:rsidR="008F7E42" w:rsidRPr="00107096" w:rsidRDefault="006E18FA" w:rsidP="00107096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07096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Сведения о </w:t>
      </w:r>
      <w:r w:rsidR="00D90421" w:rsidRPr="00107096">
        <w:rPr>
          <w:rFonts w:ascii="Times New Roman" w:hAnsi="Times New Roman" w:cs="Times New Roman"/>
          <w:b/>
          <w:sz w:val="24"/>
          <w:szCs w:val="24"/>
          <w:lang w:eastAsia="zh-CN" w:bidi="hi-IN"/>
        </w:rPr>
        <w:t>результат</w:t>
      </w:r>
      <w:r w:rsidR="00626158" w:rsidRPr="00107096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 w:rsidRPr="00107096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 w:rsidRPr="0010709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107096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107096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E44C0" w:rsidRPr="00107096">
        <w:rPr>
          <w:rFonts w:ascii="Times New Roman" w:hAnsi="Times New Roman" w:cs="Times New Roman"/>
          <w:sz w:val="24"/>
          <w:szCs w:val="24"/>
        </w:rPr>
        <w:t xml:space="preserve"> </w:t>
      </w:r>
      <w:r w:rsidR="0068585E" w:rsidRPr="00107096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107096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 w:rsidRPr="00107096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107096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107096">
        <w:rPr>
          <w:rFonts w:ascii="Times New Roman" w:hAnsi="Times New Roman"/>
          <w:sz w:val="24"/>
          <w:szCs w:val="24"/>
          <w:lang w:eastAsia="zh-CN" w:bidi="hi-IN"/>
        </w:rPr>
        <w:t>2</w:t>
      </w:r>
      <w:r w:rsidR="00723F1D" w:rsidRPr="00107096">
        <w:rPr>
          <w:rFonts w:ascii="Times New Roman" w:hAnsi="Times New Roman" w:cs="Times New Roman"/>
          <w:sz w:val="24"/>
          <w:szCs w:val="24"/>
        </w:rPr>
        <w:t xml:space="preserve"> </w:t>
      </w:r>
      <w:r w:rsidR="0068585E" w:rsidRPr="00107096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1070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FA3BC0" w14:textId="77777777"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72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86"/>
        <w:gridCol w:w="1548"/>
        <w:gridCol w:w="1408"/>
        <w:gridCol w:w="5911"/>
      </w:tblGrid>
      <w:tr w:rsidR="00956C12" w14:paraId="0EA55D19" w14:textId="77777777" w:rsidTr="00956C12">
        <w:trPr>
          <w:trHeight w:val="1908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2D30658" w14:textId="77777777" w:rsidR="00956C12" w:rsidRDefault="00956C12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4A756C1" w14:textId="77777777" w:rsidR="00956C12" w:rsidRDefault="00956C12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CAA9BA1" w14:textId="77777777" w:rsidR="00956C12" w:rsidRDefault="00956C12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821401C" w14:textId="77777777" w:rsidR="00956C12" w:rsidRDefault="00956C12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956C12" w14:paraId="6D0B307C" w14:textId="77777777" w:rsidTr="00956C12">
        <w:trPr>
          <w:trHeight w:val="146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14346" w14:textId="77777777" w:rsidR="00956C12" w:rsidRPr="00107096" w:rsidRDefault="00956C12" w:rsidP="00107096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70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C14D" w14:textId="77777777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07096">
              <w:rPr>
                <w:rFonts w:ascii="Times New Roman" w:hAnsi="Times New Roman" w:cs="Times New Roman"/>
              </w:rPr>
              <w:t>18.12.2025 14:31 (МСК)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8858" w14:textId="77777777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07096">
              <w:rPr>
                <w:rFonts w:ascii="Times New Roman" w:hAnsi="Times New Roman" w:cs="Times New Roman"/>
              </w:rPr>
              <w:t>ООО "МИЛГА"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3F8D" w14:textId="77777777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Не соответствует требованиям.</w:t>
            </w:r>
          </w:p>
          <w:p w14:paraId="18C0F5E4" w14:textId="17A8EE4C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Причина несоответствия: не предоставление участником закупки информации, установленной в Извещении № 4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4</w:t>
            </w: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-ФП/25 о закупке, а именно отсутствие требуемой информации в соответствии с разделом 9 «Требования к составу документов заявки» Извещения. В соответствии с пунктами 2,3,4 раздела 9 «Требования к составу документов в заявке» в составе заявки участник должен представить:</w:t>
            </w:r>
          </w:p>
          <w:p w14:paraId="3DA5F45C" w14:textId="77777777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2. Предложение о цене договора.</w:t>
            </w:r>
          </w:p>
          <w:p w14:paraId="229C40AB" w14:textId="77777777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3. Декларацию о соответствии разделу 3 Извещения (в свободной форме).</w:t>
            </w:r>
          </w:p>
          <w:p w14:paraId="5F69B264" w14:textId="77777777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4. Предложение участника должно содержать информацию, предусмотренную п. 10. Извещения и соответствовать Приложению </w:t>
            </w:r>
            <w:r w:rsidRPr="00107096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I</w:t>
            </w: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«ОБРАЗЦЫ ФОРМ   ДОКУМЕНТОВ»  </w:t>
            </w:r>
          </w:p>
          <w:p w14:paraId="74ED9119" w14:textId="77777777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к Извещению.</w:t>
            </w:r>
          </w:p>
          <w:p w14:paraId="6B1057F5" w14:textId="6F0FD4CB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Документы, предоставленные в составе предложения участником, не соответствуют требованиям, установленным в сведениях о закупке, а именно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:1. В</w:t>
            </w: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составе заявки участника закупки отсутству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ю</w:t>
            </w: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т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документы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lastRenderedPageBreak/>
              <w:t>указанные в п.9 Извещения №44-ФП/25</w:t>
            </w: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2. Предлагаемый к поставке товар не указан в ТЗ (Приложение № 2) и не входит в перечень потребности Заказчика.  </w:t>
            </w: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В связи с вышеизложенным, Заказчик вынужден отклонить такую заявку.</w:t>
            </w:r>
          </w:p>
        </w:tc>
      </w:tr>
      <w:tr w:rsidR="00956C12" w14:paraId="77B0F60F" w14:textId="77777777" w:rsidTr="00956C12">
        <w:trPr>
          <w:trHeight w:val="146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F89D0" w14:textId="77777777" w:rsidR="00956C12" w:rsidRPr="00107096" w:rsidRDefault="00956C12" w:rsidP="00107096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7096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9F65" w14:textId="77777777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07096">
              <w:rPr>
                <w:rFonts w:ascii="Times New Roman" w:hAnsi="Times New Roman" w:cs="Times New Roman"/>
              </w:rPr>
              <w:t>18.12.2025 14:31 (МСК)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D33A" w14:textId="77777777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07096">
              <w:rPr>
                <w:rFonts w:ascii="Times New Roman" w:hAnsi="Times New Roman" w:cs="Times New Roman"/>
              </w:rPr>
              <w:t>ИП ВАУЛИНА ОЛЬГА НИКОЛАЕВНА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C478" w14:textId="77777777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Не соответствие предложения размещенной Заказчиком на федеральной электронной площадке информации.</w:t>
            </w:r>
          </w:p>
          <w:p w14:paraId="147C17FD" w14:textId="33B88A83" w:rsidR="00956C12" w:rsidRPr="00107096" w:rsidRDefault="00956C12" w:rsidP="00107096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Причина несоответствия: участник закупки в Предварительном предложении на участие в неконкурентной закупке в ценовом предложении указывает цену, которая отличается от цены указанной в интерфейсе площадки</w:t>
            </w:r>
            <w:r w:rsidRPr="00107096"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</w:p>
        </w:tc>
      </w:tr>
    </w:tbl>
    <w:p w14:paraId="787FE6F5" w14:textId="77777777"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14:paraId="5DCC2AAE" w14:textId="77777777"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7C8E41C7" w14:textId="77777777"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14:paraId="787E770F" w14:textId="77777777"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="00E75F5D"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По итогам рассмотрения отказано в допуске всем участникам закупки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75F3A19E" w14:textId="77777777" w:rsidR="00A4365D" w:rsidRPr="00107096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107096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07096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45D4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56C12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9666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Бабаева Оксана Николаевна</cp:lastModifiedBy>
  <cp:revision>2</cp:revision>
  <cp:lastPrinted>2024-03-29T08:03:00Z</cp:lastPrinted>
  <dcterms:created xsi:type="dcterms:W3CDTF">2025-12-21T09:37:00Z</dcterms:created>
  <dcterms:modified xsi:type="dcterms:W3CDTF">2025-12-21T09:37:00Z</dcterms:modified>
</cp:coreProperties>
</file>