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widowControl w:val="on"/>
        <w:pBdr/>
        <w:spacing w:before="0" w:after="0" w:line="240" w:lineRule="auto"/>
        <w:ind w:left="0" w:right="0"/>
        <w:jc w:val="center"/>
        <w:textDirection w:val="lrTb"/>
      </w:pPr>
      <w:r>
        <w:rPr>
          <w:b/>
          <w:bCs/>
          <w:color w:val="000000"/>
          <w:sz w:val="24"/>
          <w:szCs w:val="24"/>
        </w:rPr>
        <w:t xml:space="preserve">Протокол подведения итогов запроса котировок № 32514540793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Номер закупки: 32514540793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  <w:tblLayout w:type="fixed"/>
      </w:tblPr>
      <w:tblGrid>
        <w:gridCol w:w="1"/>
        <w:gridCol w:w="1"/>
      </w:tblGrid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ЭТП ТЭК-Торг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  <w:textDirection w:val="lrTb"/>
              <w:textAlignment w:val="center"/>
            </w:pPr>
          </w:p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
(</w:t>
            </w:r>
            <w:hyperlink r:id="rId117067c5329576652" w:history="1"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 w:color=""/>
                </w:rPr>
                <w:t xml:space="preserve">https://www.tektorg.ru</w:t>
              </w:r>
            </w:hyperlink>
            <w:r>
              <w:rPr>
                <w:color w:val="000000"/>
                <w:position w:val="-3"/>
                <w:sz w:val="24"/>
                <w:szCs w:val="24"/>
              </w:rPr>
              <w:t xml:space="preserve">) 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right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03.03.2025 г.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</w:tr>
    </w:tbl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1. Организатор закупки: ГОСУДАРСТВЕННОЕ БЮДЖЕТНОЕ УЧРЕЖДЕНИЕ ПЕРМСКОГО КРАЯ "ОЗЕРСКИЙ ЦЕНТР СОЦИАЛЬНОГО ОБСЛУЖИВАНИЯ"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2. Контактное лицо: Пермякова Т. Ю., 8-342-5821173, </w:t>
      </w:r>
      <w:hyperlink r:id="rId634767c53295767f1" w:history="1">
        <w:r>
          <w:rPr>
            <w:rStyle w:val="DefaultParagraphFontPHPDOCX"/>
            <w:color w:val="0000CC"/>
            <w:sz w:val="24"/>
            <w:szCs w:val="24"/>
            <w:u w:val="single" w:color=""/>
          </w:rPr>
          <w:t xml:space="preserve">zakupki.opni@mail.ru</w:t>
        </w:r>
      </w:hyperlink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3. Наименование закупки: Поставка товара (Масла)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4. Срок предоставления документации: c 21.02.2025 по 03.03.2025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5. Дата начала подачи заявок: 21.02.2025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6. Дата и время окончания подачи заявок: 03.03.2025 (по московскому времени)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7. Дата подведения итогов: 05.03.2025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8. Место подведения итогов: С. Орда Пермксий край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9. Состав комиссии:</w:t>
      </w:r>
    </w:p>
    <w:p>
      <w:pPr>
        <w:widowControl w:val="on"/>
        <w:pBdr/>
        <w:spacing w:before="120" w:after="120" w:line="240" w:lineRule="auto"/>
        <w:ind w:left="255" w:right="0"/>
        <w:jc w:val="left"/>
        <w:textDirection w:val="lrTb"/>
      </w:pPr>
      <w:r>
        <w:rPr>
          <w:color w:val="000000"/>
          <w:sz w:val="24"/>
          <w:szCs w:val="24"/>
        </w:rPr>
        <w:t xml:space="preserve">На заседании комиссии по подведению итогов запроса котировок 32514540793, присутствовали: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"/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Член 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Должность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Статус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Левченко Светлана Вячеславовна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Председатель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Заместитель директора 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Бахматова Ольга Григорьевна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Заместитель председателя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Отсутствовал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Пермякова Татьяна Юрьевна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Шестакова Ольга Александровна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Угринова Елена Александровна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Шляпникова Юлия Юрьевна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</w:tbl>
    <w:p>
      <w:pPr>
        <w:widowControl w:val="on"/>
        <w:pBdr/>
        <w:spacing w:before="120" w:after="120" w:line="240" w:lineRule="auto"/>
        <w:ind w:left="255" w:right="0"/>
        <w:jc w:val="left"/>
        <w:textDirection w:val="lrTb"/>
      </w:pPr>
      <w:r>
        <w:rPr>
          <w:color w:val="000000"/>
          <w:sz w:val="24"/>
          <w:szCs w:val="24"/>
        </w:rPr>
        <w:t xml:space="preserve">Всего на заседании присутствовало 5 члена(ов) комиссии. Кворум имеется. Заседание правомочно.</w:t>
      </w:r>
    </w:p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10. Сведения о предмете договора и заявках, поданных на участие в закупке:</w:t>
      </w:r>
    </w:p>
    <w:p>
      <w:pPr>
        <w:widowControl w:val="on"/>
        <w:pBdr/>
        <w:spacing w:before="240" w:after="240" w:line="240" w:lineRule="auto"/>
        <w:ind w:left="990" w:right="0" w:firstLine="-960"/>
        <w:jc w:val="left"/>
        <w:textDirection w:val="lrTb"/>
      </w:pPr>
      <w:r>
        <w:rPr>
          <w:b/>
          <w:bCs/>
          <w:color w:val="000000"/>
          <w:sz w:val="24"/>
          <w:szCs w:val="24"/>
        </w:rPr>
        <w:t xml:space="preserve">Лот №1: Поставка товара (Масла)</w:t>
      </w:r>
    </w:p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10.1.1. Заказчик(и), заключающие договор: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720" w:type="dxa"/>
        <w:tblBorders/>
        <w:tblLayout w:type="fixed"/>
      </w:tblPr>
      <w:tblGrid>
        <w:gridCol w:w="1"/>
      </w:tblGrid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ГОСУДАРСТВЕННОЕ БЮДЖЕТНОЕ УЧРЕЖДЕНИЕ ПЕРМСКОГО КРАЯ "ОЗЕРСКИЙ ЦЕНТР СОЦИАЛЬНОГО ОБСЛУЖИВАНИЯ"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10.1.2. Начальная (максимальная) цена договора: 359 743,33 (Российский рубль).</w:t>
      </w:r>
    </w:p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10.1.3. Сведения о сроке исполнения договора: в соответствии с требованиями документации.</w:t>
      </w:r>
    </w:p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10.1.4. Классификация товаров, работ, услуг: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30.00000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4.00000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20.59.41.000 Материалы смазочные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20.59.4 Производство смазочных материалов, присадок к смазочным материалам и антифризов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2.00000 (УПАК)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10.00000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19.20.29.120 Масла трансмиссионные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25.00000 (л; дм[3*])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10.00000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19.20.29.120 Масла трансмиссионные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16.00000 (л; дм[3*])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19.20.29.130 Масла гидравлические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2.00000 (л; дм[3*])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20.59.59.900 Продукты разные химические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20.59.5 Производство прочих химических продуктов, не включенных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38.00000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19.20.29.119 Масла моторные прочие, не включенные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19.20.9 Производство прочих нефтепродуктов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20.59.43.120 Антифризы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20.59.4 Производство смазочных материалов, присадок к смазочным материалам и антифризов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26.00000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20.59.43.120 Антифризы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20.59.4 Производство смазочных материалов, присадок к смазочным материалам и антифризов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6.00000 (ШТ)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10.1.5. Подведение итогов закупки осуществляется по заявке следующего участника: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500"/>
        <w:gridCol w:w="750"/>
        <w:gridCol w:w="1150"/>
        <w:gridCol w:w="1100"/>
        <w:gridCol w:w="500"/>
        <w:gridCol w:w="1000"/>
      </w:tblGrid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7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1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Дата и время подачи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(по московскому времени) </w:t>
            </w:r>
          </w:p>
        </w:tc>
        <w:tc>
          <w:tcPr>
            <w:tcW w:w="11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предложение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% снижения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1 </w:t>
            </w:r>
          </w:p>
        </w:tc>
        <w:tc>
          <w:tcPr>
            <w:tcW w:w="7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363134 </w:t>
            </w:r>
          </w:p>
        </w:tc>
        <w:tc>
          <w:tcPr>
            <w:tcW w:w="11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28.02.2025 10:33 </w:t>
            </w:r>
          </w:p>
        </w:tc>
        <w:tc>
          <w:tcPr>
            <w:tcW w:w="11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198 000,00 (Российский рубль) </w:t>
            </w:r>
          </w:p>
        </w:tc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44.96 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"ШЕЛЭКС"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500"/>
        <w:gridCol w:w="1000"/>
        <w:gridCol w:w="1250"/>
        <w:gridCol w:w="1000"/>
        <w:gridCol w:w="1250"/>
      </w:tblGrid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Дата и время подачи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(по московскому времени)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363134 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28.02.2025 10:33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"ШЕЛЭКС"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Допущена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10.1.7. Сведения о решении каждого члена комиссии: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500"/>
        <w:gridCol w:w="1000"/>
        <w:gridCol w:w="1000"/>
        <w:gridCol w:w="1500"/>
      </w:tblGrid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ФИО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Решение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Комментарий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Шляпникова Юлия Юрьевна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Угринова Елена Александровна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Пермякова Татьяна Юрьевна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Шестакова Ольга Александровна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Левченко Светлана Вячеславовна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Председатель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10.1.8. Сведения об итоговых позициях участников, заявки на участие которых были признаны соответствующими требованиям, предъявляемым к участникам запроса котировок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"/>
        <w:gridCol w:w="1"/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Итоговая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позиция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Лучшее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предложение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Номер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Победитель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"ШЕЛЭКС"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198 000,00 (Российский рубль)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363134 </w:t>
            </w:r>
          </w:p>
        </w:tc>
      </w:tr>
    </w:tbl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10.1.9. На основании результатов подведения итогов было принято решение:</w:t>
      </w:r>
    </w:p>
    <w:p>
      <w:pPr>
        <w:widowControl w:val="on"/>
        <w:pBdr/>
        <w:spacing w:before="120" w:after="120" w:line="240" w:lineRule="auto"/>
        <w:ind w:left="705" w:right="0"/>
        <w:jc w:val="left"/>
        <w:textDirection w:val="lrTb"/>
      </w:pPr>
      <w:r>
        <w:rPr>
          <w:color w:val="000000"/>
          <w:sz w:val="24"/>
          <w:szCs w:val="24"/>
        </w:rPr>
        <w:t xml:space="preserve">Заключить договор с:</w:t>
      </w:r>
    </w:p>
    <w:p>
      <w:pPr>
        <w:widowControl w:val="on"/>
        <w:pBdr/>
        <w:spacing w:before="120" w:after="120" w:line="240" w:lineRule="auto"/>
        <w:ind w:left="705" w:right="0"/>
        <w:jc w:val="left"/>
        <w:textDirection w:val="lrTb"/>
      </w:pPr>
      <w:r>
        <w:rPr>
          <w:color w:val="000000"/>
          <w:sz w:val="24"/>
          <w:szCs w:val="24"/>
        </w:rPr>
        <w:t xml:space="preserve">ШЕЛЭКС ООО</w:t>
      </w:r>
    </w:p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11. Протокол подведения итогов запроса котировок подписан всеми присутствующими на заседании членами комиссии</w:t>
      </w:r>
    </w:p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12.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b/>
          <w:bCs/>
          <w:color w:val="000000"/>
          <w:sz w:val="24"/>
          <w:szCs w:val="24"/>
        </w:rPr>
        <w:t xml:space="preserve">Подписи: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  <w:tblLayout w:type="fixed"/>
      </w:tblPr>
      <w:tblGrid>
        <w:gridCol w:w="2000"/>
        <w:gridCol w:w="1000"/>
        <w:gridCol w:w="2000"/>
      </w:tblGrid>
      <w:tr>
        <w:trPr>
          <w:trHeight w:val="0" w:hRule="atLeast"/>
        </w:trPr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Председатель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Левченко Светлана Вячеславовна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Пермякова Татьяна Юрьевна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Шестакова Ольга Александровна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Угринова Елена Александровна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Шляпникова Юлия Юрьевна </w:t>
            </w:r>
          </w:p>
        </w:tc>
      </w:tr>
    </w:tbl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sectPr xmlns:w="http://schemas.openxmlformats.org/wordprocessingml/2006/main" w:rsidR="00AC197E" w:rsidRPr="00DF064E" w:rsidSect="000F6147">
      <w:pgSz w:w="11905" w:h="16837" w:orient="portrait" w:code="9"/>
      <w:pgMar w:top="1077" w:right="1077" w:bottom="963" w:left="1077" w:header="708" w:footer="708" w:gutter="0"/>
      <w:cols w:space="708" w:num="1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14="http://schemas.microsoft.com/office/word/2010/wordml" xmlns:w15="http://schemas.microsoft.com/office/word/2012/wordml" xmlns:w="http://schemas.openxmlformats.org/wordprocessingml/2006/main" xmlns:wne="http://schemas.microsoft.com/office/word/2006/wordml" mc:Ignorable="w14 w15 wp14">
  <w:abstractNum w:abstractNumId="7746">
    <w:multiLevelType w:val="hybridMultilevel"/>
    <w:lvl w:ilvl="0" w:tplc="66308852">
      <w:start w:val="1"/>
      <w:numFmt w:val="decimal"/>
      <w:lvlText w:val="%1."/>
      <w:lvlJc w:val="left"/>
      <w:pPr>
        <w:ind w:left="720" w:hanging="360"/>
      </w:pPr>
    </w:lvl>
    <w:lvl w:ilvl="1" w:tplc="66308852" w:tentative="1">
      <w:start w:val="1"/>
      <w:numFmt w:val="lowerLetter"/>
      <w:lvlText w:val="%2."/>
      <w:lvlJc w:val="left"/>
      <w:pPr>
        <w:ind w:left="1440" w:hanging="360"/>
      </w:pPr>
    </w:lvl>
    <w:lvl w:ilvl="2" w:tplc="66308852" w:tentative="1">
      <w:start w:val="1"/>
      <w:numFmt w:val="lowerRoman"/>
      <w:lvlText w:val="%3."/>
      <w:lvlJc w:val="right"/>
      <w:pPr>
        <w:ind w:left="2160" w:hanging="180"/>
      </w:pPr>
    </w:lvl>
    <w:lvl w:ilvl="3" w:tplc="66308852" w:tentative="1">
      <w:start w:val="1"/>
      <w:numFmt w:val="decimal"/>
      <w:lvlText w:val="%4."/>
      <w:lvlJc w:val="left"/>
      <w:pPr>
        <w:ind w:left="2880" w:hanging="360"/>
      </w:pPr>
    </w:lvl>
    <w:lvl w:ilvl="4" w:tplc="66308852" w:tentative="1">
      <w:start w:val="1"/>
      <w:numFmt w:val="lowerLetter"/>
      <w:lvlText w:val="%5."/>
      <w:lvlJc w:val="left"/>
      <w:pPr>
        <w:ind w:left="3600" w:hanging="360"/>
      </w:pPr>
    </w:lvl>
    <w:lvl w:ilvl="5" w:tplc="66308852" w:tentative="1">
      <w:start w:val="1"/>
      <w:numFmt w:val="lowerRoman"/>
      <w:lvlText w:val="%6."/>
      <w:lvlJc w:val="right"/>
      <w:pPr>
        <w:ind w:left="4320" w:hanging="180"/>
      </w:pPr>
    </w:lvl>
    <w:lvl w:ilvl="6" w:tplc="66308852" w:tentative="1">
      <w:start w:val="1"/>
      <w:numFmt w:val="decimal"/>
      <w:lvlText w:val="%7."/>
      <w:lvlJc w:val="left"/>
      <w:pPr>
        <w:ind w:left="5040" w:hanging="360"/>
      </w:pPr>
    </w:lvl>
    <w:lvl w:ilvl="7" w:tplc="66308852" w:tentative="1">
      <w:start w:val="1"/>
      <w:numFmt w:val="lowerLetter"/>
      <w:lvlText w:val="%8."/>
      <w:lvlJc w:val="left"/>
      <w:pPr>
        <w:ind w:left="5760" w:hanging="360"/>
      </w:pPr>
    </w:lvl>
    <w:lvl w:ilvl="8" w:tplc="663088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45">
    <w:multiLevelType w:val="hybridMultilevel"/>
    <w:lvl w:ilvl="0" w:tplc="6927269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7745">
    <w:abstractNumId w:val="7745"/>
  </w:num>
  <w:num w:numId="7746">
    <w:abstractNumId w:val="7746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Relationship Id="rId265297700" Type="http://schemas.microsoft.com/office/2011/relationships/commentsExtended" Target="commentsExtended.xml"/><Relationship Id="rId351414436" Type="http://schemas.microsoft.com/office/2011/relationships/people" Target="people.xml"/><Relationship Id="rId117067c5329576652" Type="http://schemas.openxmlformats.org/officeDocument/2006/relationships/hyperlink" Target="https://www.tektorg.ru" TargetMode="External"/><Relationship Id="rId634767c53295767f1" Type="http://schemas.openxmlformats.org/officeDocument/2006/relationships/hyperlink" Target="mailto:" TargetMode="External"/></Relationships>
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