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sz w:val="26"/>
          <w:szCs w:val="26"/>
          <w:highlight w:val="none"/>
          <w:lang w:val="en-US"/>
        </w:rPr>
      </w:pPr>
      <w:r>
        <w:rPr>
          <w:b/>
          <w:sz w:val="26"/>
          <w:szCs w:val="26"/>
        </w:rPr>
        <w:t xml:space="preserve">Протокол </w:t>
      </w:r>
      <w:r>
        <w:rPr>
          <w:b/>
          <w:sz w:val="26"/>
          <w:szCs w:val="26"/>
        </w:rPr>
        <w:t xml:space="preserve">№ </w:t>
      </w:r>
      <w:r>
        <w:rPr>
          <w:b/>
          <w:sz w:val="26"/>
          <w:szCs w:val="26"/>
          <w:lang w:val="ru-RU"/>
        </w:rPr>
        <w:t xml:space="preserve">2</w:t>
      </w:r>
      <w:r>
        <w:rPr>
          <w:b/>
          <w:bCs/>
          <w:sz w:val="26"/>
          <w:szCs w:val="26"/>
          <w:highlight w:val="none"/>
          <w:lang w:val="en-US"/>
        </w:rPr>
        <w:t xml:space="preserve">-</w:t>
      </w:r>
      <w:r>
        <w:rPr>
          <w:b/>
          <w:bCs/>
          <w:sz w:val="26"/>
          <w:szCs w:val="26"/>
          <w:highlight w:val="none"/>
          <w:lang w:val="ru-RU"/>
        </w:rPr>
        <w:t xml:space="preserve">1</w:t>
      </w:r>
      <w:r>
        <w:rPr>
          <w:b/>
          <w:bCs/>
          <w:sz w:val="26"/>
          <w:szCs w:val="26"/>
          <w:highlight w:val="none"/>
          <w:lang w:val="en-US"/>
        </w:rPr>
      </w:r>
      <w:r>
        <w:rPr>
          <w:b/>
          <w:bCs/>
          <w:sz w:val="26"/>
          <w:szCs w:val="26"/>
          <w:highlight w:val="none"/>
          <w:lang w:val="en-US"/>
        </w:rPr>
      </w:r>
    </w:p>
    <w:p>
      <w:pPr>
        <w:jc w:val="center"/>
        <w:rPr>
          <w:b/>
          <w:bCs/>
          <w:sz w:val="26"/>
          <w:szCs w:val="26"/>
        </w:rPr>
      </w:pPr>
      <w:r>
        <w:rPr>
          <w:b/>
          <w:sz w:val="26"/>
          <w:szCs w:val="26"/>
          <w:highlight w:val="none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jc w:val="center"/>
        <w:widowControl/>
      </w:pPr>
      <w:r>
        <w:rPr>
          <w:b/>
          <w:sz w:val="26"/>
          <w:szCs w:val="26"/>
        </w:rPr>
        <w:t xml:space="preserve">заседания закупочной комиссии</w:t>
      </w:r>
      <w:r/>
    </w:p>
    <w:p>
      <w:pPr>
        <w:jc w:val="center"/>
        <w:widowControl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по запросу разъяснений по заявкам участников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935"/>
        <w:ind w:left="0" w:right="28"/>
        <w:jc w:val="both"/>
        <w:spacing w:after="0" w:line="240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35"/>
        <w:ind w:left="0" w:right="28"/>
        <w:jc w:val="both"/>
        <w:spacing w:after="0" w:line="240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93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4697"/>
        <w:gridCol w:w="2359"/>
      </w:tblGrid>
      <w:tr>
        <w:tblPrEx/>
        <w:trPr>
          <w:trHeight w:val="85"/>
        </w:trPr>
        <w:tc>
          <w:tcPr>
            <w:tcW w:w="3368" w:type="dxa"/>
            <w:vMerge w:val="restart"/>
            <w:textDirection w:val="lrTb"/>
            <w:noWrap w:val="false"/>
          </w:tcPr>
          <w:p>
            <w:pPr>
              <w:pStyle w:val="935"/>
              <w:ind w:left="0" w:right="28"/>
              <w:spacing w:after="0" w:line="240" w:lineRule="auto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г. Санкт - Петербург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pStyle w:val="935"/>
              <w:ind w:left="0" w:right="28"/>
              <w:jc w:val="both"/>
              <w:spacing w:after="0" w:line="240" w:lineRule="auto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4697" w:type="dxa"/>
            <w:textDirection w:val="lrTb"/>
            <w:noWrap w:val="false"/>
          </w:tcPr>
          <w:p>
            <w:pPr>
              <w:ind w:right="3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Дата заседания </w:t>
            </w:r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акупочной комиссии: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59" w:type="dxa"/>
            <w:textDirection w:val="lrTb"/>
            <w:noWrap w:val="false"/>
          </w:tcPr>
          <w:p>
            <w:pPr>
              <w:ind w:right="-107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03</w:t>
            </w:r>
            <w:r>
              <w:rPr>
                <w:sz w:val="26"/>
                <w:szCs w:val="26"/>
              </w:rPr>
              <w:t xml:space="preserve">.0</w:t>
            </w:r>
            <w:r>
              <w:rPr>
                <w:sz w:val="26"/>
                <w:szCs w:val="26"/>
                <w:lang w:val="en-US"/>
              </w:rPr>
              <w:t xml:space="preserve">3</w:t>
            </w:r>
            <w:r>
              <w:rPr>
                <w:sz w:val="26"/>
                <w:szCs w:val="26"/>
              </w:rPr>
              <w:t xml:space="preserve">.</w:t>
            </w:r>
            <w:r>
              <w:rPr>
                <w:sz w:val="26"/>
                <w:szCs w:val="26"/>
              </w:rPr>
              <w:t xml:space="preserve">202</w:t>
            </w:r>
            <w:r>
              <w:rPr>
                <w:sz w:val="26"/>
                <w:szCs w:val="26"/>
              </w:rPr>
              <w:t xml:space="preserve">5 г.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trHeight w:val="85"/>
        </w:trPr>
        <w:tc>
          <w:tcPr>
            <w:tcW w:w="3368" w:type="dxa"/>
            <w:vMerge w:val="continue"/>
            <w:textDirection w:val="lrTb"/>
            <w:noWrap w:val="false"/>
          </w:tcPr>
          <w:p>
            <w:pPr>
              <w:pStyle w:val="935"/>
              <w:ind w:left="0" w:right="28"/>
              <w:spacing w:after="0" w:line="240" w:lineRule="auto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4697" w:type="dxa"/>
            <w:textDirection w:val="lrTb"/>
            <w:noWrap w:val="false"/>
          </w:tcPr>
          <w:p>
            <w:pPr>
              <w:ind w:left="1080" w:right="34" w:hanging="10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Дата подписания п</w:t>
            </w:r>
            <w:r>
              <w:rPr>
                <w:sz w:val="26"/>
                <w:szCs w:val="26"/>
              </w:rPr>
              <w:t xml:space="preserve">ротокола: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59" w:type="dxa"/>
            <w:textDirection w:val="lrTb"/>
            <w:noWrap w:val="false"/>
          </w:tcPr>
          <w:p>
            <w:pPr>
              <w:ind w:left="1080" w:right="-107" w:hanging="108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03</w:t>
            </w:r>
            <w:r>
              <w:rPr>
                <w:sz w:val="26"/>
                <w:szCs w:val="26"/>
              </w:rPr>
              <w:t xml:space="preserve">.0</w:t>
            </w:r>
            <w:r>
              <w:rPr>
                <w:sz w:val="26"/>
                <w:szCs w:val="26"/>
                <w:lang w:val="en-US"/>
              </w:rPr>
              <w:t xml:space="preserve">3</w:t>
            </w:r>
            <w:r>
              <w:rPr>
                <w:sz w:val="26"/>
                <w:szCs w:val="26"/>
              </w:rPr>
              <w:t xml:space="preserve">.</w:t>
            </w:r>
            <w:r>
              <w:rPr>
                <w:sz w:val="26"/>
                <w:szCs w:val="26"/>
              </w:rPr>
              <w:t xml:space="preserve">202</w:t>
            </w:r>
            <w:r>
              <w:rPr>
                <w:sz w:val="26"/>
                <w:szCs w:val="26"/>
              </w:rPr>
              <w:t xml:space="preserve">5 г.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pStyle w:val="935"/>
        <w:ind w:left="0" w:right="28"/>
        <w:jc w:val="both"/>
        <w:spacing w:after="0" w:line="240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35"/>
        <w:ind w:left="0" w:right="28"/>
        <w:jc w:val="both"/>
        <w:spacing w:after="0" w:line="240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widowControl/>
        <w:tabs>
          <w:tab w:val="left" w:pos="851" w:leader="none"/>
          <w:tab w:val="num" w:pos="2127" w:leader="none"/>
        </w:tabs>
        <w:rPr>
          <w:b/>
          <w:bCs/>
          <w:sz w:val="26"/>
          <w:szCs w:val="26"/>
          <w:highlight w:val="none"/>
          <w:u w:val="single"/>
        </w:rPr>
      </w:pPr>
      <w:r>
        <w:rPr>
          <w:b/>
          <w:sz w:val="26"/>
          <w:szCs w:val="26"/>
          <w:u w:val="single"/>
        </w:rPr>
        <w:t xml:space="preserve">ПРЕДМЕТ И НАИМЕНОВАНИЕ ЗАКУПКИ: 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jc w:val="both"/>
        <w:widowControl/>
        <w:tabs>
          <w:tab w:val="left" w:pos="851" w:leader="none"/>
          <w:tab w:val="num" w:pos="2127" w:leader="none"/>
        </w:tabs>
        <w:rPr>
          <w:b/>
          <w:bCs/>
          <w:sz w:val="26"/>
          <w:szCs w:val="26"/>
          <w:u w:val="single"/>
        </w:rPr>
      </w:pPr>
      <w:r>
        <w:rPr>
          <w:b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u w:val="single"/>
        </w:rPr>
      </w:r>
      <w:r>
        <w:rPr>
          <w:b/>
          <w:bCs/>
          <w:sz w:val="26"/>
          <w:szCs w:val="26"/>
          <w:u w:val="single"/>
        </w:rPr>
      </w:r>
    </w:p>
    <w:p>
      <w:pPr>
        <w:jc w:val="both"/>
        <w:tabs>
          <w:tab w:val="left" w:pos="709" w:leader="none"/>
          <w:tab w:val="left" w:pos="1134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Конкурс в электронной форме на право заключения договора по предмету 24Т3220010.0007. Поставка средств индивидуальной защиты ног для нужд филиалов ПАО «Россети Северо-Запад»</w:t>
      </w:r>
      <w:r>
        <w:rPr>
          <w:sz w:val="26"/>
          <w:szCs w:val="26"/>
        </w:rPr>
        <w:t xml:space="preserve"> (далее – Закупка).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tabs>
          <w:tab w:val="left" w:pos="709" w:leader="none"/>
          <w:tab w:val="left" w:pos="1134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Порядковый номер закупки в Плане закупки товаров, работ, услу</w:t>
      </w:r>
      <w:bookmarkStart w:id="0" w:name="_GoBack"/>
      <w:r/>
      <w:bookmarkEnd w:id="0"/>
      <w:r>
        <w:rPr>
          <w:sz w:val="26"/>
          <w:szCs w:val="26"/>
        </w:rPr>
        <w:t xml:space="preserve">г для нужд Общества на 2024 год – № </w:t>
      </w:r>
      <w:r>
        <w:rPr>
          <w:sz w:val="26"/>
          <w:szCs w:val="26"/>
        </w:rPr>
        <w:t xml:space="preserve">1153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tabs>
          <w:tab w:val="left" w:pos="709" w:leader="none"/>
          <w:tab w:val="left" w:pos="1134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Закупка</w:t>
      </w:r>
      <w:r>
        <w:rPr>
          <w:sz w:val="26"/>
          <w:szCs w:val="26"/>
        </w:rPr>
        <w:t xml:space="preserve"> проводится на основании Распоряжения ПАО «Россети Северо-Запад» </w:t>
      </w:r>
      <w:r>
        <w:rPr>
          <w:sz w:val="26"/>
          <w:szCs w:val="26"/>
        </w:rPr>
        <w:t xml:space="preserve">от «</w:t>
      </w:r>
      <w:r>
        <w:rPr>
          <w:sz w:val="26"/>
          <w:szCs w:val="26"/>
        </w:rPr>
        <w:t xml:space="preserve">15» октября 2024 года № 1045р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tabs>
          <w:tab w:val="left" w:pos="381" w:leader="none"/>
        </w:tabs>
        <w:rPr>
          <w:i w:val="0"/>
          <w:iCs w:val="0"/>
          <w:sz w:val="26"/>
          <w:szCs w:val="26"/>
        </w:rPr>
      </w:pPr>
      <w:r>
        <w:rPr>
          <w:i w:val="0"/>
          <w:iCs w:val="0"/>
          <w:sz w:val="26"/>
          <w:szCs w:val="26"/>
        </w:rPr>
      </w:r>
      <w:r>
        <w:rPr>
          <w:i w:val="0"/>
          <w:iCs w:val="0"/>
          <w:sz w:val="26"/>
          <w:szCs w:val="26"/>
        </w:rPr>
        <w:t xml:space="preserve">О</w:t>
      </w:r>
      <w:r>
        <w:rPr>
          <w:i w:val="0"/>
          <w:iCs w:val="0"/>
          <w:sz w:val="26"/>
          <w:szCs w:val="26"/>
        </w:rPr>
        <w:t xml:space="preserve">фициальное Извещение о проведении закупки размещено (опубликовано) в единой информационной системе в сфере закупок по адресу в сети Интернет «www.zakupki.gov.ru» от «15» октября 2024 года (извещение № 32414087890), закупка опубликована на электронной торго</w:t>
      </w:r>
      <w:r>
        <w:rPr>
          <w:i w:val="0"/>
          <w:iCs w:val="0"/>
          <w:sz w:val="26"/>
          <w:szCs w:val="26"/>
        </w:rPr>
        <w:t xml:space="preserve">вой площадке «www.tender.lot-online.ru» от «15» октября 2024 года № mr-sz24862DP</w:t>
      </w:r>
      <w:r>
        <w:rPr>
          <w:i w:val="0"/>
          <w:iCs w:val="0"/>
          <w:sz w:val="26"/>
          <w:szCs w:val="26"/>
        </w:rPr>
        <w:t xml:space="preserve">.</w:t>
      </w:r>
      <w:r>
        <w:rPr>
          <w:i w:val="0"/>
          <w:iCs w:val="0"/>
          <w:sz w:val="26"/>
          <w:szCs w:val="26"/>
        </w:rPr>
      </w:r>
      <w:r>
        <w:rPr>
          <w:i w:val="0"/>
          <w:iCs w:val="0"/>
          <w:sz w:val="26"/>
          <w:szCs w:val="26"/>
        </w:rPr>
      </w:r>
    </w:p>
    <w:p>
      <w:pPr>
        <w:pStyle w:val="935"/>
        <w:ind w:left="0"/>
        <w:jc w:val="both"/>
        <w:spacing w:after="0" w:line="240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-24"/>
        <w:jc w:val="both"/>
        <w:tabs>
          <w:tab w:val="left" w:pos="851" w:leader="none"/>
        </w:tabs>
        <w:rPr>
          <w:sz w:val="26"/>
          <w:szCs w:val="26"/>
          <w:highlight w:val="none"/>
        </w:rPr>
      </w:pPr>
      <w:r>
        <w:rPr>
          <w:b/>
          <w:sz w:val="26"/>
          <w:szCs w:val="26"/>
          <w:u w:val="single"/>
        </w:rPr>
        <w:t xml:space="preserve">НАЧАЛЬНАЯ (МАКСИМАЛЬНАЯ) ЦЕНА ДОГОВОРА (ЛОТА)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right="-24"/>
        <w:jc w:val="both"/>
        <w:tabs>
          <w:tab w:val="left" w:pos="851" w:leader="none"/>
        </w:tabs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-24"/>
        <w:jc w:val="both"/>
        <w:tabs>
          <w:tab w:val="left" w:pos="851" w:leader="none"/>
        </w:tabs>
        <w:rPr>
          <w:b/>
          <w:bCs/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54 620 636,70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руб.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ind w:right="-24"/>
        <w:jc w:val="both"/>
        <w:tabs>
          <w:tab w:val="left" w:pos="851" w:leader="none"/>
          <w:tab w:val="left" w:pos="1134" w:leader="none"/>
        </w:tabs>
        <w:rPr>
          <w:sz w:val="26"/>
          <w:szCs w:val="26"/>
        </w:rPr>
        <w:outlineLvl w:val="4"/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38"/>
        <w:ind w:right="-24"/>
        <w:spacing w:before="0" w:line="240" w:lineRule="auto"/>
        <w:tabs>
          <w:tab w:val="left" w:pos="851" w:leader="none"/>
          <w:tab w:val="num" w:pos="2127" w:leader="none"/>
        </w:tabs>
        <w:rPr>
          <w:b/>
          <w:bCs/>
          <w:sz w:val="26"/>
          <w:szCs w:val="26"/>
          <w:highlight w:val="none"/>
          <w:u w:val="single"/>
        </w:rPr>
      </w:pPr>
      <w:r>
        <w:rPr>
          <w:b/>
          <w:sz w:val="26"/>
          <w:szCs w:val="26"/>
          <w:u w:val="single"/>
        </w:rPr>
        <w:t xml:space="preserve">СОСТАВ ЗАКУПОЧНОЙ КОМИССИИ: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pStyle w:val="938"/>
        <w:ind w:right="-24"/>
        <w:spacing w:before="0" w:line="240" w:lineRule="auto"/>
        <w:tabs>
          <w:tab w:val="left" w:pos="851" w:leader="none"/>
          <w:tab w:val="num" w:pos="2127" w:leader="none"/>
        </w:tabs>
        <w:rPr>
          <w:b/>
          <w:bCs/>
          <w:sz w:val="26"/>
          <w:szCs w:val="26"/>
          <w:u w:val="single"/>
        </w:rPr>
      </w:pPr>
      <w:r>
        <w:rPr>
          <w:b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u w:val="single"/>
        </w:rPr>
      </w:r>
      <w:r>
        <w:rPr>
          <w:b/>
          <w:bCs/>
          <w:sz w:val="26"/>
          <w:szCs w:val="26"/>
          <w:u w:val="single"/>
        </w:rPr>
      </w:r>
    </w:p>
    <w:p>
      <w:pPr>
        <w:jc w:val="both"/>
        <w:tabs>
          <w:tab w:val="num" w:pos="709" w:leader="none"/>
        </w:tabs>
        <w:rPr>
          <w:sz w:val="26"/>
          <w:szCs w:val="26"/>
          <w:shd w:val="clear" w:color="auto" w:fill="ffffff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С</w:t>
      </w:r>
      <w:r>
        <w:rPr>
          <w:sz w:val="26"/>
          <w:szCs w:val="26"/>
        </w:rPr>
        <w:t xml:space="preserve">остав постоянно действующей закупочной комиссии (далее – Закупочной комиссии) утвержден приказом ПАО «Россети Северо-Запад» от 14.03.2023 № 117 «Об утверждении Положения о работе постоянно действующей закупочной комиссии исполнительного аппарата ПАО «Россе</w:t>
      </w:r>
      <w:r>
        <w:rPr>
          <w:sz w:val="26"/>
          <w:szCs w:val="26"/>
        </w:rPr>
        <w:t xml:space="preserve">ти Северо-Запад» по выбору поставщиков (подрядчиков, исполнителей) в новой редакции» (</w:t>
      </w:r>
      <w:r>
        <w:rPr>
          <w:sz w:val="26"/>
          <w:szCs w:val="26"/>
        </w:rPr>
        <w:t xml:space="preserve">в действующей редакции</w:t>
      </w:r>
      <w:r>
        <w:rPr>
          <w:sz w:val="26"/>
          <w:szCs w:val="26"/>
        </w:rPr>
        <w:t xml:space="preserve">).</w:t>
      </w:r>
      <w:r>
        <w:rPr>
          <w:sz w:val="26"/>
          <w:szCs w:val="26"/>
          <w:shd w:val="clear" w:color="auto" w:fill="ffffff"/>
        </w:rPr>
      </w:r>
      <w:r>
        <w:rPr>
          <w:sz w:val="26"/>
          <w:szCs w:val="26"/>
          <w:shd w:val="clear" w:color="auto" w:fill="ffffff"/>
        </w:rPr>
      </w:r>
    </w:p>
    <w:p>
      <w:pPr>
        <w:jc w:val="both"/>
        <w:tabs>
          <w:tab w:val="num" w:pos="709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В состав </w:t>
      </w:r>
      <w:r>
        <w:rPr>
          <w:sz w:val="26"/>
          <w:szCs w:val="26"/>
        </w:rPr>
        <w:t xml:space="preserve">з</w:t>
      </w:r>
      <w:r>
        <w:rPr>
          <w:sz w:val="26"/>
          <w:szCs w:val="26"/>
        </w:rPr>
        <w:t xml:space="preserve">акупочной комиссии входит 5 (пять) членов комиссии с правом голоса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tabs>
          <w:tab w:val="num" w:pos="709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Кворум имеется. Закупочная комиссия правомочна принимать решения.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tabs>
          <w:tab w:val="num" w:pos="709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</w:rPr>
        <w:t xml:space="preserve">Место проведения заседания Закупочной комиссии: Россия, 196247, г. Санкт-Петербург, площадь Конституции, д.3, литер А, помещение 16Н.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tabs>
          <w:tab w:val="num" w:pos="709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spacing w:line="240" w:lineRule="auto"/>
        <w:widowControl w:val="off"/>
        <w:rPr>
          <w:sz w:val="26"/>
          <w:szCs w:val="26"/>
          <w:highlight w:val="none"/>
        </w:rPr>
      </w:pPr>
      <w:r>
        <w:rPr>
          <w:b/>
          <w:sz w:val="26"/>
          <w:szCs w:val="26"/>
          <w:u w:val="single"/>
        </w:rPr>
        <w:t xml:space="preserve">СВЕДЕНИЯ О ЗАЯВКАХ ПОСТУПИВШИХ НА УЧАСТИЕ В ЗАКУПКЕ: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tabs>
          <w:tab w:val="num" w:pos="709" w:leader="none"/>
        </w:tabs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W w:w="4987" w:type="pct"/>
        <w:tblCellSpacing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3597"/>
        <w:gridCol w:w="5456"/>
      </w:tblGrid>
      <w:tr>
        <w:tblPrEx/>
        <w:trPr>
          <w:tblCellSpacing w:w="0" w:type="dxa"/>
        </w:trPr>
        <w:tc>
          <w:tcPr>
            <w:shd w:val="clear" w:color="ffffff" w:fill="ffffff"/>
            <w:tcW w:w="115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N </w:t>
            </w: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W w:w="3597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заявки участника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W w:w="5456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и время регистрации заявки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shd w:val="clear" w:color="ffffff" w:fill="ffffff"/>
            <w:tcW w:w="115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W w:w="3597" w:type="dxa"/>
            <w:vAlign w:val="center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</w:pPr>
            <w:r>
              <w:rPr>
                <w:sz w:val="24"/>
                <w:szCs w:val="24"/>
              </w:rPr>
              <w:t xml:space="preserve">320869</w:t>
            </w:r>
            <w:r/>
          </w:p>
        </w:tc>
        <w:tc>
          <w:tcPr>
            <w:shd w:val="clear" w:color="ffffff" w:fill="ffffff"/>
            <w:tcW w:w="5456" w:type="dxa"/>
            <w:vAlign w:val="center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31.10.2024 09:48:15 MCK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>
          <w:tblCellSpacing w:w="0" w:type="dxa"/>
          <w:trHeight w:val="374"/>
        </w:trPr>
        <w:tc>
          <w:tcPr>
            <w:shd w:val="clear" w:color="ffffff" w:fill="ffffff"/>
            <w:tcW w:w="115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W w:w="3597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320939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fill="ffffff"/>
            <w:tcW w:w="5456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</w:pPr>
            <w:r>
              <w:rPr>
                <w:sz w:val="24"/>
                <w:szCs w:val="24"/>
              </w:rPr>
              <w:t xml:space="preserve">31.10.2024 10:28:47 MCK</w:t>
            </w:r>
            <w:r/>
          </w:p>
        </w:tc>
      </w:tr>
      <w:tr>
        <w:tblPrEx/>
        <w:trPr>
          <w:tblCellSpacing w:w="0" w:type="dxa"/>
          <w:trHeight w:val="355"/>
        </w:trPr>
        <w:tc>
          <w:tcPr>
            <w:shd w:val="clear" w:color="ffffff" w:fill="ffffff"/>
            <w:tcW w:w="115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W w:w="3597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321033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fill="ffffff"/>
            <w:tcW w:w="5456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31.10.2024 11:51:33 MCK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shd w:val="clear" w:color="ffffff" w:fill="ffffff"/>
            <w:tcW w:w="115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W w:w="3597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321053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fill="ffffff"/>
            <w:tcW w:w="5456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31.10.2024 12:18:57 MCK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shd w:val="clear" w:color="ffffff" w:fill="ffffff"/>
            <w:tcW w:w="115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W w:w="3597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321089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fill="ffffff"/>
            <w:tcW w:w="5456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31.10.2024 13:17:11 MCK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shd w:val="clear" w:color="ffffff" w:fill="ffffff"/>
            <w:tcW w:w="115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W w:w="3597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321127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fill="ffffff"/>
            <w:tcW w:w="5456" w:type="dxa"/>
            <w:vAlign w:val="center"/>
            <w:vMerge w:val="restart"/>
            <w:textDirection w:val="lrTb"/>
            <w:noWrap w:val="false"/>
          </w:tcPr>
          <w:p>
            <w:pPr>
              <w:ind w:right="-23" w:firstLine="0"/>
              <w:jc w:val="center"/>
              <w:spacing w:line="240" w:lineRule="auto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31.10.2024 13:54:09 MCK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943"/>
        <w:jc w:val="both"/>
        <w:spacing w:before="0" w:beforeAutospacing="0" w:after="0" w:afterAutospacing="0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"/>
        <w:jc w:val="both"/>
        <w:keepNext/>
        <w:rPr>
          <w:b/>
          <w:bCs/>
          <w:sz w:val="26"/>
          <w:szCs w:val="26"/>
          <w:highlight w:val="none"/>
          <w:u w:val="single"/>
        </w:rPr>
      </w:pPr>
      <w:r>
        <w:rPr>
          <w:b/>
          <w:bCs/>
          <w:sz w:val="26"/>
          <w:szCs w:val="26"/>
          <w:u w:val="single"/>
        </w:rPr>
        <w:t xml:space="preserve">ВОПРОСЫ ПОВЕСТКИ ДНЯ: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ind w:right="2"/>
        <w:jc w:val="both"/>
        <w:keepNext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u w:val="single"/>
        </w:rPr>
      </w:r>
      <w:r>
        <w:rPr>
          <w:b/>
          <w:bCs/>
          <w:sz w:val="26"/>
          <w:szCs w:val="26"/>
          <w:u w:val="single"/>
        </w:rPr>
      </w:r>
    </w:p>
    <w:p>
      <w:pPr>
        <w:numPr>
          <w:ilvl w:val="0"/>
          <w:numId w:val="5"/>
        </w:numPr>
        <w:ind w:left="0" w:firstLine="0"/>
        <w:jc w:val="both"/>
        <w:keepNext/>
        <w:widowControl/>
        <w:tabs>
          <w:tab w:val="left" w:pos="284" w:leader="none"/>
        </w:tabs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  <w:t xml:space="preserve">О запросе разъяснений по заявкам участников</w:t>
      </w:r>
      <w:r>
        <w:rPr>
          <w:b/>
          <w:i/>
          <w:sz w:val="26"/>
          <w:szCs w:val="26"/>
        </w:rPr>
        <w:t xml:space="preserve">.</w:t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>
      <w:pPr>
        <w:numPr>
          <w:ilvl w:val="0"/>
          <w:numId w:val="5"/>
        </w:numPr>
        <w:ind w:left="0" w:firstLine="0"/>
        <w:jc w:val="both"/>
        <w:keepNext/>
        <w:widowControl/>
        <w:tabs>
          <w:tab w:val="left" w:pos="284" w:leader="none"/>
        </w:tabs>
        <w:rPr>
          <w:b/>
          <w:bCs/>
          <w:i/>
          <w:sz w:val="26"/>
          <w:szCs w:val="26"/>
        </w:rPr>
      </w:pPr>
      <w:r>
        <w:rPr>
          <w:b/>
          <w:i/>
          <w:sz w:val="26"/>
          <w:szCs w:val="26"/>
          <w:highlight w:val="none"/>
        </w:rPr>
      </w:r>
      <w:r>
        <w:rPr>
          <w:b/>
          <w:i/>
          <w:sz w:val="26"/>
          <w:szCs w:val="26"/>
          <w:highlight w:val="none"/>
        </w:rPr>
        <w:tab/>
      </w:r>
      <w:r>
        <w:rPr>
          <w:b/>
          <w:i/>
          <w:sz w:val="26"/>
          <w:szCs w:val="26"/>
          <w:highlight w:val="none"/>
        </w:rPr>
        <w:t xml:space="preserve">Об изменении сроков проведения этапов закупки следующих после вскрытия заявок</w:t>
      </w:r>
      <w:r>
        <w:rPr>
          <w:b/>
          <w:i/>
          <w:sz w:val="26"/>
          <w:szCs w:val="26"/>
          <w:highlight w:val="none"/>
        </w:rPr>
        <w:t xml:space="preserve">.</w:t>
      </w:r>
      <w:r>
        <w:rPr>
          <w:b/>
          <w:bCs/>
          <w:i/>
          <w:sz w:val="26"/>
          <w:szCs w:val="26"/>
        </w:rPr>
      </w:r>
      <w:r>
        <w:rPr>
          <w:b/>
          <w:bCs/>
          <w:i/>
          <w:sz w:val="26"/>
          <w:szCs w:val="26"/>
        </w:rPr>
      </w:r>
    </w:p>
    <w:p>
      <w:pPr>
        <w:ind w:left="0" w:firstLine="0"/>
        <w:jc w:val="both"/>
        <w:keepNext/>
        <w:widowControl/>
        <w:tabs>
          <w:tab w:val="left" w:pos="284" w:leader="none"/>
        </w:tabs>
        <w:rPr>
          <w:b/>
          <w:bCs/>
          <w:i/>
          <w:sz w:val="26"/>
          <w:szCs w:val="26"/>
        </w:rPr>
      </w:pP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</w:rPr>
      </w:r>
      <w:r>
        <w:rPr>
          <w:b/>
          <w:bCs/>
          <w:i/>
          <w:sz w:val="26"/>
          <w:szCs w:val="26"/>
        </w:rPr>
      </w:r>
    </w:p>
    <w:p>
      <w:pPr>
        <w:ind w:firstLine="0"/>
        <w:spacing w:line="240" w:lineRule="auto"/>
        <w:widowControl w:val="off"/>
        <w:rPr>
          <w:b/>
          <w:sz w:val="26"/>
          <w:szCs w:val="26"/>
          <w:u w:val="single"/>
        </w:rPr>
        <w:outlineLvl w:val="1"/>
      </w:pPr>
      <w:r>
        <w:rPr>
          <w:b/>
          <w:sz w:val="26"/>
          <w:szCs w:val="26"/>
          <w:u w:val="single"/>
        </w:rPr>
        <w:t xml:space="preserve">РАССМОТРЕНИЕ ВОПРОСОВ ПОВЕСТКИ ДНЯ</w:t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p>
      <w:pPr>
        <w:jc w:val="both"/>
        <w:rPr>
          <w:b w:val="0"/>
          <w:bCs w:val="0"/>
          <w:sz w:val="26"/>
          <w:szCs w:val="26"/>
          <w:u w:val="single"/>
        </w:rPr>
        <w:outlineLvl w:val="1"/>
      </w:pPr>
      <w:r>
        <w:rPr>
          <w:b w:val="0"/>
          <w:bCs w:val="0"/>
          <w:sz w:val="26"/>
          <w:szCs w:val="26"/>
          <w:u w:val="single"/>
        </w:rPr>
      </w:r>
      <w:r>
        <w:rPr>
          <w:b w:val="0"/>
          <w:bCs w:val="0"/>
          <w:sz w:val="26"/>
          <w:szCs w:val="26"/>
          <w:u w:val="single"/>
        </w:rPr>
      </w:r>
      <w:r>
        <w:rPr>
          <w:b w:val="0"/>
          <w:bCs w:val="0"/>
          <w:sz w:val="26"/>
          <w:szCs w:val="26"/>
          <w:u w:val="single"/>
        </w:rPr>
      </w:r>
    </w:p>
    <w:p>
      <w:pPr>
        <w:pStyle w:val="938"/>
        <w:spacing w:before="0" w:line="240" w:lineRule="auto"/>
        <w:tabs>
          <w:tab w:val="left" w:pos="0" w:leader="none"/>
        </w:tabs>
        <w:rPr>
          <w:bCs/>
          <w:i/>
          <w:highlight w:val="none"/>
        </w:rPr>
      </w:pPr>
      <w:r>
        <w:rPr>
          <w:b/>
          <w:bCs/>
          <w:i/>
          <w:iCs/>
          <w:sz w:val="26"/>
          <w:szCs w:val="26"/>
          <w:highlight w:val="white"/>
        </w:rPr>
        <w:t xml:space="preserve">1.</w:t>
      </w:r>
      <w:r>
        <w:rPr>
          <w:b/>
          <w:bCs/>
          <w:i/>
          <w:iCs/>
          <w:sz w:val="26"/>
          <w:szCs w:val="26"/>
          <w:highlight w:val="white"/>
        </w:rPr>
        <w:t xml:space="preserve"> О запросе разъяснений по заявкам участников.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938"/>
        <w:spacing w:before="0" w:line="240" w:lineRule="auto"/>
        <w:tabs>
          <w:tab w:val="left" w:pos="0" w:leader="none"/>
        </w:tabs>
        <w:rPr>
          <w:bCs/>
          <w:i/>
          <w:highlight w:val="yellow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yellow"/>
        </w:rPr>
      </w:r>
    </w:p>
    <w:p>
      <w:pPr>
        <w:pStyle w:val="938"/>
        <w:spacing w:before="0" w:line="240" w:lineRule="auto"/>
        <w:tabs>
          <w:tab w:val="left" w:pos="567" w:leader="none"/>
        </w:tabs>
        <w:rPr>
          <w:b w:val="0"/>
          <w:bCs w:val="0"/>
          <w:sz w:val="26"/>
          <w:szCs w:val="26"/>
          <w:highlight w:val="none"/>
        </w:rPr>
      </w:pPr>
      <w:r>
        <w:rPr>
          <w:b w:val="0"/>
          <w:bCs w:val="0"/>
          <w:sz w:val="26"/>
          <w:szCs w:val="26"/>
          <w:highlight w:val="none"/>
        </w:rPr>
        <w:t xml:space="preserve">В соответствии с п. 5.2.3 предлагается у участников </w:t>
      </w:r>
      <w:r>
        <w:rPr>
          <w:b w:val="0"/>
          <w:bCs w:val="0"/>
          <w:sz w:val="26"/>
          <w:szCs w:val="26"/>
          <w:highlight w:val="none"/>
        </w:rPr>
        <w:t xml:space="preserve">рег. номер заявки</w:t>
      </w:r>
      <w:r>
        <w:rPr>
          <w:b w:val="0"/>
          <w:bCs w:val="0"/>
          <w:sz w:val="26"/>
          <w:szCs w:val="26"/>
          <w:highlight w:val="none"/>
          <w:lang w:val="en-US"/>
        </w:rPr>
        <w:t xml:space="preserve">:</w:t>
      </w:r>
      <w:r>
        <w:rPr>
          <w:b w:val="0"/>
          <w:bCs w:val="0"/>
          <w:sz w:val="26"/>
          <w:szCs w:val="26"/>
          <w:highlight w:val="none"/>
        </w:rPr>
        <w:t xml:space="preserve"> </w:t>
      </w:r>
      <w:r>
        <w:rPr>
          <w:b w:val="0"/>
          <w:bCs w:val="0"/>
          <w:sz w:val="26"/>
          <w:szCs w:val="26"/>
          <w:highlight w:val="none"/>
        </w:rPr>
        <w:t xml:space="preserve"> № </w:t>
      </w:r>
      <w:r>
        <w:rPr>
          <w:b w:val="0"/>
          <w:bCs w:val="0"/>
          <w:sz w:val="26"/>
          <w:szCs w:val="26"/>
          <w:highlight w:val="none"/>
        </w:rPr>
        <w:t xml:space="preserve">320939</w:t>
      </w:r>
      <w:r>
        <w:rPr>
          <w:b w:val="0"/>
          <w:bCs w:val="0"/>
          <w:sz w:val="26"/>
          <w:szCs w:val="26"/>
          <w:highlight w:val="none"/>
        </w:rPr>
        <w:t xml:space="preserve">, № </w:t>
      </w:r>
      <w:r>
        <w:rPr>
          <w:b w:val="0"/>
          <w:bCs w:val="0"/>
          <w:sz w:val="26"/>
          <w:szCs w:val="26"/>
          <w:highlight w:val="none"/>
        </w:rPr>
        <w:t xml:space="preserve">321127 </w:t>
      </w:r>
      <w:r>
        <w:rPr>
          <w:b w:val="0"/>
          <w:bCs w:val="0"/>
          <w:sz w:val="26"/>
          <w:szCs w:val="26"/>
          <w:highlight w:val="none"/>
        </w:rPr>
        <w:t xml:space="preserve">запросить к предоставлению разъяснения по их заявке.</w:t>
      </w:r>
      <w:r>
        <w:rPr>
          <w:b w:val="0"/>
          <w:bCs w:val="0"/>
          <w:sz w:val="26"/>
          <w:szCs w:val="26"/>
          <w:highlight w:val="none"/>
        </w:rPr>
      </w:r>
      <w:r>
        <w:rPr>
          <w:b w:val="0"/>
          <w:bCs w:val="0"/>
          <w:sz w:val="26"/>
          <w:szCs w:val="26"/>
          <w:highlight w:val="none"/>
        </w:rPr>
      </w:r>
    </w:p>
    <w:p>
      <w:pPr>
        <w:jc w:val="both"/>
        <w:rPr>
          <w:b w:val="0"/>
          <w:bCs w:val="0"/>
          <w:sz w:val="26"/>
          <w:szCs w:val="26"/>
          <w:u w:val="single"/>
        </w:rPr>
        <w:outlineLvl w:val="1"/>
      </w:pPr>
      <w:r>
        <w:rPr>
          <w:b w:val="0"/>
          <w:bCs w:val="0"/>
          <w:sz w:val="26"/>
          <w:szCs w:val="26"/>
          <w:u w:val="single"/>
        </w:rPr>
      </w:r>
      <w:r>
        <w:rPr>
          <w:b w:val="0"/>
          <w:bCs w:val="0"/>
          <w:sz w:val="26"/>
          <w:szCs w:val="26"/>
          <w:u w:val="single"/>
        </w:rPr>
      </w:r>
      <w:r>
        <w:rPr>
          <w:b w:val="0"/>
          <w:bCs w:val="0"/>
          <w:sz w:val="26"/>
          <w:szCs w:val="26"/>
          <w:u w:val="single"/>
        </w:rPr>
      </w:r>
    </w:p>
    <w:p>
      <w:pPr>
        <w:ind w:left="0" w:firstLine="0"/>
        <w:jc w:val="both"/>
        <w:keepNext/>
        <w:widowControl/>
        <w:tabs>
          <w:tab w:val="left" w:pos="284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2.</w:t>
      </w:r>
      <w:r>
        <w:rPr>
          <w:b/>
          <w:i/>
          <w:sz w:val="26"/>
          <w:szCs w:val="26"/>
          <w:highlight w:val="none"/>
        </w:rPr>
        <w:tab/>
      </w:r>
      <w:r>
        <w:rPr>
          <w:b/>
          <w:i/>
          <w:sz w:val="26"/>
          <w:szCs w:val="26"/>
          <w:highlight w:val="none"/>
        </w:rPr>
        <w:t xml:space="preserve">Об изменении сроков проведения этапов закупки следующих после вскрытия заявок</w:t>
      </w:r>
      <w:r>
        <w:rPr>
          <w:b/>
          <w:i/>
          <w:sz w:val="26"/>
          <w:szCs w:val="26"/>
          <w:highlight w:val="none"/>
        </w:rPr>
        <w:t xml:space="preserve">.</w:t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ind w:left="0" w:firstLine="0"/>
        <w:jc w:val="both"/>
        <w:keepNext/>
        <w:widowControl/>
        <w:tabs>
          <w:tab w:val="left" w:pos="284" w:leader="none"/>
        </w:tabs>
        <w:rPr>
          <w:b/>
          <w:bCs/>
          <w:i/>
          <w:sz w:val="26"/>
          <w:szCs w:val="26"/>
        </w:rPr>
      </w:pP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</w:rPr>
      </w:r>
    </w:p>
    <w:p>
      <w:pPr>
        <w:pStyle w:val="928"/>
        <w:ind w:firstLine="0"/>
        <w:jc w:val="both"/>
        <w:spacing w:line="233" w:lineRule="auto"/>
        <w:widowControl w:val="off"/>
        <w:rPr>
          <w:sz w:val="26"/>
          <w:szCs w:val="26"/>
          <w:highlight w:val="none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В соответствии с п. 13 части II «Информационная карта закупки» извещения о закупке, предлагается изменить срок проведения этапов закупки следующих после окончания подачи заявок следующим образом</w:t>
      </w:r>
      <w:r>
        <w:rPr>
          <w:sz w:val="26"/>
          <w:szCs w:val="26"/>
        </w:rPr>
        <w:t xml:space="preserve">: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spacing w:after="0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  <w:lang w:eastAsia="en-US"/>
        </w:rPr>
        <w:t xml:space="preserve">Рассмотрение общих частей заявок</w:t>
      </w:r>
      <w:r>
        <w:rPr>
          <w:color w:val="000000"/>
          <w:sz w:val="26"/>
          <w:szCs w:val="26"/>
          <w:lang w:eastAsia="en-US"/>
        </w:rPr>
        <w:t xml:space="preserve">:</w:t>
      </w:r>
      <w:r>
        <w:rPr>
          <w:color w:val="000000"/>
          <w:sz w:val="26"/>
          <w:szCs w:val="26"/>
          <w:lang w:eastAsia="en-US"/>
        </w:rPr>
      </w:r>
      <w:r>
        <w:rPr>
          <w:color w:val="000000"/>
          <w:sz w:val="24"/>
          <w:szCs w:val="24"/>
        </w:rPr>
      </w:r>
    </w:p>
    <w:p>
      <w:pPr>
        <w:jc w:val="both"/>
        <w:spacing w:after="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  <w:lang w:eastAsia="en-US"/>
        </w:rPr>
        <w:t xml:space="preserve">Дата начала проведения этапа: с момента направления оператором ЭТП заказчику общих частей заявок;</w:t>
      </w:r>
      <w:r>
        <w:rPr>
          <w:color w:val="000000"/>
          <w:sz w:val="26"/>
          <w:szCs w:val="26"/>
          <w:lang w:eastAsia="en-US"/>
        </w:rPr>
      </w:r>
      <w:r>
        <w:rPr>
          <w:color w:val="000000"/>
          <w:sz w:val="24"/>
          <w:szCs w:val="24"/>
        </w:rPr>
      </w:r>
    </w:p>
    <w:p>
      <w:pPr>
        <w:jc w:val="both"/>
        <w:spacing w:after="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  <w:lang w:eastAsia="en-US"/>
        </w:rPr>
        <w:t xml:space="preserve">Дата проведения этапа: «0</w:t>
      </w:r>
      <w:r>
        <w:rPr>
          <w:color w:val="000000"/>
          <w:sz w:val="26"/>
          <w:szCs w:val="26"/>
          <w:lang w:val="en-US"/>
        </w:rPr>
        <w:t xml:space="preserve">5</w:t>
      </w:r>
      <w:r>
        <w:rPr>
          <w:color w:val="000000"/>
          <w:sz w:val="26"/>
          <w:szCs w:val="26"/>
          <w:lang w:eastAsia="en-US"/>
        </w:rPr>
        <w:t xml:space="preserve">» </w:t>
      </w:r>
      <w:r>
        <w:rPr>
          <w:color w:val="000000"/>
          <w:sz w:val="26"/>
          <w:szCs w:val="26"/>
          <w:lang w:eastAsia="en-US"/>
        </w:rPr>
        <w:t xml:space="preserve">марта </w:t>
      </w:r>
      <w:r>
        <w:rPr>
          <w:color w:val="000000"/>
          <w:sz w:val="26"/>
          <w:szCs w:val="26"/>
          <w:lang w:eastAsia="en-US"/>
        </w:rPr>
        <w:t xml:space="preserve">2025</w:t>
      </w:r>
      <w:r>
        <w:rPr>
          <w:color w:val="000000"/>
          <w:sz w:val="26"/>
          <w:szCs w:val="26"/>
          <w:lang w:eastAsia="en-US"/>
        </w:rPr>
        <w:t xml:space="preserve"> года.</w:t>
      </w:r>
      <w:r>
        <w:rPr>
          <w:color w:val="000000"/>
          <w:sz w:val="26"/>
          <w:szCs w:val="26"/>
          <w:lang w:eastAsia="en-US"/>
        </w:rPr>
      </w:r>
      <w:r>
        <w:rPr>
          <w:color w:val="000000"/>
          <w:sz w:val="24"/>
          <w:szCs w:val="24"/>
        </w:rPr>
      </w:r>
    </w:p>
    <w:p>
      <w:pPr>
        <w:jc w:val="both"/>
        <w:spacing w:after="0"/>
        <w:rPr>
          <w:b/>
          <w:color w:val="000000"/>
          <w:sz w:val="24"/>
          <w:szCs w:val="24"/>
        </w:rPr>
      </w:pPr>
      <w:r>
        <w:rPr>
          <w:b/>
          <w:sz w:val="26"/>
          <w:szCs w:val="26"/>
        </w:rPr>
        <w:t xml:space="preserve">Переторжка (по решению закупочной комиссии):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4"/>
          <w:szCs w:val="24"/>
        </w:rPr>
      </w:r>
    </w:p>
    <w:p>
      <w:pPr>
        <w:jc w:val="both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  <w:lang w:eastAsia="en-US"/>
        </w:rPr>
        <w:t xml:space="preserve">Дата начала проведения этапа: с момента публикации в ЕИС протокола рассмотрения общих частей заявок.</w:t>
      </w:r>
      <w:r>
        <w:rPr>
          <w:color w:val="000000"/>
          <w:sz w:val="26"/>
          <w:szCs w:val="26"/>
          <w:lang w:eastAsia="en-US"/>
        </w:rPr>
      </w:r>
      <w:r>
        <w:rPr>
          <w:color w:val="000000"/>
          <w:sz w:val="24"/>
          <w:szCs w:val="24"/>
        </w:rPr>
      </w:r>
    </w:p>
    <w:p>
      <w:pPr>
        <w:jc w:val="both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  <w:lang w:eastAsia="en-US"/>
        </w:rPr>
        <w:t xml:space="preserve">Срок проведения переторжки: не менее 24 (двадцати четырех) часов.</w:t>
      </w:r>
      <w:r>
        <w:rPr>
          <w:color w:val="000000"/>
          <w:sz w:val="26"/>
          <w:szCs w:val="26"/>
          <w:lang w:eastAsia="en-US"/>
        </w:rPr>
      </w:r>
      <w:r>
        <w:rPr>
          <w:color w:val="000000"/>
          <w:sz w:val="24"/>
          <w:szCs w:val="24"/>
        </w:rPr>
      </w:r>
    </w:p>
    <w:p>
      <w:pPr>
        <w:jc w:val="both"/>
        <w:spacing w:after="0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  <w:lang w:eastAsia="en-US"/>
        </w:rPr>
        <w:t xml:space="preserve">Шаг переторжки</w:t>
      </w:r>
      <w:r>
        <w:rPr>
          <w:color w:val="000000"/>
          <w:sz w:val="26"/>
          <w:szCs w:val="26"/>
          <w:lang w:eastAsia="en-US"/>
        </w:rPr>
        <w:t xml:space="preserve">:</w:t>
      </w:r>
      <w:r>
        <w:rPr>
          <w:color w:val="000000"/>
          <w:sz w:val="26"/>
          <w:szCs w:val="26"/>
          <w:lang w:eastAsia="en-US"/>
        </w:rPr>
      </w:r>
      <w:r>
        <w:rPr>
          <w:color w:val="000000"/>
          <w:sz w:val="24"/>
          <w:szCs w:val="24"/>
        </w:rPr>
      </w:r>
    </w:p>
    <w:p>
      <w:pPr>
        <w:pStyle w:val="942"/>
        <w:jc w:val="both"/>
        <w:rPr>
          <w:color w:val="auto"/>
          <w:sz w:val="32"/>
          <w:szCs w:val="32"/>
          <w:shd w:val="clear" w:color="auto" w:fill="ffffff"/>
        </w:rPr>
      </w:pPr>
      <w:r>
        <w:rPr>
          <w:color w:val="auto"/>
          <w:sz w:val="26"/>
          <w:szCs w:val="26"/>
          <w:highlight w:val="white"/>
          <w:shd w:val="clear" w:color="auto" w:fill="ffffff"/>
        </w:rPr>
        <w:t xml:space="preserve">0,16 – 0,5 %</w:t>
      </w:r>
      <w:r>
        <w:rPr>
          <w:color w:val="auto"/>
          <w:sz w:val="26"/>
          <w:szCs w:val="26"/>
          <w:shd w:val="clear" w:color="auto" w:fill="ffffff"/>
        </w:rPr>
        <w:t xml:space="preserve"> от начальной (максимальной) цены договора</w:t>
      </w:r>
      <w:r>
        <w:rPr>
          <w:color w:val="auto"/>
          <w:sz w:val="26"/>
          <w:szCs w:val="26"/>
          <w:shd w:val="clear" w:color="auto" w:fill="ffffff"/>
        </w:rPr>
        <w:t xml:space="preserve">(лота).</w:t>
      </w:r>
      <w:r>
        <w:rPr>
          <w:color w:val="auto"/>
          <w:sz w:val="26"/>
          <w:szCs w:val="26"/>
          <w:shd w:val="clear" w:color="auto" w:fill="ffffff"/>
        </w:rPr>
      </w:r>
      <w:r>
        <w:rPr>
          <w:color w:val="auto"/>
          <w:sz w:val="32"/>
          <w:szCs w:val="32"/>
          <w:shd w:val="clear" w:color="auto" w:fill="ffffff"/>
        </w:rPr>
      </w:r>
    </w:p>
    <w:p>
      <w:pPr>
        <w:jc w:val="both"/>
        <w:spacing w:after="0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  <w:lang w:eastAsia="en-US"/>
        </w:rPr>
        <w:t xml:space="preserve">Подведение итогов</w:t>
      </w:r>
      <w:r>
        <w:rPr>
          <w:color w:val="000000"/>
          <w:sz w:val="26"/>
          <w:szCs w:val="26"/>
          <w:lang w:eastAsia="en-US"/>
        </w:rPr>
        <w:t xml:space="preserve">:</w:t>
      </w:r>
      <w:r>
        <w:rPr>
          <w:color w:val="000000"/>
          <w:sz w:val="26"/>
          <w:szCs w:val="26"/>
          <w:lang w:eastAsia="en-US"/>
        </w:rPr>
      </w:r>
      <w:r>
        <w:rPr>
          <w:color w:val="000000"/>
          <w:sz w:val="24"/>
          <w:szCs w:val="24"/>
        </w:rPr>
      </w:r>
    </w:p>
    <w:p>
      <w:pPr>
        <w:pStyle w:val="942"/>
        <w:jc w:val="both"/>
        <w:rPr>
          <w:b/>
          <w:sz w:val="32"/>
          <w:szCs w:val="32"/>
        </w:rPr>
      </w:pPr>
      <w:r>
        <w:rPr>
          <w:color w:val="auto"/>
          <w:sz w:val="26"/>
          <w:szCs w:val="26"/>
          <w:lang w:eastAsia="ru-RU"/>
        </w:rPr>
        <w:t xml:space="preserve">Дата проведения этапа: «12» </w:t>
      </w:r>
      <w:r>
        <w:rPr>
          <w:color w:val="000000"/>
          <w:sz w:val="26"/>
          <w:szCs w:val="26"/>
          <w:lang w:eastAsia="en-US"/>
        </w:rPr>
        <w:t xml:space="preserve">марта </w:t>
      </w:r>
      <w:r>
        <w:rPr>
          <w:color w:val="auto"/>
          <w:sz w:val="26"/>
          <w:szCs w:val="26"/>
          <w:lang w:eastAsia="ru-RU"/>
        </w:rPr>
        <w:t xml:space="preserve">2025</w:t>
      </w:r>
      <w:r>
        <w:rPr>
          <w:color w:val="auto"/>
          <w:sz w:val="26"/>
          <w:szCs w:val="26"/>
          <w:lang w:eastAsia="ru-RU"/>
        </w:rPr>
        <w:t xml:space="preserve"> года.</w:t>
      </w:r>
      <w:r>
        <w:rPr>
          <w:b/>
          <w:sz w:val="26"/>
          <w:szCs w:val="26"/>
        </w:rPr>
      </w:r>
      <w:r>
        <w:rPr>
          <w:b/>
          <w:sz w:val="32"/>
          <w:szCs w:val="32"/>
        </w:rPr>
      </w:r>
    </w:p>
    <w:p>
      <w:pPr>
        <w:jc w:val="both"/>
        <w:rPr>
          <w:b w:val="0"/>
          <w:bCs w:val="0"/>
          <w:sz w:val="26"/>
          <w:szCs w:val="26"/>
          <w:u w:val="single"/>
        </w:rPr>
        <w:outlineLvl w:val="1"/>
      </w:pPr>
      <w:r>
        <w:rPr>
          <w:b w:val="0"/>
          <w:bCs w:val="0"/>
          <w:sz w:val="26"/>
          <w:szCs w:val="26"/>
          <w:u w:val="single"/>
        </w:rPr>
      </w:r>
      <w:r>
        <w:rPr>
          <w:b w:val="0"/>
          <w:bCs w:val="0"/>
          <w:sz w:val="26"/>
          <w:szCs w:val="26"/>
          <w:u w:val="single"/>
        </w:rPr>
      </w:r>
      <w:r>
        <w:rPr>
          <w:b w:val="0"/>
          <w:bCs w:val="0"/>
          <w:sz w:val="26"/>
          <w:szCs w:val="26"/>
          <w:u w:val="single"/>
        </w:rPr>
      </w:r>
    </w:p>
    <w:p>
      <w:pPr>
        <w:ind w:firstLine="0"/>
        <w:spacing w:line="240" w:lineRule="auto"/>
        <w:widowControl w:val="off"/>
        <w:tabs>
          <w:tab w:val="left" w:pos="567" w:leader="none"/>
        </w:tabs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 xml:space="preserve">РЕШИЛИ:</w:t>
      </w:r>
      <w:r>
        <w:rPr>
          <w:b/>
          <w:bCs/>
          <w:sz w:val="26"/>
          <w:szCs w:val="26"/>
          <w:u w:val="single"/>
        </w:rPr>
      </w:r>
      <w:r>
        <w:rPr>
          <w:b/>
          <w:bCs/>
          <w:sz w:val="26"/>
          <w:szCs w:val="26"/>
          <w:u w:val="single"/>
        </w:rPr>
      </w:r>
    </w:p>
    <w:p>
      <w:pPr>
        <w:jc w:val="both"/>
        <w:rPr>
          <w:b w:val="0"/>
          <w:bCs w:val="0"/>
          <w:sz w:val="26"/>
          <w:szCs w:val="26"/>
          <w:u w:val="single"/>
        </w:rPr>
        <w:outlineLvl w:val="1"/>
      </w:pPr>
      <w:r>
        <w:rPr>
          <w:b w:val="0"/>
          <w:bCs w:val="0"/>
          <w:sz w:val="26"/>
          <w:szCs w:val="26"/>
          <w:u w:val="single"/>
        </w:rPr>
      </w:r>
      <w:r>
        <w:rPr>
          <w:b w:val="0"/>
          <w:bCs w:val="0"/>
          <w:sz w:val="26"/>
          <w:szCs w:val="26"/>
          <w:u w:val="single"/>
        </w:rPr>
      </w:r>
      <w:r>
        <w:rPr>
          <w:b w:val="0"/>
          <w:bCs w:val="0"/>
          <w:sz w:val="26"/>
          <w:szCs w:val="26"/>
          <w:u w:val="single"/>
        </w:rPr>
      </w:r>
    </w:p>
    <w:p>
      <w:pPr>
        <w:pStyle w:val="928"/>
        <w:ind w:left="0" w:right="0" w:firstLine="0"/>
        <w:spacing w:line="233" w:lineRule="auto"/>
        <w:widowControl w:val="off"/>
        <w:tabs>
          <w:tab w:val="left" w:pos="709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</w:rPr>
        <w:t xml:space="preserve">1. О запросе разъяснений по заявкам участников</w:t>
      </w:r>
      <w:r>
        <w:rPr>
          <w:b/>
          <w:i/>
          <w:sz w:val="26"/>
          <w:szCs w:val="26"/>
        </w:rPr>
        <w:t xml:space="preserve">.</w:t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ind w:left="0" w:right="0" w:firstLine="0"/>
        <w:spacing w:line="233" w:lineRule="auto"/>
        <w:widowControl w:val="off"/>
        <w:tabs>
          <w:tab w:val="left" w:pos="709" w:leader="none"/>
        </w:tabs>
        <w:rPr>
          <w:b/>
          <w:bCs/>
          <w:i/>
          <w:sz w:val="26"/>
          <w:szCs w:val="26"/>
        </w:rPr>
      </w:pPr>
      <w:r>
        <w:rPr>
          <w:b/>
          <w:i/>
          <w:sz w:val="26"/>
          <w:szCs w:val="26"/>
          <w:highlight w:val="none"/>
        </w:rPr>
      </w:r>
      <w:r>
        <w:rPr>
          <w:b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</w:rPr>
      </w:r>
    </w:p>
    <w:p>
      <w:pPr>
        <w:pStyle w:val="928"/>
        <w:ind w:firstLine="0"/>
        <w:jc w:val="both"/>
        <w:spacing w:line="233" w:lineRule="auto"/>
        <w:widowControl w:val="off"/>
        <w:rPr>
          <w:sz w:val="26"/>
          <w:szCs w:val="26"/>
          <w:highlight w:val="none"/>
        </w:rPr>
      </w:pPr>
      <w:r>
        <w:rPr>
          <w:sz w:val="26"/>
          <w:szCs w:val="26"/>
        </w:rPr>
        <w:t xml:space="preserve">У </w:t>
      </w:r>
      <w:r>
        <w:rPr>
          <w:b w:val="0"/>
          <w:bCs w:val="0"/>
          <w:sz w:val="26"/>
          <w:szCs w:val="26"/>
          <w:highlight w:val="none"/>
        </w:rPr>
        <w:t xml:space="preserve">участников </w:t>
      </w:r>
      <w:r>
        <w:rPr>
          <w:b w:val="0"/>
          <w:bCs w:val="0"/>
          <w:sz w:val="26"/>
          <w:szCs w:val="26"/>
          <w:highlight w:val="none"/>
        </w:rPr>
        <w:t xml:space="preserve">рег. номер заявки</w:t>
      </w:r>
      <w:r>
        <w:rPr>
          <w:b w:val="0"/>
          <w:bCs w:val="0"/>
          <w:sz w:val="26"/>
          <w:szCs w:val="26"/>
          <w:highlight w:val="none"/>
          <w:lang w:val="en-US"/>
        </w:rPr>
        <w:t xml:space="preserve">:</w:t>
      </w:r>
      <w:r>
        <w:rPr>
          <w:b w:val="0"/>
          <w:bCs w:val="0"/>
          <w:sz w:val="26"/>
          <w:szCs w:val="26"/>
          <w:highlight w:val="none"/>
        </w:rPr>
        <w:t xml:space="preserve"> </w:t>
      </w:r>
      <w:r>
        <w:rPr>
          <w:b w:val="0"/>
          <w:bCs w:val="0"/>
          <w:sz w:val="26"/>
          <w:szCs w:val="26"/>
          <w:highlight w:val="none"/>
        </w:rPr>
        <w:t xml:space="preserve">№ </w:t>
      </w:r>
      <w:r>
        <w:rPr>
          <w:b w:val="0"/>
          <w:bCs w:val="0"/>
          <w:sz w:val="26"/>
          <w:szCs w:val="26"/>
          <w:highlight w:val="none"/>
        </w:rPr>
        <w:t xml:space="preserve">320939, № 321127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запро</w:t>
      </w:r>
      <w:r>
        <w:rPr>
          <w:sz w:val="26"/>
          <w:szCs w:val="26"/>
        </w:rPr>
        <w:t xml:space="preserve">сить к предост</w:t>
      </w:r>
      <w:r>
        <w:rPr>
          <w:sz w:val="26"/>
          <w:szCs w:val="26"/>
        </w:rPr>
        <w:t xml:space="preserve">авлению разъяснения по их заявке</w:t>
      </w:r>
      <w:r>
        <w:rPr>
          <w:sz w:val="26"/>
          <w:szCs w:val="26"/>
        </w:rPr>
        <w:t xml:space="preserve">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0"/>
        <w:spacing w:line="233" w:lineRule="auto"/>
        <w:widowControl w:val="off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left="0" w:firstLine="0"/>
        <w:jc w:val="both"/>
        <w:keepNext/>
        <w:widowControl/>
        <w:tabs>
          <w:tab w:val="left" w:pos="284" w:leader="none"/>
        </w:tabs>
        <w:rPr>
          <w:b/>
          <w:bCs/>
          <w:i/>
          <w:sz w:val="26"/>
          <w:szCs w:val="26"/>
          <w:highlight w:val="none"/>
        </w:rPr>
      </w:pPr>
      <w:r>
        <w:rPr>
          <w:b/>
          <w:i/>
          <w:sz w:val="26"/>
          <w:szCs w:val="26"/>
          <w:highlight w:val="none"/>
        </w:rPr>
        <w:t xml:space="preserve">2.</w:t>
      </w:r>
      <w:r>
        <w:rPr>
          <w:b/>
          <w:i/>
          <w:sz w:val="26"/>
          <w:szCs w:val="26"/>
          <w:highlight w:val="none"/>
        </w:rPr>
        <w:tab/>
      </w:r>
      <w:r>
        <w:rPr>
          <w:b/>
          <w:i/>
          <w:sz w:val="26"/>
          <w:szCs w:val="26"/>
          <w:highlight w:val="none"/>
        </w:rPr>
        <w:t xml:space="preserve">Об изменении сроков проведения этапов закупки следующих после вскрытия заявок</w:t>
      </w:r>
      <w:r>
        <w:rPr>
          <w:b/>
          <w:i/>
          <w:sz w:val="26"/>
          <w:szCs w:val="26"/>
          <w:highlight w:val="none"/>
        </w:rPr>
        <w:t xml:space="preserve">.</w:t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</w:p>
    <w:p>
      <w:pPr>
        <w:ind w:left="0" w:firstLine="0"/>
        <w:jc w:val="both"/>
        <w:keepNext/>
        <w:widowControl/>
        <w:tabs>
          <w:tab w:val="left" w:pos="284" w:leader="none"/>
        </w:tabs>
        <w:rPr>
          <w:b/>
          <w:bCs/>
          <w:i/>
          <w:sz w:val="26"/>
          <w:szCs w:val="26"/>
        </w:rPr>
      </w:pP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  <w:highlight w:val="none"/>
        </w:rPr>
      </w:r>
      <w:r>
        <w:rPr>
          <w:b/>
          <w:bCs/>
          <w:i/>
          <w:sz w:val="26"/>
          <w:szCs w:val="26"/>
        </w:rPr>
      </w:r>
    </w:p>
    <w:p>
      <w:pPr>
        <w:pStyle w:val="928"/>
        <w:ind w:firstLine="0"/>
        <w:jc w:val="both"/>
        <w:spacing w:line="233" w:lineRule="auto"/>
        <w:widowControl w:val="off"/>
        <w:rPr>
          <w:sz w:val="26"/>
          <w:szCs w:val="26"/>
          <w:highlight w:val="none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Изменить срок проведения этапов закупки следующих после окончания подачи заявок следующим образом</w:t>
      </w:r>
      <w:r>
        <w:rPr>
          <w:sz w:val="26"/>
          <w:szCs w:val="26"/>
        </w:rPr>
        <w:t xml:space="preserve">: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jc w:val="both"/>
        <w:spacing w:after="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lang w:eastAsia="en-US"/>
        </w:rPr>
        <w:t xml:space="preserve">Рассмотрение общих частей заявок</w:t>
      </w:r>
      <w:r>
        <w:rPr>
          <w:color w:val="000000"/>
          <w:sz w:val="26"/>
          <w:szCs w:val="26"/>
          <w:lang w:eastAsia="en-US"/>
        </w:rPr>
        <w:t xml:space="preserve">:</w:t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jc w:val="both"/>
        <w:spacing w:after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eastAsia="en-US"/>
        </w:rPr>
        <w:t xml:space="preserve">Дата начала проведения этапа: с момента направления оператором ЭТП заказчику общих частей заявок;</w:t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jc w:val="both"/>
        <w:spacing w:after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eastAsia="en-US"/>
        </w:rPr>
        <w:t xml:space="preserve">Дата проведения этапа: «0</w:t>
      </w:r>
      <w:r>
        <w:rPr>
          <w:color w:val="000000"/>
          <w:sz w:val="26"/>
          <w:szCs w:val="26"/>
          <w:lang w:val="en-US"/>
        </w:rPr>
        <w:t xml:space="preserve">5</w:t>
      </w:r>
      <w:r>
        <w:rPr>
          <w:color w:val="000000"/>
          <w:sz w:val="26"/>
          <w:szCs w:val="26"/>
          <w:lang w:eastAsia="en-US"/>
        </w:rPr>
        <w:t xml:space="preserve">» </w:t>
      </w:r>
      <w:r>
        <w:rPr>
          <w:color w:val="000000"/>
          <w:sz w:val="26"/>
          <w:szCs w:val="26"/>
          <w:lang w:eastAsia="en-US"/>
        </w:rPr>
        <w:t xml:space="preserve">марта </w:t>
      </w:r>
      <w:r>
        <w:rPr>
          <w:color w:val="000000"/>
          <w:sz w:val="26"/>
          <w:szCs w:val="26"/>
          <w:lang w:eastAsia="en-US"/>
        </w:rPr>
        <w:t xml:space="preserve">2025</w:t>
      </w:r>
      <w:r>
        <w:rPr>
          <w:color w:val="000000"/>
          <w:sz w:val="26"/>
          <w:szCs w:val="26"/>
          <w:lang w:eastAsia="en-US"/>
        </w:rPr>
        <w:t xml:space="preserve"> года.</w:t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jc w:val="both"/>
        <w:spacing w:after="0"/>
        <w:rPr>
          <w:b/>
          <w:color w:val="000000"/>
          <w:sz w:val="26"/>
          <w:szCs w:val="26"/>
        </w:rPr>
      </w:pPr>
      <w:r>
        <w:rPr>
          <w:b/>
          <w:sz w:val="26"/>
          <w:szCs w:val="26"/>
        </w:rPr>
        <w:t xml:space="preserve">Переторжка (по решению закупочной комиссии):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p>
      <w:pP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eastAsia="en-US"/>
        </w:rPr>
        <w:t xml:space="preserve">Дата начала проведения этапа: с момента публикации в ЕИС протокола рассмотрения общих частей заявок.</w:t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eastAsia="en-US"/>
        </w:rPr>
        <w:t xml:space="preserve">Срок проведения переторжки: не менее 24 (двадцати четырех) часов.</w:t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jc w:val="both"/>
        <w:spacing w:after="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lang w:eastAsia="en-US"/>
        </w:rPr>
        <w:t xml:space="preserve">Шаг переторжки</w:t>
      </w:r>
      <w:r>
        <w:rPr>
          <w:color w:val="000000"/>
          <w:sz w:val="26"/>
          <w:szCs w:val="26"/>
          <w:lang w:eastAsia="en-US"/>
        </w:rPr>
        <w:t xml:space="preserve">:</w:t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pStyle w:val="942"/>
        <w:jc w:val="both"/>
        <w:rPr>
          <w:color w:val="auto"/>
          <w:sz w:val="26"/>
          <w:szCs w:val="26"/>
          <w:shd w:val="clear" w:color="auto" w:fill="ffffff"/>
        </w:rPr>
      </w:pPr>
      <w:r>
        <w:rPr>
          <w:color w:val="auto"/>
          <w:sz w:val="26"/>
          <w:szCs w:val="26"/>
          <w:highlight w:val="white"/>
          <w:shd w:val="clear" w:color="auto" w:fill="ffffff"/>
        </w:rPr>
        <w:t xml:space="preserve">0,16 – 0,5 %</w:t>
      </w:r>
      <w:r>
        <w:rPr>
          <w:color w:val="auto"/>
          <w:sz w:val="26"/>
          <w:szCs w:val="26"/>
          <w:shd w:val="clear" w:color="auto" w:fill="ffffff"/>
        </w:rPr>
        <w:t xml:space="preserve"> от начальной (максимальной) цены договора</w:t>
      </w:r>
      <w:r>
        <w:rPr>
          <w:color w:val="auto"/>
          <w:sz w:val="26"/>
          <w:szCs w:val="26"/>
          <w:shd w:val="clear" w:color="auto" w:fill="ffffff"/>
        </w:rPr>
        <w:t xml:space="preserve">(лота).</w:t>
      </w:r>
      <w:r>
        <w:rPr>
          <w:color w:val="auto"/>
          <w:sz w:val="26"/>
          <w:szCs w:val="26"/>
          <w:shd w:val="clear" w:color="auto" w:fill="ffffff"/>
        </w:rPr>
      </w:r>
      <w:r>
        <w:rPr>
          <w:color w:val="auto"/>
          <w:sz w:val="26"/>
          <w:szCs w:val="26"/>
          <w:shd w:val="clear" w:color="auto" w:fill="ffffff"/>
        </w:rPr>
      </w:r>
    </w:p>
    <w:p>
      <w:pPr>
        <w:jc w:val="both"/>
        <w:spacing w:after="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lang w:eastAsia="en-US"/>
        </w:rPr>
        <w:t xml:space="preserve">Подведение итогов</w:t>
      </w:r>
      <w:r>
        <w:rPr>
          <w:color w:val="000000"/>
          <w:sz w:val="26"/>
          <w:szCs w:val="26"/>
          <w:lang w:eastAsia="en-US"/>
        </w:rPr>
        <w:t xml:space="preserve">:</w:t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pStyle w:val="942"/>
        <w:jc w:val="both"/>
        <w:rPr>
          <w:b/>
          <w:sz w:val="26"/>
          <w:szCs w:val="26"/>
        </w:rPr>
      </w:pPr>
      <w:r>
        <w:rPr>
          <w:color w:val="auto"/>
          <w:sz w:val="26"/>
          <w:szCs w:val="26"/>
          <w:lang w:eastAsia="ru-RU"/>
        </w:rPr>
        <w:t xml:space="preserve">Дата проведения этапа: «12» </w:t>
      </w:r>
      <w:r>
        <w:rPr>
          <w:color w:val="000000"/>
          <w:sz w:val="26"/>
          <w:szCs w:val="26"/>
          <w:lang w:eastAsia="en-US"/>
        </w:rPr>
        <w:t xml:space="preserve">марта </w:t>
      </w:r>
      <w:r>
        <w:rPr>
          <w:color w:val="auto"/>
          <w:sz w:val="26"/>
          <w:szCs w:val="26"/>
          <w:lang w:eastAsia="ru-RU"/>
        </w:rPr>
        <w:t xml:space="preserve">2025</w:t>
      </w:r>
      <w:r>
        <w:rPr>
          <w:color w:val="auto"/>
          <w:sz w:val="26"/>
          <w:szCs w:val="26"/>
          <w:lang w:eastAsia="ru-RU"/>
        </w:rPr>
        <w:t xml:space="preserve"> года.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935"/>
        <w:ind w:left="0" w:firstLine="0"/>
        <w:jc w:val="both"/>
        <w:spacing w:after="0" w:line="240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contextualSpacing/>
        <w:jc w:val="both"/>
        <w:tabs>
          <w:tab w:val="left" w:pos="426" w:leader="none"/>
        </w:tabs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 xml:space="preserve">ПУБЛИКАЦИЯ</w:t>
      </w:r>
      <w:r>
        <w:rPr>
          <w:b/>
          <w:sz w:val="26"/>
          <w:szCs w:val="26"/>
        </w:rPr>
        <w:t xml:space="preserve">: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jc w:val="both"/>
        <w:tabs>
          <w:tab w:val="left" w:pos="284" w:leader="none"/>
        </w:tabs>
        <w:rPr>
          <w:sz w:val="26"/>
          <w:szCs w:val="26"/>
        </w:rPr>
        <w:outlineLvl w:val="0"/>
      </w:pPr>
      <w:r>
        <w:rPr>
          <w:sz w:val="26"/>
          <w:szCs w:val="26"/>
        </w:rPr>
        <w:t xml:space="preserve">Настоящий протокол заседания </w:t>
      </w:r>
      <w:r>
        <w:rPr>
          <w:sz w:val="26"/>
          <w:szCs w:val="26"/>
        </w:rPr>
        <w:t xml:space="preserve">з</w:t>
      </w:r>
      <w:r>
        <w:rPr>
          <w:sz w:val="26"/>
          <w:szCs w:val="26"/>
        </w:rPr>
        <w:t xml:space="preserve">акупочной комиссии подлежит опубликованию: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0"/>
          <w:numId w:val="10"/>
        </w:numPr>
        <w:ind w:left="0" w:firstLine="0"/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</w:rPr>
      </w:pPr>
      <w:r>
        <w:rPr>
          <w:sz w:val="26"/>
          <w:szCs w:val="26"/>
          <w:shd w:val="clear" w:color="auto" w:fill="ffffff"/>
        </w:rPr>
        <w:t xml:space="preserve">в ЕИС на сайте «www.zakupki.gov.ru»</w:t>
      </w:r>
      <w:r>
        <w:rPr>
          <w:sz w:val="26"/>
          <w:szCs w:val="26"/>
          <w:shd w:val="clear" w:color="auto" w:fill="ffffff"/>
        </w:rPr>
        <w:t xml:space="preserve">;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0"/>
          <w:numId w:val="10"/>
        </w:numPr>
        <w:ind w:left="0" w:firstLine="0"/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на сайте электронной торговой площадки</w:t>
      </w:r>
      <w:r>
        <w:rPr>
          <w:sz w:val="26"/>
          <w:szCs w:val="26"/>
          <w:shd w:val="clear" w:color="auto" w:fill="ffffff"/>
        </w:rPr>
        <w:t xml:space="preserve"> «</w:t>
      </w:r>
      <w:r>
        <w:rPr>
          <w:bCs/>
          <w:sz w:val="26"/>
          <w:szCs w:val="26"/>
          <w:lang w:val="en-US"/>
        </w:rPr>
        <w:t xml:space="preserve">https</w:t>
      </w:r>
      <w:r>
        <w:rPr>
          <w:bCs/>
          <w:sz w:val="26"/>
          <w:szCs w:val="26"/>
        </w:rPr>
        <w:t xml:space="preserve">://</w:t>
      </w:r>
      <w:r>
        <w:rPr>
          <w:bCs/>
          <w:sz w:val="26"/>
          <w:szCs w:val="26"/>
          <w:lang w:val="en-US"/>
        </w:rPr>
        <w:t xml:space="preserve">tender</w:t>
      </w:r>
      <w:r>
        <w:rPr>
          <w:bCs/>
          <w:sz w:val="26"/>
          <w:szCs w:val="26"/>
        </w:rPr>
        <w:t xml:space="preserve">.</w:t>
      </w:r>
      <w:r>
        <w:rPr>
          <w:bCs/>
          <w:sz w:val="26"/>
          <w:szCs w:val="26"/>
          <w:lang w:val="en-US"/>
        </w:rPr>
        <w:t xml:space="preserve">lot</w:t>
      </w:r>
      <w:r>
        <w:rPr>
          <w:bCs/>
          <w:sz w:val="26"/>
          <w:szCs w:val="26"/>
        </w:rPr>
        <w:t xml:space="preserve">-</w:t>
      </w:r>
      <w:r>
        <w:rPr>
          <w:bCs/>
          <w:sz w:val="26"/>
          <w:szCs w:val="26"/>
          <w:lang w:val="en-US"/>
        </w:rPr>
        <w:t xml:space="preserve">online</w:t>
      </w:r>
      <w:r>
        <w:rPr>
          <w:bCs/>
          <w:sz w:val="26"/>
          <w:szCs w:val="26"/>
        </w:rPr>
        <w:t xml:space="preserve">.</w:t>
      </w:r>
      <w:r>
        <w:rPr>
          <w:bCs/>
          <w:sz w:val="26"/>
          <w:szCs w:val="26"/>
          <w:lang w:val="en-US"/>
        </w:rPr>
        <w:t xml:space="preserve">ru</w:t>
      </w:r>
      <w:r>
        <w:rPr>
          <w:bCs/>
          <w:sz w:val="26"/>
          <w:szCs w:val="26"/>
        </w:rPr>
        <w:t xml:space="preserve">»</w:t>
      </w:r>
      <w:r>
        <w:rPr>
          <w:sz w:val="26"/>
          <w:szCs w:val="26"/>
        </w:rPr>
        <w:t xml:space="preserve">,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не позднее чем через</w:t>
      </w:r>
      <w:r>
        <w:rPr>
          <w:b/>
          <w:sz w:val="26"/>
          <w:szCs w:val="26"/>
        </w:rPr>
        <w:t xml:space="preserve"> три дня</w:t>
      </w:r>
      <w:r>
        <w:rPr>
          <w:sz w:val="26"/>
          <w:szCs w:val="26"/>
        </w:rPr>
        <w:t xml:space="preserve"> со дня его подписания.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567"/>
        <w:jc w:val="both"/>
        <w:tabs>
          <w:tab w:val="left" w:pos="851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widowControl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ПРОТОКОЛ ПОДПИСАЛИ:</w:t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p>
      <w:pPr>
        <w:ind w:firstLine="567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tbl>
      <w:tblPr>
        <w:tblW w:w="10065" w:type="dxa"/>
        <w:tblLook w:val="04A0" w:firstRow="1" w:lastRow="0" w:firstColumn="1" w:lastColumn="0" w:noHBand="0" w:noVBand="1"/>
      </w:tblPr>
      <w:tblGrid>
        <w:gridCol w:w="4395"/>
        <w:gridCol w:w="3525"/>
        <w:gridCol w:w="2145"/>
      </w:tblGrid>
      <w:tr>
        <w:tblPrEx/>
        <w:trPr/>
        <w:tc>
          <w:tcPr>
            <w:shd w:val="clear" w:color="auto" w:fill="auto"/>
            <w:tcW w:w="4395" w:type="dxa"/>
            <w:vAlign w:val="center"/>
            <w:textDirection w:val="lrTb"/>
            <w:noWrap w:val="false"/>
          </w:tcPr>
          <w:p>
            <w:pPr>
              <w:keepNext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Ответственный секретарь постоянно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действующей Закупочной комиссии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(без права голоса):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3525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145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Д.А. Минченко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567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sectPr>
      <w:footerReference w:type="default" r:id="rId9"/>
      <w:footnotePr/>
      <w:endnotePr/>
      <w:type w:val="continuous"/>
      <w:pgSz w:w="11909" w:h="16834" w:orient="portrait"/>
      <w:pgMar w:top="567" w:right="567" w:bottom="567" w:left="1134" w:header="720" w:footer="180" w:gutter="0"/>
      <w:cols w:num="1" w:sep="0" w:space="6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rinda">
    <w:panose1 w:val="020B0502040204020203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316140257"/>
      <w:docPartObj>
        <w:docPartGallery w:val="Page Numbers (Bottom of Page)"/>
        <w:docPartUnique w:val="true"/>
      </w:docPartObj>
      <w:rPr>
        <w:i/>
        <w:color w:val="4f81bd" w:themeColor="accent1"/>
      </w:rPr>
    </w:sdtPr>
    <w:sdtContent>
      <w:p>
        <w:pPr>
          <w:pStyle w:val="947"/>
          <w:jc w:val="right"/>
          <w:rPr>
            <w:color w:val="000000" w:themeColor="text1"/>
          </w:rPr>
          <w:pBdr>
            <w:top w:val="single" w:color="000000" w:sz="4" w:space="1"/>
          </w:pBdr>
        </w:pPr>
        <w:r>
          <w:rPr>
            <w:i/>
            <w:color w:val="000000" w:themeColor="text1"/>
          </w:rPr>
          <w:t xml:space="preserve">стр. </w:t>
        </w:r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PAGE   \* MERGEFORMAT</w:instrText>
        </w:r>
        <w:r>
          <w:rPr>
            <w:i/>
            <w:color w:val="000000" w:themeColor="text1"/>
          </w:rPr>
          <w:fldChar w:fldCharType="separate"/>
        </w:r>
        <w:r>
          <w:rPr>
            <w:i/>
            <w:color w:val="000000" w:themeColor="text1"/>
          </w:rPr>
          <w:t xml:space="preserve">2</w:t>
        </w:r>
        <w:r>
          <w:rPr>
            <w:i/>
            <w:color w:val="000000" w:themeColor="text1"/>
          </w:rPr>
          <w:fldChar w:fldCharType="end"/>
        </w:r>
        <w:r>
          <w:rPr>
            <w:i/>
            <w:color w:val="000000" w:themeColor="text1"/>
          </w:rPr>
          <w:t xml:space="preserve"> из </w:t>
        </w:r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 NUMPAGES   \* MERGEFORMAT </w:instrText>
        </w:r>
        <w:r>
          <w:rPr>
            <w:i/>
            <w:color w:val="000000" w:themeColor="text1"/>
          </w:rPr>
          <w:fldChar w:fldCharType="separate"/>
        </w:r>
        <w:r>
          <w:rPr>
            <w:i/>
            <w:color w:val="000000" w:themeColor="text1"/>
          </w:rPr>
          <w:t xml:space="preserve">4</w:t>
        </w:r>
        <w:r>
          <w:rPr>
            <w:i/>
            <w:color w:val="000000" w:themeColor="text1"/>
          </w:rPr>
          <w:fldChar w:fldCharType="end"/>
        </w:r>
        <w:r>
          <w:rPr>
            <w:color w:val="000000" w:themeColor="text1"/>
          </w:rPr>
        </w:r>
        <w:r>
          <w:rPr>
            <w:color w:val="000000" w:themeColor="text1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*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2204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1.%2"/>
      <w:lvlJc w:val="left"/>
      <w:pPr>
        <w:ind w:left="987" w:hanging="420"/>
      </w:pPr>
      <w:rPr>
        <w:rFonts w:hint="default"/>
        <w:b/>
        <w:i/>
      </w:rPr>
    </w:lvl>
    <w:lvl w:ilvl="2">
      <w:start w:val="1"/>
      <w:numFmt w:val="decimal"/>
      <w:isLgl w:val="false"/>
      <w:suff w:val="tab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858" w:hanging="360"/>
      </w:pPr>
      <w:rPr>
        <w:rFonts w:hint="default"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1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7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i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</w:rPr>
    </w:lvl>
    <w:lvl w:ilvl="1">
      <w:start w:val="1"/>
      <w:numFmt w:val="decimal"/>
      <w:isLgl/>
      <w:suff w:val="tab"/>
      <w:lvlText w:val="%1.%2."/>
      <w:lvlJc w:val="left"/>
      <w:pPr>
        <w:ind w:left="3808" w:hanging="720"/>
      </w:pPr>
      <w:rPr>
        <w:rFonts w:hint="default"/>
        <w:b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6329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9210" w:hanging="1080"/>
      </w:pPr>
      <w:rPr>
        <w:rFonts w:hint="default"/>
        <w:b w:val="0"/>
      </w:rPr>
    </w:lvl>
    <w:lvl w:ilvl="4">
      <w:start w:val="1"/>
      <w:numFmt w:val="decimal"/>
      <w:isLgl/>
      <w:suff w:val="tab"/>
      <w:lvlText w:val="%1.%2.%3.%4.%5."/>
      <w:lvlJc w:val="left"/>
      <w:pPr>
        <w:ind w:left="11731" w:hanging="1080"/>
      </w:pPr>
      <w:rPr>
        <w:rFonts w:hint="default"/>
        <w:b w:val="0"/>
      </w:rPr>
    </w:lvl>
    <w:lvl w:ilvl="5">
      <w:start w:val="1"/>
      <w:numFmt w:val="decimal"/>
      <w:isLgl/>
      <w:suff w:val="tab"/>
      <w:lvlText w:val="%1.%2.%3.%4.%5.%6."/>
      <w:lvlJc w:val="left"/>
      <w:pPr>
        <w:ind w:left="14612" w:hanging="1440"/>
      </w:pPr>
      <w:rPr>
        <w:rFonts w:hint="default"/>
        <w:b w:val="0"/>
      </w:rPr>
    </w:lvl>
    <w:lvl w:ilvl="6">
      <w:start w:val="1"/>
      <w:numFmt w:val="decimal"/>
      <w:isLgl/>
      <w:suff w:val="tab"/>
      <w:lvlText w:val="%1.%2.%3.%4.%5.%6.%7."/>
      <w:lvlJc w:val="left"/>
      <w:pPr>
        <w:ind w:left="17133" w:hanging="1440"/>
      </w:pPr>
      <w:rPr>
        <w:rFonts w:hint="default"/>
        <w:b w:val="0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0014" w:hanging="1800"/>
      </w:pPr>
      <w:rPr>
        <w:rFonts w:hint="default"/>
        <w:b w:val="0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2535" w:hanging="1800"/>
      </w:pPr>
      <w:rPr>
        <w:rFonts w:hint="default"/>
        <w:b w:val="0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8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60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25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2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egacy w:legacy="1" w:legacyIndent="389" w:legacySpace="0"/>
      <w:lvlJc w:val="left"/>
      <w:pPr/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1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854" w:hanging="360"/>
      </w:pPr>
      <w:rPr>
        <w:rFonts w:hint="default"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80" w:hanging="360"/>
      </w:pPr>
      <w:rPr>
        <w:rFonts w:hint="default"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85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2204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b/>
        <w:i/>
      </w:rPr>
    </w:lvl>
    <w:lvl w:ilvl="1">
      <w:start w:val="1"/>
      <w:numFmt w:val="decimal"/>
      <w:isLgl w:val="false"/>
      <w:suff w:val="tab"/>
      <w:lvlText w:val="%1.%2."/>
      <w:lvlJc w:val="left"/>
      <w:pPr>
        <w:ind w:left="3808" w:hanging="72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6329" w:hanging="720"/>
      </w:pPr>
      <w:rPr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9210" w:hanging="1080"/>
      </w:pPr>
      <w:rPr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1731" w:hanging="1080"/>
      </w:pPr>
      <w:rPr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612" w:hanging="1440"/>
      </w:pPr>
      <w:rPr>
        <w:b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7133" w:hanging="1440"/>
      </w:pPr>
      <w:rPr>
        <w:b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0014" w:hanging="1800"/>
      </w:pPr>
      <w:rPr>
        <w:b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2535" w:hanging="1800"/>
      </w:pPr>
      <w:rPr>
        <w:b w:val="0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num w:numId="1">
    <w:abstractNumId w:val="18"/>
  </w:num>
  <w:num w:numId="2">
    <w:abstractNumId w:val="0"/>
    <w:lvlOverride w:ilvl="0">
      <w:lvl w:ilvl="0">
        <w:start w:val="65535"/>
        <w:numFmt w:val="bullet"/>
        <w:isLgl w:val="false"/>
        <w:suff w:val="tab"/>
        <w:lvlText w:val="-"/>
        <w:legacy w:legacy="1" w:legacyIndent="180" w:legacySpace="0"/>
        <w:lvlJc w:val="left"/>
        <w:pPr/>
        <w:rPr>
          <w:rFonts w:hint="default" w:ascii="Times New Roman" w:hAnsi="Times New Roman" w:cs="Times New Roman"/>
        </w:rPr>
      </w:lvl>
    </w:lvlOverride>
  </w:num>
  <w:num w:numId="3">
    <w:abstractNumId w:val="11"/>
  </w:num>
  <w:num w:numId="4">
    <w:abstractNumId w:val="16"/>
  </w:num>
  <w:num w:numId="5">
    <w:abstractNumId w:val="1"/>
  </w:num>
  <w:num w:numId="6">
    <w:abstractNumId w:val="13"/>
  </w:num>
  <w:num w:numId="7">
    <w:abstractNumId w:val="8"/>
  </w:num>
  <w:num w:numId="8">
    <w:abstractNumId w:val="19"/>
  </w:num>
  <w:num w:numId="9">
    <w:abstractNumId w:val="20"/>
  </w:num>
  <w:num w:numId="10">
    <w:abstractNumId w:val="9"/>
  </w:num>
  <w:num w:numId="11">
    <w:abstractNumId w:val="28"/>
  </w:num>
  <w:num w:numId="12">
    <w:abstractNumId w:val="17"/>
  </w:num>
  <w:num w:numId="13">
    <w:abstractNumId w:val="6"/>
  </w:num>
  <w:num w:numId="14">
    <w:abstractNumId w:val="4"/>
  </w:num>
  <w:num w:numId="15">
    <w:abstractNumId w:val="21"/>
  </w:num>
  <w:num w:numId="16">
    <w:abstractNumId w:val="14"/>
  </w:num>
  <w:num w:numId="17">
    <w:abstractNumId w:val="2"/>
  </w:num>
  <w:num w:numId="18">
    <w:abstractNumId w:val="24"/>
  </w:num>
  <w:num w:numId="19">
    <w:abstractNumId w:val="15"/>
  </w:num>
  <w:num w:numId="20">
    <w:abstractNumId w:val="23"/>
  </w:num>
  <w:num w:numId="21">
    <w:abstractNumId w:val="10"/>
  </w:num>
  <w:num w:numId="22">
    <w:abstractNumId w:val="3"/>
  </w:num>
  <w:num w:numId="23">
    <w:abstractNumId w:val="26"/>
  </w:num>
  <w:num w:numId="24">
    <w:abstractNumId w:val="27"/>
  </w:num>
  <w:num w:numId="25">
    <w:abstractNumId w:val="7"/>
  </w:num>
  <w:num w:numId="26">
    <w:abstractNumId w:val="25"/>
  </w:num>
  <w:num w:numId="27">
    <w:abstractNumId w:val="29"/>
  </w:num>
  <w:num w:numId="28">
    <w:abstractNumId w:val="5"/>
  </w:num>
  <w:num w:numId="29">
    <w:abstractNumId w:val="12"/>
  </w:num>
  <w:num w:numId="30">
    <w:abstractNumId w:val="22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7">
    <w:name w:val="Heading 1 Char"/>
    <w:basedOn w:val="931"/>
    <w:link w:val="929"/>
    <w:uiPriority w:val="9"/>
    <w:rPr>
      <w:rFonts w:ascii="Arial" w:hAnsi="Arial" w:eastAsia="Arial" w:cs="Arial"/>
      <w:sz w:val="40"/>
      <w:szCs w:val="40"/>
    </w:rPr>
  </w:style>
  <w:style w:type="paragraph" w:styleId="758">
    <w:name w:val="Heading 2"/>
    <w:basedOn w:val="928"/>
    <w:next w:val="928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9">
    <w:name w:val="Heading 2 Char"/>
    <w:basedOn w:val="931"/>
    <w:link w:val="758"/>
    <w:uiPriority w:val="9"/>
    <w:rPr>
      <w:rFonts w:ascii="Arial" w:hAnsi="Arial" w:eastAsia="Arial" w:cs="Arial"/>
      <w:sz w:val="34"/>
    </w:rPr>
  </w:style>
  <w:style w:type="character" w:styleId="760">
    <w:name w:val="Heading 3 Char"/>
    <w:basedOn w:val="931"/>
    <w:link w:val="930"/>
    <w:uiPriority w:val="9"/>
    <w:rPr>
      <w:rFonts w:ascii="Arial" w:hAnsi="Arial" w:eastAsia="Arial" w:cs="Arial"/>
      <w:sz w:val="30"/>
      <w:szCs w:val="30"/>
    </w:rPr>
  </w:style>
  <w:style w:type="paragraph" w:styleId="761">
    <w:name w:val="Heading 4"/>
    <w:basedOn w:val="928"/>
    <w:next w:val="928"/>
    <w:link w:val="76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2">
    <w:name w:val="Heading 4 Char"/>
    <w:basedOn w:val="931"/>
    <w:link w:val="761"/>
    <w:uiPriority w:val="9"/>
    <w:rPr>
      <w:rFonts w:ascii="Arial" w:hAnsi="Arial" w:eastAsia="Arial" w:cs="Arial"/>
      <w:b/>
      <w:bCs/>
      <w:sz w:val="26"/>
      <w:szCs w:val="26"/>
    </w:rPr>
  </w:style>
  <w:style w:type="paragraph" w:styleId="763">
    <w:name w:val="Heading 5"/>
    <w:basedOn w:val="928"/>
    <w:next w:val="928"/>
    <w:link w:val="76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4">
    <w:name w:val="Heading 5 Char"/>
    <w:basedOn w:val="931"/>
    <w:link w:val="763"/>
    <w:uiPriority w:val="9"/>
    <w:rPr>
      <w:rFonts w:ascii="Arial" w:hAnsi="Arial" w:eastAsia="Arial" w:cs="Arial"/>
      <w:b/>
      <w:bCs/>
      <w:sz w:val="24"/>
      <w:szCs w:val="24"/>
    </w:rPr>
  </w:style>
  <w:style w:type="paragraph" w:styleId="765">
    <w:name w:val="Heading 6"/>
    <w:basedOn w:val="928"/>
    <w:next w:val="928"/>
    <w:link w:val="76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6">
    <w:name w:val="Heading 6 Char"/>
    <w:basedOn w:val="931"/>
    <w:link w:val="765"/>
    <w:uiPriority w:val="9"/>
    <w:rPr>
      <w:rFonts w:ascii="Arial" w:hAnsi="Arial" w:eastAsia="Arial" w:cs="Arial"/>
      <w:b/>
      <w:bCs/>
      <w:sz w:val="22"/>
      <w:szCs w:val="22"/>
    </w:rPr>
  </w:style>
  <w:style w:type="paragraph" w:styleId="767">
    <w:name w:val="Heading 7"/>
    <w:basedOn w:val="928"/>
    <w:next w:val="928"/>
    <w:link w:val="76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8">
    <w:name w:val="Heading 7 Char"/>
    <w:basedOn w:val="931"/>
    <w:link w:val="76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9">
    <w:name w:val="Heading 8"/>
    <w:basedOn w:val="928"/>
    <w:next w:val="928"/>
    <w:link w:val="77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0">
    <w:name w:val="Heading 8 Char"/>
    <w:basedOn w:val="931"/>
    <w:link w:val="769"/>
    <w:uiPriority w:val="9"/>
    <w:rPr>
      <w:rFonts w:ascii="Arial" w:hAnsi="Arial" w:eastAsia="Arial" w:cs="Arial"/>
      <w:i/>
      <w:iCs/>
      <w:sz w:val="22"/>
      <w:szCs w:val="22"/>
    </w:rPr>
  </w:style>
  <w:style w:type="paragraph" w:styleId="771">
    <w:name w:val="Heading 9"/>
    <w:basedOn w:val="928"/>
    <w:next w:val="928"/>
    <w:link w:val="77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2">
    <w:name w:val="Heading 9 Char"/>
    <w:basedOn w:val="931"/>
    <w:link w:val="771"/>
    <w:uiPriority w:val="9"/>
    <w:rPr>
      <w:rFonts w:ascii="Arial" w:hAnsi="Arial" w:eastAsia="Arial" w:cs="Arial"/>
      <w:i/>
      <w:iCs/>
      <w:sz w:val="21"/>
      <w:szCs w:val="21"/>
    </w:rPr>
  </w:style>
  <w:style w:type="paragraph" w:styleId="773">
    <w:name w:val="No Spacing"/>
    <w:uiPriority w:val="1"/>
    <w:qFormat/>
    <w:pPr>
      <w:spacing w:before="0" w:after="0" w:line="240" w:lineRule="auto"/>
    </w:pPr>
  </w:style>
  <w:style w:type="paragraph" w:styleId="774">
    <w:name w:val="Title"/>
    <w:basedOn w:val="928"/>
    <w:next w:val="928"/>
    <w:link w:val="7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5">
    <w:name w:val="Title Char"/>
    <w:basedOn w:val="931"/>
    <w:link w:val="774"/>
    <w:uiPriority w:val="10"/>
    <w:rPr>
      <w:sz w:val="48"/>
      <w:szCs w:val="48"/>
    </w:rPr>
  </w:style>
  <w:style w:type="paragraph" w:styleId="776">
    <w:name w:val="Subtitle"/>
    <w:basedOn w:val="928"/>
    <w:next w:val="928"/>
    <w:link w:val="777"/>
    <w:uiPriority w:val="11"/>
    <w:qFormat/>
    <w:pPr>
      <w:spacing w:before="200" w:after="200"/>
    </w:pPr>
    <w:rPr>
      <w:sz w:val="24"/>
      <w:szCs w:val="24"/>
    </w:rPr>
  </w:style>
  <w:style w:type="character" w:styleId="777">
    <w:name w:val="Subtitle Char"/>
    <w:basedOn w:val="931"/>
    <w:link w:val="776"/>
    <w:uiPriority w:val="11"/>
    <w:rPr>
      <w:sz w:val="24"/>
      <w:szCs w:val="24"/>
    </w:rPr>
  </w:style>
  <w:style w:type="paragraph" w:styleId="778">
    <w:name w:val="Quote"/>
    <w:basedOn w:val="928"/>
    <w:next w:val="928"/>
    <w:link w:val="779"/>
    <w:uiPriority w:val="29"/>
    <w:qFormat/>
    <w:pPr>
      <w:ind w:left="720" w:right="720"/>
    </w:pPr>
    <w:rPr>
      <w:i/>
    </w:rPr>
  </w:style>
  <w:style w:type="character" w:styleId="779">
    <w:name w:val="Quote Char"/>
    <w:link w:val="778"/>
    <w:uiPriority w:val="29"/>
    <w:rPr>
      <w:i/>
    </w:rPr>
  </w:style>
  <w:style w:type="paragraph" w:styleId="780">
    <w:name w:val="Intense Quote"/>
    <w:basedOn w:val="928"/>
    <w:next w:val="928"/>
    <w:link w:val="7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1">
    <w:name w:val="Intense Quote Char"/>
    <w:link w:val="780"/>
    <w:uiPriority w:val="30"/>
    <w:rPr>
      <w:i/>
    </w:rPr>
  </w:style>
  <w:style w:type="character" w:styleId="782">
    <w:name w:val="Header Char"/>
    <w:basedOn w:val="931"/>
    <w:link w:val="945"/>
    <w:uiPriority w:val="99"/>
  </w:style>
  <w:style w:type="character" w:styleId="783">
    <w:name w:val="Footer Char"/>
    <w:basedOn w:val="931"/>
    <w:link w:val="947"/>
    <w:uiPriority w:val="99"/>
  </w:style>
  <w:style w:type="paragraph" w:styleId="784">
    <w:name w:val="Caption"/>
    <w:basedOn w:val="928"/>
    <w:next w:val="92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5">
    <w:name w:val="Caption Char"/>
    <w:basedOn w:val="784"/>
    <w:link w:val="947"/>
    <w:uiPriority w:val="99"/>
  </w:style>
  <w:style w:type="table" w:styleId="786">
    <w:name w:val="Table Grid Light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7">
    <w:name w:val="Plain Table 1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8">
    <w:name w:val="Plain Table 2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9">
    <w:name w:val="Plain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0">
    <w:name w:val="Plain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Plain Table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2">
    <w:name w:val="Grid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4">
    <w:name w:val="Grid Table 4 - Accent 1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5">
    <w:name w:val="Grid Table 4 - Accent 2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6">
    <w:name w:val="Grid Table 4 - Accent 3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7">
    <w:name w:val="Grid Table 4 - Accent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8">
    <w:name w:val="Grid Table 4 - Accent 5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9">
    <w:name w:val="Grid Table 4 - Accent 6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0">
    <w:name w:val="Grid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1">
    <w:name w:val="Grid Table 5 Dark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2">
    <w:name w:val="Grid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4">
    <w:name w:val="Grid Table 5 Dark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5">
    <w:name w:val="Grid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7">
    <w:name w:val="Grid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8">
    <w:name w:val="Grid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9">
    <w:name w:val="Grid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0">
    <w:name w:val="Grid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1">
    <w:name w:val="Grid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2">
    <w:name w:val="Grid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3">
    <w:name w:val="Grid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4">
    <w:name w:val="Grid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9">
    <w:name w:val="List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0">
    <w:name w:val="List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1">
    <w:name w:val="List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2">
    <w:name w:val="List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3">
    <w:name w:val="List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4">
    <w:name w:val="List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5">
    <w:name w:val="List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7">
    <w:name w:val="List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8">
    <w:name w:val="List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9">
    <w:name w:val="List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0">
    <w:name w:val="List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1">
    <w:name w:val="List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2">
    <w:name w:val="List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3">
    <w:name w:val="List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4">
    <w:name w:val="List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5">
    <w:name w:val="List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6">
    <w:name w:val="List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7">
    <w:name w:val="List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8">
    <w:name w:val="List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89">
    <w:name w:val="List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0">
    <w:name w:val="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1">
    <w:name w:val="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2">
    <w:name w:val="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3">
    <w:name w:val="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4">
    <w:name w:val="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5">
    <w:name w:val="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6">
    <w:name w:val="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7">
    <w:name w:val="Bordered &amp; 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8">
    <w:name w:val="Bordered &amp; 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9">
    <w:name w:val="Bordered &amp; 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0">
    <w:name w:val="Bordered &amp; 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1">
    <w:name w:val="Bordered &amp; 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2">
    <w:name w:val="Bordered &amp; 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3">
    <w:name w:val="Bordered &amp; 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4">
    <w:name w:val="Bordered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5">
    <w:name w:val="Bordered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6">
    <w:name w:val="Bordered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7">
    <w:name w:val="Bordered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8">
    <w:name w:val="Bordered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9">
    <w:name w:val="Bordered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0">
    <w:name w:val="Bordered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11">
    <w:name w:val="footnote text"/>
    <w:basedOn w:val="928"/>
    <w:link w:val="912"/>
    <w:uiPriority w:val="99"/>
    <w:semiHidden/>
    <w:unhideWhenUsed/>
    <w:pPr>
      <w:spacing w:after="40" w:line="240" w:lineRule="auto"/>
    </w:pPr>
    <w:rPr>
      <w:sz w:val="18"/>
    </w:rPr>
  </w:style>
  <w:style w:type="character" w:styleId="912">
    <w:name w:val="Footnote Text Char"/>
    <w:link w:val="911"/>
    <w:uiPriority w:val="99"/>
    <w:rPr>
      <w:sz w:val="18"/>
    </w:rPr>
  </w:style>
  <w:style w:type="character" w:styleId="913">
    <w:name w:val="footnote reference"/>
    <w:basedOn w:val="931"/>
    <w:uiPriority w:val="99"/>
    <w:unhideWhenUsed/>
    <w:rPr>
      <w:vertAlign w:val="superscript"/>
    </w:rPr>
  </w:style>
  <w:style w:type="paragraph" w:styleId="914">
    <w:name w:val="endnote text"/>
    <w:basedOn w:val="928"/>
    <w:link w:val="915"/>
    <w:uiPriority w:val="99"/>
    <w:semiHidden/>
    <w:unhideWhenUsed/>
    <w:pPr>
      <w:spacing w:after="0" w:line="240" w:lineRule="auto"/>
    </w:pPr>
    <w:rPr>
      <w:sz w:val="20"/>
    </w:rPr>
  </w:style>
  <w:style w:type="character" w:styleId="915">
    <w:name w:val="Endnote Text Char"/>
    <w:link w:val="914"/>
    <w:uiPriority w:val="99"/>
    <w:rPr>
      <w:sz w:val="20"/>
    </w:rPr>
  </w:style>
  <w:style w:type="character" w:styleId="916">
    <w:name w:val="endnote reference"/>
    <w:basedOn w:val="931"/>
    <w:uiPriority w:val="99"/>
    <w:semiHidden/>
    <w:unhideWhenUsed/>
    <w:rPr>
      <w:vertAlign w:val="superscript"/>
    </w:rPr>
  </w:style>
  <w:style w:type="paragraph" w:styleId="917">
    <w:name w:val="toc 1"/>
    <w:basedOn w:val="928"/>
    <w:next w:val="928"/>
    <w:uiPriority w:val="39"/>
    <w:unhideWhenUsed/>
    <w:pPr>
      <w:ind w:left="0" w:right="0" w:firstLine="0"/>
      <w:spacing w:after="57"/>
    </w:pPr>
  </w:style>
  <w:style w:type="paragraph" w:styleId="918">
    <w:name w:val="toc 2"/>
    <w:basedOn w:val="928"/>
    <w:next w:val="928"/>
    <w:uiPriority w:val="39"/>
    <w:unhideWhenUsed/>
    <w:pPr>
      <w:ind w:left="283" w:right="0" w:firstLine="0"/>
      <w:spacing w:after="57"/>
    </w:pPr>
  </w:style>
  <w:style w:type="paragraph" w:styleId="919">
    <w:name w:val="toc 3"/>
    <w:basedOn w:val="928"/>
    <w:next w:val="928"/>
    <w:uiPriority w:val="39"/>
    <w:unhideWhenUsed/>
    <w:pPr>
      <w:ind w:left="567" w:right="0" w:firstLine="0"/>
      <w:spacing w:after="57"/>
    </w:pPr>
  </w:style>
  <w:style w:type="paragraph" w:styleId="920">
    <w:name w:val="toc 4"/>
    <w:basedOn w:val="928"/>
    <w:next w:val="928"/>
    <w:uiPriority w:val="39"/>
    <w:unhideWhenUsed/>
    <w:pPr>
      <w:ind w:left="850" w:right="0" w:firstLine="0"/>
      <w:spacing w:after="57"/>
    </w:pPr>
  </w:style>
  <w:style w:type="paragraph" w:styleId="921">
    <w:name w:val="toc 5"/>
    <w:basedOn w:val="928"/>
    <w:next w:val="928"/>
    <w:uiPriority w:val="39"/>
    <w:unhideWhenUsed/>
    <w:pPr>
      <w:ind w:left="1134" w:right="0" w:firstLine="0"/>
      <w:spacing w:after="57"/>
    </w:pPr>
  </w:style>
  <w:style w:type="paragraph" w:styleId="922">
    <w:name w:val="toc 6"/>
    <w:basedOn w:val="928"/>
    <w:next w:val="928"/>
    <w:uiPriority w:val="39"/>
    <w:unhideWhenUsed/>
    <w:pPr>
      <w:ind w:left="1417" w:right="0" w:firstLine="0"/>
      <w:spacing w:after="57"/>
    </w:pPr>
  </w:style>
  <w:style w:type="paragraph" w:styleId="923">
    <w:name w:val="toc 7"/>
    <w:basedOn w:val="928"/>
    <w:next w:val="928"/>
    <w:uiPriority w:val="39"/>
    <w:unhideWhenUsed/>
    <w:pPr>
      <w:ind w:left="1701" w:right="0" w:firstLine="0"/>
      <w:spacing w:after="57"/>
    </w:pPr>
  </w:style>
  <w:style w:type="paragraph" w:styleId="924">
    <w:name w:val="toc 8"/>
    <w:basedOn w:val="928"/>
    <w:next w:val="928"/>
    <w:uiPriority w:val="39"/>
    <w:unhideWhenUsed/>
    <w:pPr>
      <w:ind w:left="1984" w:right="0" w:firstLine="0"/>
      <w:spacing w:after="57"/>
    </w:pPr>
  </w:style>
  <w:style w:type="paragraph" w:styleId="925">
    <w:name w:val="toc 9"/>
    <w:basedOn w:val="928"/>
    <w:next w:val="928"/>
    <w:uiPriority w:val="39"/>
    <w:unhideWhenUsed/>
    <w:pPr>
      <w:ind w:left="2268" w:right="0" w:firstLine="0"/>
      <w:spacing w:after="57"/>
    </w:pPr>
  </w:style>
  <w:style w:type="paragraph" w:styleId="926">
    <w:name w:val="TOC Heading"/>
    <w:uiPriority w:val="39"/>
    <w:unhideWhenUsed/>
  </w:style>
  <w:style w:type="paragraph" w:styleId="927">
    <w:name w:val="table of figures"/>
    <w:basedOn w:val="928"/>
    <w:next w:val="928"/>
    <w:uiPriority w:val="99"/>
    <w:unhideWhenUsed/>
    <w:pPr>
      <w:spacing w:after="0" w:afterAutospacing="0"/>
    </w:pPr>
  </w:style>
  <w:style w:type="paragraph" w:styleId="928" w:default="1">
    <w:name w:val="Normal"/>
    <w:qFormat/>
    <w:pPr>
      <w:widowControl w:val="off"/>
    </w:pPr>
  </w:style>
  <w:style w:type="paragraph" w:styleId="929">
    <w:name w:val="Heading 1"/>
    <w:basedOn w:val="928"/>
    <w:next w:val="928"/>
    <w:link w:val="949"/>
    <w:qFormat/>
    <w:pPr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30">
    <w:name w:val="Heading 3"/>
    <w:basedOn w:val="928"/>
    <w:next w:val="928"/>
    <w:link w:val="944"/>
    <w:uiPriority w:val="99"/>
    <w:qFormat/>
    <w:pPr>
      <w:ind w:left="142"/>
      <w:jc w:val="both"/>
      <w:keepNext/>
      <w:spacing w:before="240" w:after="60"/>
      <w:widowControl/>
      <w:tabs>
        <w:tab w:val="num" w:pos="312" w:leader="none"/>
      </w:tabs>
      <w:outlineLvl w:val="2"/>
    </w:pPr>
    <w:rPr>
      <w:rFonts w:ascii="Arial" w:hAnsi="Arial" w:cs="Arial"/>
      <w:b/>
      <w:bCs/>
      <w:sz w:val="24"/>
      <w:szCs w:val="24"/>
    </w:rPr>
  </w:style>
  <w:style w:type="character" w:styleId="931" w:default="1">
    <w:name w:val="Default Paragraph Font"/>
    <w:uiPriority w:val="1"/>
    <w:semiHidden/>
    <w:unhideWhenUsed/>
  </w:style>
  <w:style w:type="table" w:styleId="9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3" w:default="1">
    <w:name w:val="No List"/>
    <w:uiPriority w:val="99"/>
    <w:semiHidden/>
    <w:unhideWhenUsed/>
  </w:style>
  <w:style w:type="paragraph" w:styleId="934">
    <w:name w:val="Balloon Text"/>
    <w:basedOn w:val="928"/>
    <w:semiHidden/>
    <w:rPr>
      <w:rFonts w:ascii="Tahoma" w:hAnsi="Tahoma" w:cs="Tahoma"/>
      <w:sz w:val="16"/>
      <w:szCs w:val="16"/>
    </w:rPr>
  </w:style>
  <w:style w:type="paragraph" w:styleId="935">
    <w:name w:val="Body Text Indent 2"/>
    <w:basedOn w:val="928"/>
    <w:link w:val="936"/>
    <w:unhideWhenUsed/>
    <w:pPr>
      <w:ind w:left="283"/>
      <w:spacing w:after="120" w:line="480" w:lineRule="auto"/>
      <w:widowControl/>
    </w:pPr>
    <w:rPr>
      <w:sz w:val="24"/>
    </w:rPr>
  </w:style>
  <w:style w:type="character" w:styleId="936" w:customStyle="1">
    <w:name w:val="Основной текст с отступом 2 Знак"/>
    <w:link w:val="935"/>
    <w:rPr>
      <w:sz w:val="24"/>
    </w:rPr>
  </w:style>
  <w:style w:type="table" w:styleId="937">
    <w:name w:val="Table Grid"/>
    <w:basedOn w:val="93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8">
    <w:name w:val="List Number"/>
    <w:basedOn w:val="928"/>
    <w:pPr>
      <w:jc w:val="both"/>
      <w:spacing w:before="60" w:line="360" w:lineRule="auto"/>
      <w:widowControl/>
    </w:pPr>
    <w:rPr>
      <w:sz w:val="28"/>
      <w:szCs w:val="24"/>
    </w:rPr>
  </w:style>
  <w:style w:type="character" w:styleId="939" w:customStyle="1">
    <w:name w:val="Абзац списка Знак"/>
    <w:basedOn w:val="931"/>
    <w:link w:val="940"/>
    <w:uiPriority w:val="34"/>
    <w:qFormat/>
    <w:rPr>
      <w:rFonts w:ascii="Arial" w:hAnsi="Arial" w:cs="Arial"/>
    </w:rPr>
  </w:style>
  <w:style w:type="paragraph" w:styleId="940">
    <w:name w:val="List Paragraph"/>
    <w:basedOn w:val="928"/>
    <w:link w:val="939"/>
    <w:uiPriority w:val="34"/>
    <w:qFormat/>
    <w:pPr>
      <w:contextualSpacing/>
      <w:ind w:left="720"/>
    </w:pPr>
    <w:rPr>
      <w:rFonts w:ascii="Arial" w:hAnsi="Arial" w:cs="Arial"/>
    </w:rPr>
  </w:style>
  <w:style w:type="character" w:styleId="941">
    <w:name w:val="Hyperlink"/>
    <w:uiPriority w:val="99"/>
    <w:rPr>
      <w:strike w:val="0"/>
      <w:color w:val="336699"/>
      <w:u w:val="none"/>
    </w:rPr>
  </w:style>
  <w:style w:type="paragraph" w:styleId="942" w:customStyle="1">
    <w:name w:val="Default"/>
    <w:rPr>
      <w:color w:val="000000"/>
      <w:sz w:val="24"/>
      <w:szCs w:val="24"/>
    </w:rPr>
  </w:style>
  <w:style w:type="paragraph" w:styleId="943">
    <w:name w:val="Normal (Web)"/>
    <w:basedOn w:val="928"/>
    <w:uiPriority w:val="99"/>
    <w:unhideWhenUsed/>
    <w:pPr>
      <w:spacing w:before="100" w:beforeAutospacing="1" w:after="100" w:afterAutospacing="1"/>
      <w:widowControl/>
    </w:pPr>
    <w:rPr>
      <w:sz w:val="24"/>
      <w:szCs w:val="24"/>
    </w:rPr>
  </w:style>
  <w:style w:type="character" w:styleId="944" w:customStyle="1">
    <w:name w:val="Заголовок 3 Знак"/>
    <w:basedOn w:val="931"/>
    <w:link w:val="930"/>
    <w:uiPriority w:val="99"/>
    <w:rPr>
      <w:rFonts w:ascii="Arial" w:hAnsi="Arial" w:cs="Arial"/>
      <w:b/>
      <w:bCs/>
      <w:sz w:val="24"/>
      <w:szCs w:val="24"/>
    </w:rPr>
  </w:style>
  <w:style w:type="paragraph" w:styleId="945">
    <w:name w:val="Header"/>
    <w:basedOn w:val="928"/>
    <w:link w:val="946"/>
    <w:unhideWhenUsed/>
    <w:pPr>
      <w:tabs>
        <w:tab w:val="center" w:pos="4677" w:leader="none"/>
        <w:tab w:val="right" w:pos="9355" w:leader="none"/>
      </w:tabs>
    </w:pPr>
  </w:style>
  <w:style w:type="character" w:styleId="946" w:customStyle="1">
    <w:name w:val="Верхний колонтитул Знак"/>
    <w:basedOn w:val="931"/>
    <w:link w:val="945"/>
  </w:style>
  <w:style w:type="paragraph" w:styleId="947">
    <w:name w:val="Footer"/>
    <w:basedOn w:val="928"/>
    <w:link w:val="94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8" w:customStyle="1">
    <w:name w:val="Нижний колонтитул Знак"/>
    <w:basedOn w:val="931"/>
    <w:link w:val="947"/>
    <w:uiPriority w:val="99"/>
  </w:style>
  <w:style w:type="character" w:styleId="949" w:customStyle="1">
    <w:name w:val="Заголовок 1 Знак"/>
    <w:basedOn w:val="931"/>
    <w:link w:val="929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50" w:customStyle="1">
    <w:name w:val="Стиль3"/>
    <w:pPr>
      <w:numPr>
        <w:ilvl w:val="2"/>
        <w:numId w:val="0"/>
      </w:numPr>
      <w:contextualSpacing w:val="0"/>
      <w:ind w:left="1080" w:right="0" w:firstLine="0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tabs>
        <w:tab w:val="num" w:pos="1307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16962-5B8E-408D-B8F2-55211FA8D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Р7-Офис/2024.1.3.422</Application>
  <Company>ОАО "МРСК Северо-Запада"</Company>
  <DocSecurity>0</DocSecurity>
  <HyperlinksChanged>false</HyperlinksChanged>
  <LinksUpToDate>false</LinksUpToDate>
  <ScaleCrop>false</ScaleCrop>
  <SharedDoc>false</SharedDoc>
  <Template>Шаблон_БЛАНКА_протокола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МРСК Северо-Запада</dc:title>
  <dc:creator>Кондратьева Ольга Владимировна</dc:creator>
  <cp:revision>138</cp:revision>
  <dcterms:created xsi:type="dcterms:W3CDTF">2019-04-10T15:12:00Z</dcterms:created>
  <dcterms:modified xsi:type="dcterms:W3CDTF">2025-03-03T13:55:11Z</dcterms:modified>
</cp:coreProperties>
</file>