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54"/>
        <w:jc w:val="center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</w:r>
      <w:bookmarkStart w:id="0" w:name="_GoBack"/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</w:r>
      <w:bookmarkEnd w:id="0"/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  <w:t xml:space="preserve">ПРОТОКОЛ № </w:t>
      </w:r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  <w:t xml:space="preserve">241</w:t>
      </w:r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  <w:t xml:space="preserve">770</w:t>
      </w:r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  <w:t xml:space="preserve">/1/</w:t>
      </w:r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  <w:t xml:space="preserve">24 - </w:t>
      </w:r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1"/>
          <w:szCs w:val="21"/>
        </w:rPr>
      </w:r>
      <w:r>
        <w:rPr>
          <w:rFonts w:ascii="Times New Roman" w:hAnsi="Times New Roman" w:cs="Times New Roman"/>
          <w:b w:val="0"/>
          <w:bCs w:val="0"/>
          <w:sz w:val="21"/>
          <w:szCs w:val="21"/>
        </w:rPr>
      </w:r>
    </w:p>
    <w:p>
      <w:pPr>
        <w:pStyle w:val="937"/>
        <w:ind w:left="0" w:firstLine="0"/>
        <w:jc w:val="center"/>
        <w:spacing w:line="240" w:lineRule="auto"/>
        <w:tabs>
          <w:tab w:val="clear" w:pos="1134" w:leader="none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очного заседания Закупочной комиссии по подведению итогов по запросу цен по результатам предварительного отбора (далее – запрос цен), участниками которого являются только субъекты МСП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tbl>
      <w:tblPr>
        <w:tblW w:w="100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417"/>
        <w:gridCol w:w="4079"/>
        <w:gridCol w:w="4569"/>
      </w:tblGrid>
      <w:tr>
        <w:tblPrEx/>
        <w:trPr>
          <w:trHeight w:val="612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49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г. Санкт-Петербург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569" w:type="dxa"/>
            <w:vAlign w:val="center"/>
            <w:textDirection w:val="lrTb"/>
            <w:noWrap w:val="false"/>
          </w:tcPr>
          <w:p>
            <w:pPr>
              <w:ind w:right="33"/>
              <w:jc w:val="right"/>
              <w:widowControl w:val="off"/>
              <w:tabs>
                <w:tab w:val="left" w:pos="4320" w:leader="none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Дата составления протокола: 15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.12.2025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ind w:right="33"/>
              <w:jc w:val="right"/>
              <w:widowControl w:val="off"/>
              <w:tabs>
                <w:tab w:val="left" w:pos="4320" w:leader="none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Дата подписания протокола: 15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.12.2025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056"/>
        </w:trPr>
        <w:tc>
          <w:tcPr>
            <w:tcBorders>
              <w:bottom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751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Предмет запроса цен: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8648" w:type="dxa"/>
            <w:vAlign w:val="center"/>
            <w:textDirection w:val="lrTb"/>
            <w:noWrap w:val="false"/>
          </w:tcPr>
          <w:p>
            <w:pPr>
              <w:pStyle w:val="1_114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раво заключения 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на электросетевых объектах в целях те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х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нологического присоединения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т третьих лиц,  а так же выполнение мероприятий на электросетевых объектах в целях реализации дополнительных услуг по филиалу ПАО «Россети Ленэнерго»  «Южные электрические сети» Красносельский РЭС в Тайцком городском поселении Ленинградской области.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(241770/1/24)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</w:tbl>
    <w:p>
      <w:pPr>
        <w:numPr>
          <w:ilvl w:val="0"/>
          <w:numId w:val="1"/>
        </w:numPr>
        <w:ind w:left="-283" w:right="0" w:firstLine="567"/>
        <w:jc w:val="both"/>
        <w:spacing w:before="120"/>
        <w:tabs>
          <w:tab w:val="left" w:pos="900" w:leader="none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     Повестка дня: Подведение итогов по запросу цен на: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П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раво заключения 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на электросетевых объектах в целях те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х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нологического присоединения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т третьих лиц,  а так же выполнение мероприятий на электросетевых объектах в целях реализации дополнительных услуг по филиалу ПАО «Россети Ленэнерго»  «Южные электрические сети» Красносельский РЭС в Тайцком городском поселении Ленинградской области.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(241770/1/24)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</w:p>
    <w:p>
      <w:pPr>
        <w:ind w:firstLine="567"/>
        <w:jc w:val="both"/>
        <w:spacing w:before="120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Дата заседания комиссии: 15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12.2025.</w:t>
      </w:r>
      <w:r>
        <w:rPr>
          <w:rFonts w:ascii="Times New Roman" w:hAnsi="Times New Roman" w:eastAsia="Times New Roman" w:cs="Times New Roman"/>
          <w:i/>
          <w:sz w:val="21"/>
          <w:szCs w:val="21"/>
        </w:rPr>
      </w:r>
      <w:r>
        <w:rPr>
          <w:rFonts w:ascii="Times New Roman" w:hAnsi="Times New Roman" w:cs="Times New Roman"/>
          <w:i/>
          <w:sz w:val="21"/>
          <w:szCs w:val="21"/>
        </w:rPr>
      </w:r>
    </w:p>
    <w:p>
      <w:pPr>
        <w:ind w:firstLine="567"/>
        <w:jc w:val="both"/>
        <w:spacing w:after="12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Кворум имеется. Комиссия правомочна.</w:t>
      </w:r>
      <w:r>
        <w:rPr>
          <w:rFonts w:ascii="Times New Roman" w:hAnsi="Times New Roman" w:eastAsia="Times New Roman" w:cs="Times New Roman"/>
          <w:b/>
          <w:sz w:val="21"/>
          <w:szCs w:val="21"/>
        </w:rPr>
      </w:r>
      <w:r>
        <w:rPr>
          <w:rFonts w:ascii="Times New Roman" w:hAnsi="Times New Roman" w:cs="Times New Roman"/>
          <w:b/>
          <w:sz w:val="21"/>
          <w:szCs w:val="21"/>
        </w:rPr>
      </w:r>
    </w:p>
    <w:p>
      <w:pPr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Общая информация о закупке: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pStyle w:val="749"/>
        <w:numPr>
          <w:ilvl w:val="0"/>
          <w:numId w:val="21"/>
        </w:numPr>
        <w:ind w:left="-283" w:right="-1" w:firstLine="85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Основание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проведения закупочной процедуры: 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В соответствии с Приказом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от 26.12.2024 № 835 «Об утверждении Плана закупки товаров, работ, услуг ПАО «Россети Ленэнерго» на 2025 год»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, Единым Стандартом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закупок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ПАО «Россети» (Положение о закупке), решение о присоединении к которому принято Советом 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директоров ПАО «Россети Ленэнерго» 01.02.2023 (протокол от 02.02.2023 №44)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</w:p>
    <w:p>
      <w:pPr>
        <w:pStyle w:val="749"/>
        <w:numPr>
          <w:ilvl w:val="0"/>
          <w:numId w:val="22"/>
        </w:numPr>
        <w:ind w:left="-283" w:right="-1" w:firstLine="85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Извещение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о проведении запроса цен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от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05.12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.2025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опубликовано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05.12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.2025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на официальном сайте (</w:t>
      </w:r>
      <w:r>
        <w:rPr>
          <w:rFonts w:ascii="Times New Roman" w:hAnsi="Times New Roman" w:eastAsia="Times New Roman" w:cs="Times New Roman"/>
          <w:sz w:val="21"/>
          <w:szCs w:val="21"/>
        </w:rPr>
        <w:fldChar w:fldCharType="begin"/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HYPERLINK "http://www.zakupki.gov.ru"</w:instrText>
      </w:r>
      <w:r>
        <w:rPr>
          <w:rFonts w:ascii="Times New Roman" w:hAnsi="Times New Roman" w:eastAsia="Times New Roman" w:cs="Times New Roman"/>
          <w:sz w:val="21"/>
          <w:szCs w:val="21"/>
        </w:rPr>
        <w:fldChar w:fldCharType="separate"/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www.zakupki.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gov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.ru</w:t>
      </w:r>
      <w:r>
        <w:rPr>
          <w:rFonts w:ascii="Times New Roman" w:hAnsi="Times New Roman" w:eastAsia="Times New Roman" w:cs="Times New Roman"/>
          <w:sz w:val="21"/>
          <w:szCs w:val="21"/>
        </w:rPr>
        <w:fldChar w:fldCharType="end"/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),</w:t>
      </w:r>
      <w:r>
        <w:rPr>
          <w:rFonts w:ascii="Times New Roman" w:hAnsi="Times New Roman" w:eastAsia="Times New Roman" w:cs="Times New Roman"/>
          <w:i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на сайте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ЭТП 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fldChar w:fldCharType="begin"/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instrText xml:space="preserve"> HYPERLINK "https://tender.lot-online.ru " </w:instrTex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fldChar w:fldCharType="separate"/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https://tender.lot-online.ru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fldChar w:fldCharType="end"/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</w:p>
    <w:p>
      <w:pPr>
        <w:pStyle w:val="749"/>
        <w:numPr>
          <w:ilvl w:val="0"/>
          <w:numId w:val="22"/>
        </w:numPr>
        <w:ind w:left="-283" w:right="-1" w:firstLine="850"/>
        <w:jc w:val="both"/>
        <w:tabs>
          <w:tab w:val="left" w:pos="1418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Срок действия рамочного соглашения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: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с даты заключения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рамочного соглашения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-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30.12.202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</w:p>
    <w:p>
      <w:pPr>
        <w:pStyle w:val="749"/>
        <w:numPr>
          <w:ilvl w:val="0"/>
          <w:numId w:val="22"/>
        </w:numPr>
        <w:ind w:left="-283" w:right="-1" w:firstLine="850"/>
        <w:jc w:val="both"/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Согласно процедуре электронных торгов на электронной торговой площадке 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https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://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tender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lot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-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online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от 05.12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.2025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объявление №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  <w:szCs w:val="21"/>
          <w:highlight w:val="white"/>
        </w:rPr>
        <w:t xml:space="preserve">RAD250024005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(номер извещения на сайте </w: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fldChar w:fldCharType="begin"/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instrText xml:space="preserve">HYPERLINK</w:instrText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 "</w:instrTex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instrText xml:space="preserve">http</w:instrText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://</w:instrTex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instrText xml:space="preserve">www</w:instrText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.</w:instrTex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instrText xml:space="preserve">zakupki</w:instrText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.</w:instrTex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instrText xml:space="preserve">gov</w:instrText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.</w:instrTex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instrText xml:space="preserve">ru</w:instrText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/223" </w:instrTex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fldChar w:fldCharType="separate"/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www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zakupki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gov</w:t>
      </w:r>
      <w:r>
        <w:rPr>
          <w:rStyle w:val="1_2293"/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Style w:val="1_2293"/>
          <w:rFonts w:ascii="Times New Roman" w:hAnsi="Times New Roman" w:eastAsia="Times New Roman" w:cs="Times New Roman"/>
          <w:sz w:val="21"/>
          <w:szCs w:val="21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1"/>
          <w:szCs w:val="21"/>
          <w:lang w:val="en-US"/>
        </w:rPr>
        <w:fldChar w:fldCharType="end"/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                 №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  <w:szCs w:val="21"/>
          <w:highlight w:val="white"/>
        </w:rPr>
        <w:t xml:space="preserve">32515495603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) в качестве участников данного запроса цен зарегистрировались следующие участники:</w:t>
      </w:r>
      <w:r>
        <w:rPr>
          <w:rFonts w:ascii="Times New Roman" w:hAnsi="Times New Roman" w:eastAsia="Times New Roman" w:cs="Times New Roman"/>
          <w:color w:val="000000"/>
          <w:sz w:val="21"/>
          <w:szCs w:val="21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z w:val="21"/>
          <w:szCs w:val="21"/>
          <w:shd w:val="clear" w:color="auto" w:fill="ffffff"/>
        </w:rPr>
      </w:r>
    </w:p>
    <w:tbl>
      <w:tblPr>
        <w:tblW w:w="10205" w:type="dxa"/>
        <w:tblInd w:w="-184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1182"/>
        <w:gridCol w:w="3543"/>
        <w:gridCol w:w="5480"/>
      </w:tblGrid>
      <w:tr>
        <w:tblPrEx/>
        <w:trPr>
          <w:cantSplit/>
          <w:trHeight w:val="2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Номер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п/п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Дата и время регистрации заявки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80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Участник запроса цен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blPrEx/>
        <w:trPr>
          <w:cantSplit/>
          <w:trHeight w:val="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1"/>
                <w:szCs w:val="21"/>
                <w:u w:val="none"/>
                <w:vertAlign w:val="baseline"/>
              </w:rPr>
              <w:t xml:space="preserve">09.12.2025 11:29:22 MCK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80" w:type="dxa"/>
            <w:vAlign w:val="center"/>
            <w:textDirection w:val="lrTb"/>
            <w:noWrap w:val="false"/>
          </w:tcPr>
          <w:p>
            <w:pPr>
              <w:pStyle w:val="749"/>
              <w:ind w:right="31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Коллективный участник в составе: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  <w:p>
            <w:pPr>
              <w:pStyle w:val="749"/>
              <w:ind w:left="34" w:right="31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лидер - ООО ТД "ЭНЕРГО-АЛЬЯНС", участники - ООО "НЭСК", ООО "РУСРЕГИОН"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trHeight w:val="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1"/>
                <w:szCs w:val="21"/>
                <w:u w:val="none"/>
                <w:vertAlign w:val="baseline"/>
              </w:rPr>
              <w:t xml:space="preserve">09.12.2025 12:31:07 MCK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80" w:type="dxa"/>
            <w:vAlign w:val="center"/>
            <w:textDirection w:val="lrTb"/>
            <w:noWrap w:val="false"/>
          </w:tcPr>
          <w:p>
            <w:pPr>
              <w:pStyle w:val="749"/>
              <w:ind w:left="0" w:right="142"/>
              <w:jc w:val="both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"ЭНЕРГОСЕТИ"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trHeight w:val="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1"/>
                <w:szCs w:val="21"/>
                <w:u w:val="none"/>
                <w:vertAlign w:val="baseline"/>
              </w:rPr>
              <w:t xml:space="preserve">10.12.2025 09:15:40 MCK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80" w:type="dxa"/>
            <w:vAlign w:val="center"/>
            <w:textDirection w:val="lrTb"/>
            <w:noWrap w:val="false"/>
          </w:tcPr>
          <w:p>
            <w:pPr>
              <w:pStyle w:val="749"/>
              <w:ind w:right="31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"ЯСЕНЬ-ЭЛЕКТРО"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trHeight w:val="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1"/>
                <w:szCs w:val="21"/>
                <w:u w:val="none"/>
                <w:vertAlign w:val="baseline"/>
              </w:rPr>
              <w:t xml:space="preserve">10.12.2025 10:23:03 MCK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80" w:type="dxa"/>
            <w:vAlign w:val="center"/>
            <w:textDirection w:val="lrTb"/>
            <w:noWrap w:val="false"/>
          </w:tcPr>
          <w:p>
            <w:pPr>
              <w:pStyle w:val="749"/>
              <w:ind w:left="0"/>
              <w:jc w:val="both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"НОЭК"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trHeight w:val="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1"/>
                <w:szCs w:val="21"/>
                <w:u w:val="none"/>
                <w:vertAlign w:val="baseline"/>
              </w:rPr>
              <w:t xml:space="preserve">10.12.2025 10:45:56 MCK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80" w:type="dxa"/>
            <w:vAlign w:val="center"/>
            <w:textDirection w:val="lrTb"/>
            <w:noWrap w:val="false"/>
          </w:tcPr>
          <w:p>
            <w:pPr>
              <w:pStyle w:val="749"/>
              <w:ind w:left="0" w:right="142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"ПКБ "РЭМ"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blPrEx/>
        <w:trPr>
          <w:cantSplit/>
          <w:trHeight w:val="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1"/>
                <w:szCs w:val="21"/>
                <w:u w:val="none"/>
                <w:vertAlign w:val="baseline"/>
              </w:rPr>
              <w:t xml:space="preserve">10.12.2025 10:47:11 MCK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80" w:type="dxa"/>
            <w:vAlign w:val="center"/>
            <w:textDirection w:val="lrTb"/>
            <w:noWrap w:val="false"/>
          </w:tcPr>
          <w:p>
            <w:pPr>
              <w:pStyle w:val="749"/>
              <w:ind w:right="31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"ПЭС"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</w:tbl>
    <w:p>
      <w:pPr>
        <w:pStyle w:val="749"/>
        <w:numPr>
          <w:ilvl w:val="0"/>
          <w:numId w:val="22"/>
        </w:numPr>
        <w:ind w:left="-283" w:right="-1" w:firstLine="85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Начальная (максимальная) цена договора (цена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закупки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), рублей с НДС/без НДС, Срок выполнения работ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ы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: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</w:p>
    <w:tbl>
      <w:tblPr>
        <w:tblW w:w="5104" w:type="pct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7461"/>
        <w:gridCol w:w="2744"/>
      </w:tblGrid>
      <w:tr>
        <w:tblPrEx/>
        <w:trPr>
          <w:trHeight w:val="613"/>
        </w:trPr>
        <w:tc>
          <w:tcPr>
            <w:tcW w:w="7461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Начальная (максимальная) цена договора (цена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закупки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),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руб. с НДС/без НДС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  <w:tc>
          <w:tcPr>
            <w:tcW w:w="2744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Срок выполнения работ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trHeight w:val="502"/>
        </w:trPr>
        <w:tc>
          <w:tcPr>
            <w:tcW w:w="7461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99 990 036,00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83 325 030,00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</w:p>
        </w:tc>
        <w:tc>
          <w:tcPr>
            <w:tcW w:w="2744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12.01.2026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</w:p>
        </w:tc>
      </w:tr>
    </w:tbl>
    <w:p>
      <w:pPr>
        <w:ind w:left="-283" w:right="0" w:firstLine="643"/>
        <w:jc w:val="both"/>
        <w:spacing w:before="9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    6.  По результатам рассмотрения заявок участников в соответствии с протоколом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от 11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.12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.2025 № 241770/1/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24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-1: 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pStyle w:val="771"/>
        <w:numPr>
          <w:ilvl w:val="1"/>
          <w:numId w:val="18"/>
        </w:numPr>
        <w:ind w:left="-283" w:right="0" w:firstLine="643"/>
        <w:jc w:val="both"/>
        <w:spacing w:after="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Признаны соответствующими требованиям, установленным в извещении о проведении запроса цен в электронной форме, заявки на участие в запросе цен следующих участников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:</w:t>
      </w:r>
      <w:r>
        <w:rPr>
          <w:rFonts w:ascii="Times New Roman" w:hAnsi="Times New Roman" w:eastAsia="Times New Roman" w:cs="Times New Roman"/>
          <w:bCs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</w:p>
    <w:tbl>
      <w:tblPr>
        <w:tblW w:w="10346" w:type="dxa"/>
        <w:tblInd w:w="-31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1702"/>
        <w:gridCol w:w="8645"/>
      </w:tblGrid>
      <w:tr>
        <w:tblPrEx/>
        <w:trPr>
          <w:cantSplit/>
          <w:trHeight w:val="1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1_7094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45" w:type="dxa"/>
            <w:vAlign w:val="center"/>
            <w:textDirection w:val="lrTb"/>
            <w:noWrap w:val="false"/>
          </w:tcPr>
          <w:p>
            <w:pPr>
              <w:pStyle w:val="1_7094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Участник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запроса цен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blPrEx/>
        <w:trPr>
          <w:cantSplit/>
          <w:trHeight w:val="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8645" w:type="dxa"/>
            <w:vAlign w:val="center"/>
            <w:textDirection w:val="lrTb"/>
            <w:noWrap w:val="false"/>
          </w:tcPr>
          <w:p>
            <w:pPr>
              <w:pStyle w:val="749"/>
              <w:ind w:left="0" w:right="142"/>
              <w:jc w:val="both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"ЭНЕРГОСЕТИ"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trHeight w:val="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45" w:type="dxa"/>
            <w:vAlign w:val="center"/>
            <w:textDirection w:val="lrTb"/>
            <w:noWrap w:val="false"/>
          </w:tcPr>
          <w:p>
            <w:pPr>
              <w:pStyle w:val="749"/>
              <w:ind w:right="31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"ЯСЕНЬ-ЭЛЕКТРО"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trHeight w:val="1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45" w:type="dxa"/>
            <w:vAlign w:val="center"/>
            <w:textDirection w:val="lrTb"/>
            <w:noWrap w:val="false"/>
          </w:tcPr>
          <w:p>
            <w:pPr>
              <w:pStyle w:val="749"/>
              <w:ind w:left="0"/>
              <w:jc w:val="both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"НОЭК"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trHeight w:val="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45" w:type="dxa"/>
            <w:vAlign w:val="center"/>
            <w:textDirection w:val="lrTb"/>
            <w:noWrap w:val="false"/>
          </w:tcPr>
          <w:p>
            <w:pPr>
              <w:pStyle w:val="749"/>
              <w:ind w:left="0" w:right="142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"ПКБ "РЭМ"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blPrEx/>
        <w:trPr>
          <w:cantSplit/>
          <w:trHeight w:val="11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45" w:type="dxa"/>
            <w:vAlign w:val="center"/>
            <w:textDirection w:val="lrTb"/>
            <w:noWrap w:val="false"/>
          </w:tcPr>
          <w:p>
            <w:pPr>
              <w:pStyle w:val="749"/>
              <w:ind w:right="31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"ПЭС"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</w:tbl>
    <w:p>
      <w:pPr>
        <w:pStyle w:val="749"/>
        <w:ind w:left="-425" w:right="0" w:firstLine="78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6.2. На основании пп. 17.2 п. 17 извещения о проведении запроса цен признать несоответствующими требованиям, установленным в извещении о проведении запроса цен, и отклонить заявки на участие в запросе цен следующих участников: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</w:p>
    <w:tbl>
      <w:tblPr>
        <w:tblW w:w="10346" w:type="dxa"/>
        <w:tblInd w:w="-31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1702"/>
        <w:gridCol w:w="8645"/>
      </w:tblGrid>
      <w:tr>
        <w:tblPrEx/>
        <w:trPr>
          <w:cantSplit/>
          <w:trHeight w:val="1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45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Участник запроса цен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</w:tr>
      <w:tr>
        <w:tblPrEx/>
        <w:trPr>
          <w:cantSplit/>
          <w:trHeight w:val="3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8645" w:type="dxa"/>
            <w:vAlign w:val="center"/>
            <w:textDirection w:val="lrTb"/>
            <w:noWrap w:val="false"/>
          </w:tcPr>
          <w:p>
            <w:pPr>
              <w:pStyle w:val="749"/>
              <w:ind w:right="31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Коллективный участник в составе: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  <w:p>
            <w:pPr>
              <w:pStyle w:val="749"/>
              <w:ind w:left="34" w:right="31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лидер - ООО ТД "ЭНЕРГО-АЛЬЯНС", участники - ООО "НЭСК", ООО "РУСРЕГИОН"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</w:tr>
    </w:tbl>
    <w:p>
      <w:pPr>
        <w:numPr>
          <w:ilvl w:val="0"/>
          <w:numId w:val="1"/>
        </w:numPr>
        <w:ind w:left="0" w:firstLine="709"/>
        <w:spacing w:before="85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Закупочная комиссия рассмотрела и определила: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numPr>
          <w:ilvl w:val="0"/>
          <w:numId w:val="5"/>
        </w:numPr>
        <w:ind w:left="-425" w:right="0" w:firstLine="992"/>
        <w:jc w:val="both"/>
        <w:spacing w:before="60" w:after="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Участниками запроса цен в электронной форме на электронной торговой площадке https://tender.lot-online.ru представлены заявки со следующими ценовыми предложениями: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tbl>
      <w:tblPr>
        <w:tblW w:w="0" w:type="auto"/>
        <w:jc w:val="center"/>
        <w:tblInd w:w="-7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53"/>
        <w:gridCol w:w="4959"/>
        <w:gridCol w:w="2126"/>
        <w:gridCol w:w="1666"/>
      </w:tblGrid>
      <w:tr>
        <w:tblPrEx/>
        <w:trPr>
          <w:jc w:val="center"/>
          <w:trHeight w:val="1064"/>
          <w:tblHeader/>
        </w:trPr>
        <w:tc>
          <w:tcPr>
            <w:tcW w:w="1453" w:type="dxa"/>
            <w:vAlign w:val="center"/>
            <w:textDirection w:val="lrTb"/>
            <w:noWrap w:val="false"/>
          </w:tcPr>
          <w:p>
            <w:pPr>
              <w:pStyle w:val="758"/>
              <w:ind w:left="0" w:righ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758"/>
              <w:ind w:left="0" w:righ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п/п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W w:w="4959" w:type="dxa"/>
            <w:vAlign w:val="center"/>
            <w:textDirection w:val="lrTb"/>
            <w:noWrap w:val="false"/>
          </w:tcPr>
          <w:p>
            <w:pPr>
              <w:pStyle w:val="758"/>
              <w:ind w:left="0" w:righ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Участник запроса цен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pStyle w:val="758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Ценовое предложение до переторжки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758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(руб. с НДС)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W w:w="1666" w:type="dxa"/>
            <w:vAlign w:val="center"/>
            <w:textDirection w:val="lrTb"/>
            <w:noWrap w:val="false"/>
          </w:tcPr>
          <w:p>
            <w:pPr>
              <w:pStyle w:val="758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Ценовое предложение после переторжки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pStyle w:val="758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(руб. с НДС)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blPrEx/>
        <w:trPr>
          <w:jc w:val="center"/>
          <w:trHeight w:val="356"/>
        </w:trPr>
        <w:tc>
          <w:tcPr>
            <w:tcW w:w="145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9" w:type="dxa"/>
            <w:vAlign w:val="center"/>
            <w:textDirection w:val="lrTb"/>
            <w:noWrap w:val="false"/>
          </w:tcPr>
          <w:p>
            <w:pPr>
              <w:pStyle w:val="749"/>
              <w:ind w:left="0" w:right="0" w:firstLine="0"/>
              <w:jc w:val="both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"ЭНЕРГОСЕТИ"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W w:w="166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99 606 074,26 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blPrEx/>
        <w:trPr>
          <w:jc w:val="center"/>
          <w:trHeight w:val="273"/>
        </w:trPr>
        <w:tc>
          <w:tcPr>
            <w:tcW w:w="145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9" w:type="dxa"/>
            <w:vAlign w:val="center"/>
            <w:textDirection w:val="lrTb"/>
            <w:noWrap w:val="false"/>
          </w:tcPr>
          <w:p>
            <w:pPr>
              <w:pStyle w:val="749"/>
              <w:ind w:left="0" w:right="0" w:firstLine="0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"ЯСЕНЬ-ЭЛЕКТРО"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99 990 036,00 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W w:w="166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99 990 036,00 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blPrEx/>
        <w:trPr>
          <w:jc w:val="center"/>
          <w:trHeight w:val="273"/>
        </w:trPr>
        <w:tc>
          <w:tcPr>
            <w:tcW w:w="145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9" w:type="dxa"/>
            <w:vAlign w:val="center"/>
            <w:textDirection w:val="lrTb"/>
            <w:noWrap w:val="false"/>
          </w:tcPr>
          <w:p>
            <w:pPr>
              <w:pStyle w:val="749"/>
              <w:ind w:left="0" w:right="0" w:firstLine="0"/>
              <w:jc w:val="both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"НОЭК"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99 990 036,00 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W w:w="166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99 990 036,00 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blPrEx/>
        <w:trPr>
          <w:jc w:val="center"/>
          <w:trHeight w:val="273"/>
        </w:trPr>
        <w:tc>
          <w:tcPr>
            <w:tcW w:w="145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9" w:type="dxa"/>
            <w:vAlign w:val="center"/>
            <w:textDirection w:val="lrTb"/>
            <w:noWrap w:val="false"/>
          </w:tcPr>
          <w:p>
            <w:pPr>
              <w:pStyle w:val="749"/>
              <w:ind w:left="0" w:right="0" w:firstLine="0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"ПКБ "РЭМ"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W w:w="166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blPrEx/>
        <w:trPr>
          <w:trHeight w:val="273"/>
        </w:trPr>
        <w:tc>
          <w:tcPr>
            <w:tcW w:w="1453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9" w:type="dxa"/>
            <w:vAlign w:val="center"/>
            <w:vMerge w:val="restart"/>
            <w:textDirection w:val="lrTb"/>
            <w:noWrap w:val="false"/>
          </w:tcPr>
          <w:p>
            <w:pPr>
              <w:pStyle w:val="749"/>
              <w:ind w:left="0" w:right="0" w:firstLine="0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"ПЭС"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W w:w="16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  <w:szCs w:val="21"/>
                <w:highlight w:val="white"/>
              </w:rPr>
              <w:t xml:space="preserve">99 990 036,00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</w:tbl>
    <w:p>
      <w:pPr>
        <w:numPr>
          <w:ilvl w:val="0"/>
          <w:numId w:val="5"/>
        </w:numPr>
        <w:ind w:hanging="15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Срок выполнения работы: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tbl>
      <w:tblPr>
        <w:tblW w:w="10183" w:type="dxa"/>
        <w:jc w:val="center"/>
        <w:tblInd w:w="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4039"/>
        <w:gridCol w:w="1701"/>
        <w:gridCol w:w="1984"/>
        <w:gridCol w:w="1667"/>
      </w:tblGrid>
      <w:tr>
        <w:tblPrEx/>
        <w:trPr>
          <w:cantSplit/>
          <w:jc w:val="center"/>
          <w:trHeight w:val="7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п/п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Участник запроса цен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Срок выполнения работы в соответствии с извещением о закупке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Срок выполнения работы, предложенный участником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Вывод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blPrEx/>
        <w:trPr>
          <w:cantSplit/>
          <w:jc w:val="center"/>
          <w:trHeight w:val="3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top w:val="none" w:color="FFFFFF" w:sz="255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4039" w:type="dxa"/>
            <w:vAlign w:val="center"/>
            <w:textDirection w:val="lrTb"/>
            <w:noWrap w:val="false"/>
          </w:tcPr>
          <w:p>
            <w:pPr>
              <w:pStyle w:val="749"/>
              <w:ind w:left="0" w:right="142"/>
              <w:jc w:val="both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"ЭНЕРГОСЕТИ"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12.01.2026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12.01.2026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jc w:val="center"/>
          <w:trHeight w:val="32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top w:val="none" w:color="FFFFFF" w:sz="255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4039" w:type="dxa"/>
            <w:vAlign w:val="center"/>
            <w:textDirection w:val="lrTb"/>
            <w:noWrap w:val="false"/>
          </w:tcPr>
          <w:p>
            <w:pPr>
              <w:pStyle w:val="749"/>
              <w:ind w:right="31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"ЯСЕНЬ-ЭЛЕКТРО"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</w:r>
            <w:r>
              <w:rPr>
                <w:rFonts w:ascii="Times New Roman" w:hAnsi="Times New Roman"/>
                <w:sz w:val="23"/>
                <w:szCs w:val="23"/>
              </w:rPr>
            </w:r>
            <w:r>
              <w:rPr>
                <w:rFonts w:ascii="Times New Roman" w:hAnsi="Times New Roman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12.01.2026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jc w:val="center"/>
          <w:trHeight w:val="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9" w:type="dxa"/>
            <w:vAlign w:val="center"/>
            <w:textDirection w:val="lrTb"/>
            <w:noWrap w:val="false"/>
          </w:tcPr>
          <w:p>
            <w:pPr>
              <w:pStyle w:val="749"/>
              <w:ind w:left="0"/>
              <w:jc w:val="both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"НОЭК"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</w:r>
            <w:r>
              <w:rPr>
                <w:rFonts w:ascii="Times New Roman" w:hAnsi="Times New Roman"/>
                <w:sz w:val="23"/>
                <w:szCs w:val="23"/>
              </w:rPr>
            </w:r>
            <w:r>
              <w:rPr>
                <w:rFonts w:ascii="Times New Roman" w:hAnsi="Times New Roman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12.01.2026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</w:tr>
      <w:tr>
        <w:tblPrEx/>
        <w:trPr>
          <w:cantSplit/>
          <w:jc w:val="center"/>
          <w:trHeight w:val="1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top w:val="none" w:color="FFFFFF" w:sz="255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4039" w:type="dxa"/>
            <w:vAlign w:val="center"/>
            <w:textDirection w:val="lrTb"/>
            <w:noWrap w:val="false"/>
          </w:tcPr>
          <w:p>
            <w:pPr>
              <w:pStyle w:val="749"/>
              <w:ind w:left="0" w:right="142"/>
              <w:jc w:val="both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"ПКБ "РЭМ"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</w:r>
            <w:r>
              <w:rPr>
                <w:rFonts w:ascii="Times New Roman" w:hAnsi="Times New Roman"/>
                <w:sz w:val="23"/>
                <w:szCs w:val="23"/>
              </w:rPr>
            </w:r>
            <w:r>
              <w:rPr>
                <w:rFonts w:ascii="Times New Roman" w:hAnsi="Times New Roman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12.01.2026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</w:p>
        </w:tc>
      </w:tr>
      <w:tr>
        <w:tblPrEx/>
        <w:trPr>
          <w:trHeight w:val="1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  <w:tc>
          <w:tcPr>
            <w:tcBorders>
              <w:top w:val="none" w:color="FFFFFF" w:sz="255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4039" w:type="dxa"/>
            <w:vAlign w:val="center"/>
            <w:vMerge w:val="restart"/>
            <w:textDirection w:val="lrTb"/>
            <w:noWrap w:val="false"/>
          </w:tcPr>
          <w:p>
            <w:pPr>
              <w:pStyle w:val="749"/>
              <w:ind w:right="31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ООО "ПЭС"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12.01.2026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Cs/>
                <w:sz w:val="21"/>
                <w:szCs w:val="21"/>
              </w:rPr>
            </w:r>
            <w:r>
              <w:rPr>
                <w:rFonts w:ascii="Times New Roman" w:hAnsi="Times New Roman" w:cs="Times New Roman"/>
                <w:bCs/>
                <w:sz w:val="21"/>
                <w:szCs w:val="21"/>
              </w:rPr>
            </w:r>
          </w:p>
        </w:tc>
      </w:tr>
    </w:tbl>
    <w:p>
      <w:pPr>
        <w:numPr>
          <w:ilvl w:val="0"/>
          <w:numId w:val="1"/>
        </w:numPr>
        <w:ind w:left="0" w:firstLine="567"/>
        <w:jc w:val="both"/>
        <w:spacing w:before="120"/>
        <w:widowControl w:val="off"/>
        <w:tabs>
          <w:tab w:val="left" w:pos="993" w:leader="none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Закупочная комиссия по результатам голосования решила: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ind w:left="0" w:firstLine="0"/>
        <w:jc w:val="both"/>
        <w:spacing w:before="120"/>
        <w:widowControl w:val="off"/>
        <w:tabs>
          <w:tab w:val="left" w:pos="993" w:leader="none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highlight w:val="none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pStyle w:val="749"/>
        <w:numPr>
          <w:ilvl w:val="0"/>
          <w:numId w:val="26"/>
        </w:numPr>
        <w:ind w:left="-283" w:right="-140" w:firstLine="632"/>
        <w:jc w:val="both"/>
        <w:widowControl w:val="off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Признать победителем запроса цен по лоту на: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П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раво заключения 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на электросетевых объектах в целях те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х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нологического присоединения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т третьих лиц,  а так же выполнение мероприятий на электросетевых объектах в целях реализации дополнительных услуг по филиалу ПАО «Россети Ленэнерго»  «Южные электрические сети» Красносельский РЭС в Тайцком городском поселении Ленинградской области.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(241770/1/24)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– </w:t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участника ООО "ЭНЕРГОСЕТИ"-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b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на следующих условиях:</w:t>
      </w:r>
      <w:r>
        <w:rPr>
          <w:rFonts w:ascii="Times New Roman" w:hAnsi="Times New Roman" w:eastAsia="Times New Roman" w:cs="Times New Roman"/>
          <w:sz w:val="21"/>
          <w:szCs w:val="21"/>
        </w:rPr>
      </w:r>
      <w:r/>
      <w:r>
        <w:rPr>
          <w:rFonts w:ascii="Times New Roman" w:hAnsi="Times New Roman" w:cs="Times New Roman"/>
          <w:bCs/>
          <w:sz w:val="21"/>
          <w:szCs w:val="21"/>
        </w:rPr>
      </w:r>
    </w:p>
    <w:p>
      <w:pPr>
        <w:ind w:left="425"/>
        <w:jc w:val="both"/>
        <w:spacing w:line="276" w:lineRule="auto"/>
        <w:widowControl w:val="off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numPr>
          <w:ilvl w:val="0"/>
          <w:numId w:val="6"/>
        </w:numPr>
        <w:ind w:left="709" w:hanging="142"/>
        <w:jc w:val="both"/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стоимость договора: </w:t>
      </w:r>
      <w:r>
        <w:rPr>
          <w:rFonts w:ascii="Times New Roman" w:hAnsi="Times New Roman" w:eastAsia="Times New Roman" w:cs="Times New Roman"/>
          <w:color w:val="000000"/>
          <w:sz w:val="21"/>
          <w:szCs w:val="21"/>
          <w:highlight w:val="white"/>
        </w:rPr>
        <w:t xml:space="preserve">99 606 074,26 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руб. (с НДС 20%);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</w:p>
    <w:p>
      <w:pPr>
        <w:numPr>
          <w:ilvl w:val="0"/>
          <w:numId w:val="6"/>
        </w:numPr>
        <w:ind w:left="0" w:firstLine="567"/>
        <w:jc w:val="both"/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коэффи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ц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иент конкурсного снижения: 0,99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;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numPr>
          <w:ilvl w:val="0"/>
          <w:numId w:val="6"/>
        </w:numPr>
        <w:ind w:left="0" w:firstLine="567"/>
        <w:jc w:val="both"/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срок выполнения работы: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12.01.2026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-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31.12.2026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</w:t>
      </w:r>
      <w:r>
        <w:rPr>
          <w:rFonts w:ascii="Times New Roman" w:hAnsi="Times New Roman" w:cs="Times New Roman"/>
          <w:sz w:val="21"/>
          <w:szCs w:val="21"/>
        </w:rPr>
      </w:r>
    </w:p>
    <w:p>
      <w:pPr>
        <w:ind w:left="567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ind w:left="567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pStyle w:val="945"/>
        <w:jc w:val="both"/>
        <w:spacing w:before="0"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Cs/>
          <w:sz w:val="21"/>
          <w:szCs w:val="21"/>
        </w:rPr>
        <w:t xml:space="preserve">Результаты голосования: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pStyle w:val="945"/>
        <w:jc w:val="both"/>
        <w:spacing w:before="0"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Cs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«За» - ____ членов комиссии; 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pStyle w:val="945"/>
        <w:jc w:val="both"/>
        <w:spacing w:before="0"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«Против» - ____ членов комиссии; 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pStyle w:val="945"/>
        <w:jc w:val="both"/>
        <w:spacing w:before="0"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«Воздержался» - ____ членов комиссии; 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pStyle w:val="945"/>
        <w:jc w:val="both"/>
        <w:spacing w:before="0"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«Отсутствовало» - ____ членов комиссии.</w:t>
      </w: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1"/>
          <w:szCs w:val="21"/>
        </w:rPr>
      </w:r>
    </w:p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45"/>
        <w:jc w:val="both"/>
        <w:spacing w:before="120"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Подписи членов Закупочной комиссии: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9830" w:type="dxa"/>
        <w:jc w:val="center"/>
        <w:tblInd w:w="-718" w:type="dxa"/>
        <w:tblLayout w:type="fixed"/>
        <w:tblLook w:val="04A0" w:firstRow="1" w:lastRow="0" w:firstColumn="1" w:lastColumn="0" w:noHBand="0" w:noVBand="1"/>
      </w:tblPr>
      <w:tblGrid>
        <w:gridCol w:w="1702"/>
        <w:gridCol w:w="1418"/>
        <w:gridCol w:w="1559"/>
        <w:gridCol w:w="2126"/>
        <w:gridCol w:w="3025"/>
      </w:tblGrid>
      <w:tr>
        <w:tblPrEx/>
        <w:trPr>
          <w:jc w:val="center"/>
          <w:trHeight w:val="7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ind w:left="404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За/Против/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Возд./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Отсутст.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jc w:val="center"/>
          <w:trHeight w:val="1349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Председатель комиссии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Бечик С.Е.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Исполняющий обязанности начальника департамента логистики и МТО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ПАО «Россети Ленэнерго»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32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председателя комиссии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Захаров А.В.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256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Члены комиссии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Гаас О.А.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108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left="40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Чумак Ю.В.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ind w:left="40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Начальник отдела антикоррупционных комплаенс-процедур ПАО «Россети Ленэнерго»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942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Подольский В.А.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начальника отдела правовой экспертизы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 w:type="textWrapping" w:clear="all"/>
              <w:t xml:space="preserve">ПАО «Россети Ленэнерго»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180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Батанов П.В.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главного инженера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 w:type="textWrapping" w:clear="all"/>
              <w:t xml:space="preserve">по высоковольтным сетям – начальник департамента высоковольтных сетей ПАО «Россети Ленэнерго»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855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Сафонов А.М.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994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/>
                <w:color w:val="000000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Краев Э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.В.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7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Директор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филиала ПАО «Россети Ленэнерго»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ЭС»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77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Секретарь комиссии (без права голоса)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____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749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Емец И.А.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749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Ведущий специалист отдела подготовки и проведения конкурсов ПАО «Россети Ленэнерго»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</w:tr>
    </w:tbl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sectPr>
      <w:footerReference w:type="default" r:id="rId9"/>
      <w:footnotePr/>
      <w:endnotePr/>
      <w:type w:val="nextPage"/>
      <w:pgSz w:w="11906" w:h="16838" w:orient="portrait"/>
      <w:pgMar w:top="426" w:right="707" w:bottom="709" w:left="1418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Lucida Sans Unicode">
    <w:panose1 w:val="020B0603030804020204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3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18"/>
        <w:szCs w:val="18"/>
        <w:lang w:val="en-US"/>
      </w:rPr>
    </w:pPr>
    <w:r>
      <w:rPr>
        <w:rFonts w:ascii="Times New Roman" w:hAnsi="Times New Roman"/>
        <w:sz w:val="18"/>
        <w:szCs w:val="18"/>
      </w:rPr>
      <w:t xml:space="preserve">Протокол № 241770/1/</w:t>
    </w:r>
    <w:r>
      <w:rPr>
        <w:rFonts w:ascii="Times New Roman" w:hAnsi="Times New Roman"/>
        <w:sz w:val="18"/>
        <w:szCs w:val="18"/>
      </w:rPr>
      <w:t xml:space="preserve">24</w:t>
    </w:r>
    <w:r>
      <w:rPr>
        <w:rFonts w:ascii="Times New Roman" w:hAnsi="Times New Roman"/>
        <w:sz w:val="18"/>
        <w:szCs w:val="18"/>
      </w:rPr>
      <w:t xml:space="preserve"> - 2</w:t>
    </w:r>
    <w:r>
      <w:rPr>
        <w:rFonts w:ascii="Times New Roman" w:hAnsi="Times New Roman"/>
        <w:sz w:val="18"/>
        <w:szCs w:val="18"/>
        <w:lang w:val="en-US"/>
      </w:rPr>
    </w:r>
    <w:r>
      <w:rPr>
        <w:rFonts w:ascii="Times New Roman" w:hAnsi="Times New Roman"/>
        <w:sz w:val="18"/>
        <w:szCs w:val="18"/>
        <w:lang w:val="en-US"/>
      </w:rPr>
    </w:r>
  </w:p>
  <w:p>
    <w:pPr>
      <w:pStyle w:val="783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6"/>
        <w:szCs w:val="6"/>
      </w:rPr>
    </w:pP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</w:p>
  <w:p>
    <w:pPr>
      <w:pStyle w:val="783"/>
      <w:jc w:val="center"/>
      <w:rPr>
        <w:rFonts w:ascii="Times New Roman" w:hAnsi="Times New Roman"/>
        <w:bCs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PAGE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1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4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bCs/>
        <w:sz w:val="18"/>
        <w:szCs w:val="18"/>
      </w:rPr>
    </w:r>
    <w:r>
      <w:rPr>
        <w:rFonts w:ascii="Times New Roman" w:hAnsi="Times New Roman"/>
        <w:bCs/>
        <w:sz w:val="18"/>
        <w:szCs w:val="18"/>
      </w:rPr>
    </w:r>
  </w:p>
  <w:p>
    <w:pPr>
      <w:pStyle w:val="783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70" w:hanging="645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5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953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4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112" w:hanging="1440"/>
      </w:pPr>
    </w:lvl>
  </w:abstractNum>
  <w:abstractNum w:abstractNumId="1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86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2"/>
      <w:numFmt w:val="decimal"/>
      <w:isLgl w:val="false"/>
      <w:suff w:val="tab"/>
      <w:lvlText w:val="%1"/>
      <w:lvlJc w:val="left"/>
      <w:pPr>
        <w:ind w:left="1080" w:hanging="1080"/>
      </w:pPr>
      <w:rPr>
        <w:rFonts w:hint="default"/>
        <w:b w:val="0"/>
      </w:rPr>
    </w:lvl>
    <w:lvl w:ilvl="1">
      <w:start w:val="11"/>
      <w:numFmt w:val="decimal"/>
      <w:isLgl w:val="false"/>
      <w:suff w:val="tab"/>
      <w:lvlText w:val="%1.%2"/>
      <w:lvlJc w:val="left"/>
      <w:pPr>
        <w:ind w:left="1080" w:hanging="1080"/>
      </w:pPr>
      <w:rPr>
        <w:rFonts w:hint="default"/>
        <w:b w:val="0"/>
      </w:rPr>
    </w:lvl>
    <w:lvl w:ilvl="2">
      <w:start w:val="2025"/>
      <w:numFmt w:val="decimal"/>
      <w:isLgl w:val="false"/>
      <w:suff w:val="tab"/>
      <w:lvlText w:val="%1.%2.%3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92" w:hanging="1440"/>
      </w:pPr>
    </w:lvl>
  </w:abstractNum>
  <w:abstractNum w:abstractNumId="17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17"/>
  </w:num>
  <w:num w:numId="2">
    <w:abstractNumId w:val="0"/>
  </w:num>
  <w:num w:numId="3">
    <w:abstractNumId w:val="7"/>
  </w:num>
  <w:num w:numId="4">
    <w:abstractNumId w:val="16"/>
  </w:num>
  <w:num w:numId="5">
    <w:abstractNumId w:val="14"/>
  </w:num>
  <w:num w:numId="6">
    <w:abstractNumId w:val="10"/>
  </w:num>
  <w:num w:numId="7">
    <w:abstractNumId w:val="11"/>
  </w:num>
  <w:num w:numId="8">
    <w:abstractNumId w:val="12"/>
  </w:num>
  <w:num w:numId="9">
    <w:abstractNumId w:val="3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4">
    <w:abstractNumId w:val="8"/>
  </w:num>
  <w:num w:numId="15">
    <w:abstractNumId w:val="1"/>
  </w:num>
  <w:num w:numId="16">
    <w:abstractNumId w:val="13"/>
  </w:num>
  <w:num w:numId="17">
    <w:abstractNumId w:val="2"/>
  </w:num>
  <w:num w:numId="18">
    <w:abstractNumId w:val="15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7">
    <w:name w:val="Heading 1 Char"/>
    <w:basedOn w:val="759"/>
    <w:link w:val="750"/>
    <w:uiPriority w:val="9"/>
    <w:rPr>
      <w:rFonts w:ascii="Arial" w:hAnsi="Arial" w:eastAsia="Arial" w:cs="Arial"/>
      <w:sz w:val="40"/>
      <w:szCs w:val="40"/>
    </w:rPr>
  </w:style>
  <w:style w:type="character" w:styleId="738">
    <w:name w:val="Heading 3 Char"/>
    <w:basedOn w:val="759"/>
    <w:link w:val="752"/>
    <w:uiPriority w:val="9"/>
    <w:rPr>
      <w:rFonts w:ascii="Arial" w:hAnsi="Arial" w:eastAsia="Arial" w:cs="Arial"/>
      <w:sz w:val="30"/>
      <w:szCs w:val="30"/>
    </w:rPr>
  </w:style>
  <w:style w:type="character" w:styleId="739">
    <w:name w:val="Heading 4 Char"/>
    <w:basedOn w:val="759"/>
    <w:link w:val="753"/>
    <w:uiPriority w:val="9"/>
    <w:rPr>
      <w:rFonts w:ascii="Arial" w:hAnsi="Arial" w:eastAsia="Arial" w:cs="Arial"/>
      <w:b/>
      <w:bCs/>
      <w:sz w:val="26"/>
      <w:szCs w:val="26"/>
    </w:rPr>
  </w:style>
  <w:style w:type="character" w:styleId="740">
    <w:name w:val="Heading 6 Char"/>
    <w:basedOn w:val="759"/>
    <w:link w:val="755"/>
    <w:uiPriority w:val="9"/>
    <w:rPr>
      <w:rFonts w:ascii="Arial" w:hAnsi="Arial" w:eastAsia="Arial" w:cs="Arial"/>
      <w:b/>
      <w:bCs/>
      <w:sz w:val="22"/>
      <w:szCs w:val="22"/>
    </w:rPr>
  </w:style>
  <w:style w:type="character" w:styleId="741">
    <w:name w:val="Heading 7 Char"/>
    <w:basedOn w:val="759"/>
    <w:link w:val="75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42">
    <w:name w:val="Heading 8 Char"/>
    <w:basedOn w:val="759"/>
    <w:link w:val="757"/>
    <w:uiPriority w:val="9"/>
    <w:rPr>
      <w:rFonts w:ascii="Arial" w:hAnsi="Arial" w:eastAsia="Arial" w:cs="Arial"/>
      <w:i/>
      <w:iCs/>
      <w:sz w:val="22"/>
      <w:szCs w:val="22"/>
    </w:rPr>
  </w:style>
  <w:style w:type="character" w:styleId="743">
    <w:name w:val="Subtitle Char"/>
    <w:basedOn w:val="759"/>
    <w:link w:val="775"/>
    <w:uiPriority w:val="11"/>
    <w:rPr>
      <w:sz w:val="24"/>
      <w:szCs w:val="24"/>
    </w:rPr>
  </w:style>
  <w:style w:type="character" w:styleId="744">
    <w:name w:val="Quote Char"/>
    <w:link w:val="777"/>
    <w:uiPriority w:val="29"/>
    <w:rPr>
      <w:i/>
    </w:rPr>
  </w:style>
  <w:style w:type="character" w:styleId="745">
    <w:name w:val="Intense Quote Char"/>
    <w:link w:val="779"/>
    <w:uiPriority w:val="30"/>
    <w:rPr>
      <w:i/>
    </w:rPr>
  </w:style>
  <w:style w:type="character" w:styleId="746">
    <w:name w:val="Caption Char"/>
    <w:basedOn w:val="759"/>
    <w:link w:val="785"/>
    <w:uiPriority w:val="35"/>
    <w:rPr>
      <w:b/>
      <w:bCs/>
      <w:color w:val="4f81bd" w:themeColor="accent1"/>
      <w:sz w:val="18"/>
      <w:szCs w:val="18"/>
    </w:rPr>
  </w:style>
  <w:style w:type="character" w:styleId="747">
    <w:name w:val="Footnote Text Char"/>
    <w:link w:val="914"/>
    <w:uiPriority w:val="99"/>
    <w:rPr>
      <w:sz w:val="18"/>
    </w:rPr>
  </w:style>
  <w:style w:type="character" w:styleId="748">
    <w:name w:val="Endnote Text Char"/>
    <w:link w:val="917"/>
    <w:uiPriority w:val="99"/>
    <w:rPr>
      <w:sz w:val="20"/>
    </w:rPr>
  </w:style>
  <w:style w:type="paragraph" w:styleId="749" w:default="1">
    <w:name w:val="Normal"/>
    <w:qFormat/>
    <w:rPr>
      <w:rFonts w:ascii="Times New Roman CYR" w:hAnsi="Times New Roman CYR" w:eastAsia="Times New Roman"/>
      <w:lang w:eastAsia="ru-RU"/>
    </w:rPr>
  </w:style>
  <w:style w:type="paragraph" w:styleId="750">
    <w:name w:val="Heading 1"/>
    <w:basedOn w:val="749"/>
    <w:next w:val="749"/>
    <w:link w:val="76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51">
    <w:name w:val="Heading 2"/>
    <w:basedOn w:val="749"/>
    <w:next w:val="749"/>
    <w:link w:val="931"/>
    <w:qFormat/>
    <w:pPr>
      <w:jc w:val="both"/>
      <w:keepNext/>
      <w:outlineLvl w:val="1"/>
    </w:pPr>
    <w:rPr>
      <w:sz w:val="24"/>
    </w:rPr>
  </w:style>
  <w:style w:type="paragraph" w:styleId="752">
    <w:name w:val="Heading 3"/>
    <w:basedOn w:val="749"/>
    <w:next w:val="749"/>
    <w:link w:val="76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53">
    <w:name w:val="Heading 4"/>
    <w:basedOn w:val="749"/>
    <w:next w:val="749"/>
    <w:link w:val="7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54">
    <w:name w:val="Heading 5"/>
    <w:basedOn w:val="749"/>
    <w:next w:val="749"/>
    <w:link w:val="932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755">
    <w:name w:val="Heading 6"/>
    <w:basedOn w:val="749"/>
    <w:next w:val="749"/>
    <w:link w:val="7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56">
    <w:name w:val="Heading 7"/>
    <w:basedOn w:val="749"/>
    <w:next w:val="749"/>
    <w:link w:val="76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57">
    <w:name w:val="Heading 8"/>
    <w:basedOn w:val="749"/>
    <w:next w:val="749"/>
    <w:link w:val="7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58">
    <w:name w:val="Heading 9"/>
    <w:basedOn w:val="749"/>
    <w:next w:val="749"/>
    <w:link w:val="933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759" w:default="1">
    <w:name w:val="Default Paragraph Font"/>
    <w:uiPriority w:val="1"/>
    <w:semiHidden/>
    <w:unhideWhenUsed/>
  </w:style>
  <w:style w:type="table" w:styleId="76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1" w:default="1">
    <w:name w:val="No List"/>
    <w:uiPriority w:val="99"/>
    <w:semiHidden/>
    <w:unhideWhenUsed/>
  </w:style>
  <w:style w:type="character" w:styleId="762" w:customStyle="1">
    <w:name w:val="Заголовок 1 Знак"/>
    <w:link w:val="750"/>
    <w:uiPriority w:val="9"/>
    <w:rPr>
      <w:rFonts w:ascii="Arial" w:hAnsi="Arial" w:eastAsia="Arial" w:cs="Arial"/>
      <w:sz w:val="40"/>
      <w:szCs w:val="40"/>
    </w:rPr>
  </w:style>
  <w:style w:type="character" w:styleId="763" w:customStyle="1">
    <w:name w:val="Heading 2 Char"/>
    <w:uiPriority w:val="9"/>
    <w:rPr>
      <w:rFonts w:ascii="Arial" w:hAnsi="Arial" w:eastAsia="Arial" w:cs="Arial"/>
      <w:sz w:val="34"/>
    </w:rPr>
  </w:style>
  <w:style w:type="character" w:styleId="764" w:customStyle="1">
    <w:name w:val="Заголовок 3 Знак"/>
    <w:link w:val="752"/>
    <w:uiPriority w:val="9"/>
    <w:rPr>
      <w:rFonts w:ascii="Arial" w:hAnsi="Arial" w:eastAsia="Arial" w:cs="Arial"/>
      <w:sz w:val="30"/>
      <w:szCs w:val="30"/>
    </w:rPr>
  </w:style>
  <w:style w:type="character" w:styleId="765" w:customStyle="1">
    <w:name w:val="Заголовок 4 Знак"/>
    <w:link w:val="753"/>
    <w:uiPriority w:val="9"/>
    <w:rPr>
      <w:rFonts w:ascii="Arial" w:hAnsi="Arial" w:eastAsia="Arial" w:cs="Arial"/>
      <w:b/>
      <w:bCs/>
      <w:sz w:val="26"/>
      <w:szCs w:val="26"/>
    </w:rPr>
  </w:style>
  <w:style w:type="character" w:styleId="766" w:customStyle="1">
    <w:name w:val="Heading 5 Char"/>
    <w:uiPriority w:val="9"/>
    <w:rPr>
      <w:rFonts w:ascii="Arial" w:hAnsi="Arial" w:eastAsia="Arial" w:cs="Arial"/>
      <w:b/>
      <w:bCs/>
      <w:sz w:val="24"/>
      <w:szCs w:val="24"/>
    </w:rPr>
  </w:style>
  <w:style w:type="character" w:styleId="767" w:customStyle="1">
    <w:name w:val="Заголовок 6 Знак"/>
    <w:link w:val="755"/>
    <w:uiPriority w:val="9"/>
    <w:rPr>
      <w:rFonts w:ascii="Arial" w:hAnsi="Arial" w:eastAsia="Arial" w:cs="Arial"/>
      <w:b/>
      <w:bCs/>
      <w:sz w:val="22"/>
      <w:szCs w:val="22"/>
    </w:rPr>
  </w:style>
  <w:style w:type="character" w:styleId="768" w:customStyle="1">
    <w:name w:val="Заголовок 7 Знак"/>
    <w:link w:val="75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69" w:customStyle="1">
    <w:name w:val="Заголовок 8 Знак"/>
    <w:link w:val="757"/>
    <w:uiPriority w:val="9"/>
    <w:rPr>
      <w:rFonts w:ascii="Arial" w:hAnsi="Arial" w:eastAsia="Arial" w:cs="Arial"/>
      <w:i/>
      <w:iCs/>
      <w:sz w:val="22"/>
      <w:szCs w:val="22"/>
    </w:rPr>
  </w:style>
  <w:style w:type="character" w:styleId="770" w:customStyle="1">
    <w:name w:val="Heading 9 Char"/>
    <w:uiPriority w:val="9"/>
    <w:rPr>
      <w:rFonts w:ascii="Arial" w:hAnsi="Arial" w:eastAsia="Arial" w:cs="Arial"/>
      <w:i/>
      <w:iCs/>
      <w:sz w:val="21"/>
      <w:szCs w:val="21"/>
    </w:rPr>
  </w:style>
  <w:style w:type="paragraph" w:styleId="771">
    <w:name w:val="List Paragraph"/>
    <w:basedOn w:val="749"/>
    <w:link w:val="954"/>
    <w:uiPriority w:val="34"/>
    <w:qFormat/>
    <w:pPr>
      <w:contextualSpacing/>
      <w:ind w:left="720"/>
    </w:pPr>
  </w:style>
  <w:style w:type="paragraph" w:styleId="772">
    <w:name w:val="No Spacing"/>
    <w:uiPriority w:val="1"/>
    <w:qFormat/>
    <w:rPr>
      <w:sz w:val="22"/>
      <w:szCs w:val="22"/>
      <w:lang w:eastAsia="en-US"/>
    </w:rPr>
  </w:style>
  <w:style w:type="paragraph" w:styleId="773">
    <w:name w:val="Title"/>
    <w:basedOn w:val="749"/>
    <w:link w:val="944"/>
    <w:qFormat/>
    <w:pPr>
      <w:jc w:val="center"/>
    </w:pPr>
    <w:rPr>
      <w:rFonts w:ascii="Times New Roman" w:hAnsi="Times New Roman"/>
      <w:b/>
      <w:sz w:val="22"/>
    </w:rPr>
  </w:style>
  <w:style w:type="character" w:styleId="774" w:customStyle="1">
    <w:name w:val="Title Char"/>
    <w:uiPriority w:val="10"/>
    <w:rPr>
      <w:sz w:val="48"/>
      <w:szCs w:val="48"/>
    </w:rPr>
  </w:style>
  <w:style w:type="paragraph" w:styleId="775">
    <w:name w:val="Subtitle"/>
    <w:basedOn w:val="749"/>
    <w:next w:val="749"/>
    <w:link w:val="776"/>
    <w:uiPriority w:val="11"/>
    <w:qFormat/>
    <w:pPr>
      <w:spacing w:before="200" w:after="200"/>
    </w:pPr>
    <w:rPr>
      <w:sz w:val="24"/>
      <w:szCs w:val="24"/>
    </w:rPr>
  </w:style>
  <w:style w:type="character" w:styleId="776" w:customStyle="1">
    <w:name w:val="Подзаголовок Знак"/>
    <w:link w:val="775"/>
    <w:uiPriority w:val="11"/>
    <w:rPr>
      <w:sz w:val="24"/>
      <w:szCs w:val="24"/>
    </w:rPr>
  </w:style>
  <w:style w:type="paragraph" w:styleId="777">
    <w:name w:val="Quote"/>
    <w:basedOn w:val="749"/>
    <w:next w:val="749"/>
    <w:link w:val="778"/>
    <w:uiPriority w:val="29"/>
    <w:qFormat/>
    <w:pPr>
      <w:ind w:left="720" w:right="720"/>
    </w:pPr>
    <w:rPr>
      <w:i/>
    </w:rPr>
  </w:style>
  <w:style w:type="character" w:styleId="778" w:customStyle="1">
    <w:name w:val="Цитата 2 Знак"/>
    <w:link w:val="777"/>
    <w:uiPriority w:val="29"/>
    <w:rPr>
      <w:i/>
    </w:rPr>
  </w:style>
  <w:style w:type="paragraph" w:styleId="779">
    <w:name w:val="Intense Quote"/>
    <w:basedOn w:val="749"/>
    <w:next w:val="749"/>
    <w:link w:val="78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0" w:customStyle="1">
    <w:name w:val="Выделенная цитата Знак"/>
    <w:link w:val="779"/>
    <w:uiPriority w:val="30"/>
    <w:rPr>
      <w:i/>
    </w:rPr>
  </w:style>
  <w:style w:type="paragraph" w:styleId="781">
    <w:name w:val="Header"/>
    <w:basedOn w:val="749"/>
    <w:link w:val="947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82" w:customStyle="1">
    <w:name w:val="Header Char"/>
    <w:uiPriority w:val="99"/>
  </w:style>
  <w:style w:type="paragraph" w:styleId="783">
    <w:name w:val="Footer"/>
    <w:basedOn w:val="749"/>
    <w:link w:val="934"/>
    <w:uiPriority w:val="99"/>
    <w:pPr>
      <w:tabs>
        <w:tab w:val="center" w:pos="4677" w:leader="none"/>
        <w:tab w:val="right" w:pos="9355" w:leader="none"/>
      </w:tabs>
    </w:pPr>
  </w:style>
  <w:style w:type="character" w:styleId="784" w:customStyle="1">
    <w:name w:val="Footer Char"/>
    <w:uiPriority w:val="99"/>
  </w:style>
  <w:style w:type="paragraph" w:styleId="785">
    <w:name w:val="Caption"/>
    <w:basedOn w:val="749"/>
    <w:next w:val="749"/>
    <w:link w:val="7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6" w:customStyle="1">
    <w:name w:val="Название объекта Знак"/>
    <w:link w:val="785"/>
    <w:uiPriority w:val="35"/>
    <w:rPr>
      <w:b/>
      <w:bCs/>
      <w:color w:val="4f81bd" w:themeColor="accent1"/>
      <w:sz w:val="18"/>
      <w:szCs w:val="18"/>
    </w:rPr>
  </w:style>
  <w:style w:type="table" w:styleId="787">
    <w:name w:val="Table Grid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8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9" w:customStyle="1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0" w:customStyle="1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1" w:customStyle="1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2" w:customStyle="1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6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17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18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19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20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21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22" w:customStyle="1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23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24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25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26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27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28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29" w:customStyle="1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0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31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32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33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34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5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6" w:customStyle="1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51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52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53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54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55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56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57" w:customStyle="1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2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3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4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5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6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7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8" w:customStyle="1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9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80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81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82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83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84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85" w:customStyle="1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3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4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5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6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7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8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9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0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1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2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3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4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5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6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7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08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9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10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11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12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13">
    <w:name w:val="Hyperlink"/>
    <w:rPr>
      <w:color w:val="0000ff"/>
      <w:u w:val="single"/>
    </w:rPr>
  </w:style>
  <w:style w:type="paragraph" w:styleId="914">
    <w:name w:val="footnote text"/>
    <w:basedOn w:val="749"/>
    <w:link w:val="915"/>
    <w:uiPriority w:val="99"/>
    <w:semiHidden/>
    <w:unhideWhenUsed/>
    <w:pPr>
      <w:spacing w:after="40"/>
    </w:pPr>
    <w:rPr>
      <w:sz w:val="18"/>
    </w:rPr>
  </w:style>
  <w:style w:type="character" w:styleId="915" w:customStyle="1">
    <w:name w:val="Текст сноски Знак"/>
    <w:link w:val="914"/>
    <w:uiPriority w:val="99"/>
    <w:rPr>
      <w:sz w:val="18"/>
    </w:rPr>
  </w:style>
  <w:style w:type="character" w:styleId="916">
    <w:name w:val="footnote reference"/>
    <w:uiPriority w:val="99"/>
    <w:unhideWhenUsed/>
    <w:rPr>
      <w:vertAlign w:val="superscript"/>
    </w:rPr>
  </w:style>
  <w:style w:type="paragraph" w:styleId="917">
    <w:name w:val="endnote text"/>
    <w:basedOn w:val="749"/>
    <w:link w:val="918"/>
    <w:uiPriority w:val="99"/>
    <w:semiHidden/>
    <w:unhideWhenUsed/>
  </w:style>
  <w:style w:type="character" w:styleId="918" w:customStyle="1">
    <w:name w:val="Текст концевой сноски Знак"/>
    <w:link w:val="917"/>
    <w:uiPriority w:val="99"/>
    <w:rPr>
      <w:sz w:val="20"/>
    </w:rPr>
  </w:style>
  <w:style w:type="character" w:styleId="919">
    <w:name w:val="endnote reference"/>
    <w:uiPriority w:val="99"/>
    <w:semiHidden/>
    <w:unhideWhenUsed/>
    <w:rPr>
      <w:vertAlign w:val="superscript"/>
    </w:rPr>
  </w:style>
  <w:style w:type="paragraph" w:styleId="920">
    <w:name w:val="toc 1"/>
    <w:basedOn w:val="749"/>
    <w:next w:val="749"/>
    <w:uiPriority w:val="39"/>
    <w:unhideWhenUsed/>
    <w:pPr>
      <w:spacing w:after="57"/>
    </w:pPr>
  </w:style>
  <w:style w:type="paragraph" w:styleId="921">
    <w:name w:val="toc 2"/>
    <w:basedOn w:val="749"/>
    <w:next w:val="749"/>
    <w:uiPriority w:val="39"/>
    <w:unhideWhenUsed/>
    <w:pPr>
      <w:ind w:left="283"/>
      <w:spacing w:after="57"/>
    </w:pPr>
  </w:style>
  <w:style w:type="paragraph" w:styleId="922">
    <w:name w:val="toc 3"/>
    <w:basedOn w:val="749"/>
    <w:next w:val="749"/>
    <w:uiPriority w:val="39"/>
    <w:unhideWhenUsed/>
    <w:pPr>
      <w:ind w:left="567"/>
      <w:spacing w:after="57"/>
    </w:pPr>
  </w:style>
  <w:style w:type="paragraph" w:styleId="923">
    <w:name w:val="toc 4"/>
    <w:basedOn w:val="749"/>
    <w:next w:val="749"/>
    <w:uiPriority w:val="39"/>
    <w:unhideWhenUsed/>
    <w:pPr>
      <w:ind w:left="850"/>
      <w:spacing w:after="57"/>
    </w:pPr>
  </w:style>
  <w:style w:type="paragraph" w:styleId="924">
    <w:name w:val="toc 5"/>
    <w:basedOn w:val="749"/>
    <w:next w:val="749"/>
    <w:uiPriority w:val="39"/>
    <w:unhideWhenUsed/>
    <w:pPr>
      <w:ind w:left="1134"/>
      <w:spacing w:after="57"/>
    </w:pPr>
  </w:style>
  <w:style w:type="paragraph" w:styleId="925">
    <w:name w:val="toc 6"/>
    <w:basedOn w:val="749"/>
    <w:next w:val="749"/>
    <w:uiPriority w:val="39"/>
    <w:unhideWhenUsed/>
    <w:pPr>
      <w:ind w:left="1417"/>
      <w:spacing w:after="57"/>
    </w:pPr>
  </w:style>
  <w:style w:type="paragraph" w:styleId="926">
    <w:name w:val="toc 7"/>
    <w:basedOn w:val="749"/>
    <w:next w:val="749"/>
    <w:uiPriority w:val="39"/>
    <w:unhideWhenUsed/>
    <w:pPr>
      <w:ind w:left="1701"/>
      <w:spacing w:after="57"/>
    </w:pPr>
  </w:style>
  <w:style w:type="paragraph" w:styleId="927">
    <w:name w:val="toc 8"/>
    <w:basedOn w:val="749"/>
    <w:next w:val="749"/>
    <w:uiPriority w:val="39"/>
    <w:unhideWhenUsed/>
    <w:pPr>
      <w:ind w:left="1984"/>
      <w:spacing w:after="57"/>
    </w:pPr>
  </w:style>
  <w:style w:type="paragraph" w:styleId="928">
    <w:name w:val="toc 9"/>
    <w:basedOn w:val="749"/>
    <w:next w:val="749"/>
    <w:uiPriority w:val="39"/>
    <w:unhideWhenUsed/>
    <w:pPr>
      <w:ind w:left="2268"/>
      <w:spacing w:after="57"/>
    </w:pPr>
  </w:style>
  <w:style w:type="paragraph" w:styleId="929">
    <w:name w:val="TOC Heading"/>
    <w:uiPriority w:val="39"/>
    <w:unhideWhenUsed/>
  </w:style>
  <w:style w:type="paragraph" w:styleId="930">
    <w:name w:val="table of figures"/>
    <w:basedOn w:val="749"/>
    <w:next w:val="749"/>
    <w:uiPriority w:val="99"/>
    <w:unhideWhenUsed/>
  </w:style>
  <w:style w:type="character" w:styleId="931" w:customStyle="1">
    <w:name w:val="Заголовок 2 Знак"/>
    <w:link w:val="751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932" w:customStyle="1">
    <w:name w:val="Заголовок 5 Знак"/>
    <w:link w:val="754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933" w:customStyle="1">
    <w:name w:val="Заголовок 9 Знак"/>
    <w:link w:val="758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34" w:customStyle="1">
    <w:name w:val="Нижний колонтитул Знак"/>
    <w:link w:val="783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35" w:customStyle="1">
    <w:name w:val="Основной текст;Основной текст таблиц;в таблице;таблицы;в таблицах"/>
    <w:basedOn w:val="749"/>
    <w:link w:val="936"/>
    <w:pPr>
      <w:ind w:right="4961"/>
      <w:tabs>
        <w:tab w:val="left" w:pos="4536" w:leader="none"/>
      </w:tabs>
    </w:pPr>
    <w:rPr>
      <w:sz w:val="24"/>
    </w:rPr>
  </w:style>
  <w:style w:type="character" w:styleId="936" w:customStyle="1">
    <w:name w:val="Основной текст Знак;Основной текст таблиц Знак;в таблице Знак;таблицы Знак;в таблицах Знак"/>
    <w:link w:val="935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37" w:customStyle="1">
    <w:name w:val="Пункт"/>
    <w:basedOn w:val="749"/>
    <w:link w:val="938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938" w:customStyle="1">
    <w:name w:val="Пункт Знак1"/>
    <w:link w:val="937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39">
    <w:name w:val="Balloon Text"/>
    <w:basedOn w:val="749"/>
    <w:link w:val="940"/>
    <w:semiHidden/>
    <w:rPr>
      <w:rFonts w:ascii="Tahoma" w:hAnsi="Tahoma" w:cs="Tahoma"/>
      <w:sz w:val="16"/>
      <w:szCs w:val="16"/>
    </w:rPr>
  </w:style>
  <w:style w:type="character" w:styleId="940" w:customStyle="1">
    <w:name w:val="Текст выноски Знак"/>
    <w:link w:val="93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941" w:customStyle="1">
    <w:name w:val="Стиль Основной текст с отступом + 12 пт По ширине Слева:  0 см П..."/>
    <w:basedOn w:val="749"/>
    <w:pPr>
      <w:ind w:left="283"/>
      <w:spacing w:after="120"/>
    </w:pPr>
  </w:style>
  <w:style w:type="paragraph" w:styleId="942">
    <w:name w:val="Body Text Indent"/>
    <w:basedOn w:val="749"/>
    <w:link w:val="943"/>
    <w:uiPriority w:val="99"/>
    <w:unhideWhenUsed/>
    <w:pPr>
      <w:ind w:left="283"/>
      <w:spacing w:after="120"/>
    </w:pPr>
  </w:style>
  <w:style w:type="character" w:styleId="943" w:customStyle="1">
    <w:name w:val="Основной текст с отступом Знак"/>
    <w:link w:val="942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944" w:customStyle="1">
    <w:name w:val="Название Знак"/>
    <w:link w:val="773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945" w:customStyle="1">
    <w:name w:val="Обычный2"/>
    <w:pPr>
      <w:spacing w:before="100" w:after="100"/>
    </w:pPr>
    <w:rPr>
      <w:rFonts w:ascii="Times New Roman" w:hAnsi="Times New Roman" w:eastAsia="Times New Roman"/>
      <w:sz w:val="24"/>
      <w:lang w:eastAsia="ru-RU"/>
    </w:rPr>
  </w:style>
  <w:style w:type="character" w:styleId="946" w:customStyle="1">
    <w:name w:val="bold1"/>
    <w:rPr>
      <w:b/>
      <w:bCs/>
    </w:rPr>
  </w:style>
  <w:style w:type="character" w:styleId="947" w:customStyle="1">
    <w:name w:val="Верхний колонтитул Знак"/>
    <w:link w:val="781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948" w:customStyle="1">
    <w:name w:val="Основной текст1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949" w:customStyle="1">
    <w:name w:val="Основной текст_"/>
    <w:link w:val="950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950" w:customStyle="1">
    <w:name w:val="Основной текст2"/>
    <w:basedOn w:val="749"/>
    <w:link w:val="949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951" w:customStyle="1">
    <w:name w:val="комментарий"/>
    <w:uiPriority w:val="99"/>
    <w:rPr>
      <w:b/>
      <w:i/>
      <w:shd w:val="clear" w:color="auto" w:fill="ffff99"/>
    </w:rPr>
  </w:style>
  <w:style w:type="character" w:styleId="952">
    <w:name w:val="Strong"/>
    <w:uiPriority w:val="22"/>
    <w:qFormat/>
    <w:rPr>
      <w:rFonts w:cs="Times New Roman"/>
      <w:b/>
    </w:rPr>
  </w:style>
  <w:style w:type="paragraph" w:styleId="953" w:customStyle="1">
    <w:name w:val="Подпункт"/>
    <w:basedOn w:val="749"/>
    <w:pPr>
      <w:numPr>
        <w:ilvl w:val="3"/>
        <w:numId w:val="3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954" w:customStyle="1">
    <w:name w:val="Абзац списка Знак"/>
    <w:link w:val="771"/>
    <w:uiPriority w:val="34"/>
    <w:rPr>
      <w:rFonts w:ascii="Times New Roman CYR" w:hAnsi="Times New Roman CYR" w:eastAsia="Times New Roman"/>
    </w:rPr>
  </w:style>
  <w:style w:type="paragraph" w:styleId="955" w:customStyle="1">
    <w:name w:val="Обычный3"/>
    <w:pPr>
      <w:spacing w:before="100" w:after="100"/>
    </w:pPr>
    <w:rPr>
      <w:rFonts w:ascii="Times New Roman" w:hAnsi="Times New Roman" w:eastAsia="Times New Roman"/>
      <w:sz w:val="24"/>
      <w:lang w:eastAsia="ru-RU"/>
    </w:rPr>
  </w:style>
  <w:style w:type="paragraph" w:styleId="956" w:customStyle="1">
    <w:name w:val="Таблица шапка"/>
    <w:basedOn w:val="749"/>
    <w:pPr>
      <w:ind w:left="57" w:right="57"/>
      <w:keepNext/>
      <w:spacing w:before="40" w:after="40"/>
    </w:pPr>
    <w:rPr>
      <w:rFonts w:ascii="Times New Roman" w:hAnsi="Times New Roman"/>
      <w:sz w:val="22"/>
      <w:szCs w:val="22"/>
    </w:rPr>
  </w:style>
  <w:style w:type="character" w:styleId="957">
    <w:name w:val="Placeholder Text"/>
    <w:uiPriority w:val="99"/>
    <w:semiHidden/>
    <w:rPr>
      <w:color w:val="808080"/>
    </w:rPr>
  </w:style>
  <w:style w:type="paragraph" w:styleId="958" w:customStyle="1">
    <w:name w:val="Table Contents"/>
    <w:basedOn w:val="749"/>
    <w:pPr>
      <w:widowControl w:val="off"/>
      <w:suppressLineNumbers/>
    </w:pPr>
    <w:rPr>
      <w:rFonts w:ascii="Times New Roman" w:hAnsi="Times New Roman" w:eastAsia="Lucida Sans Unicode" w:cs="Tahoma"/>
      <w:sz w:val="24"/>
      <w:szCs w:val="24"/>
      <w:lang w:bidi="ru-RU"/>
    </w:rPr>
  </w:style>
  <w:style w:type="paragraph" w:styleId="959" w:customStyle="1">
    <w:name w:val="Таблица текст"/>
    <w:basedOn w:val="749"/>
    <w:pPr>
      <w:ind w:left="57" w:right="57"/>
      <w:spacing w:before="40" w:after="40"/>
    </w:pPr>
    <w:rPr>
      <w:rFonts w:ascii="Times New Roman" w:hAnsi="Times New Roman"/>
      <w:sz w:val="24"/>
      <w:szCs w:val="24"/>
    </w:rPr>
  </w:style>
  <w:style w:type="paragraph" w:styleId="1_663" w:customStyle="1">
    <w:name w:val="Заголовок 5"/>
    <w:basedOn w:val="950"/>
    <w:next w:val="950"/>
    <w:link w:val="958"/>
    <w:qFormat/>
    <w:pPr>
      <w:contextualSpacing w:val="0"/>
      <w:ind w:left="0" w:right="0" w:firstLine="0"/>
      <w:jc w:val="left"/>
      <w:keepLines w:val="0"/>
      <w:keepNext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4"/>
      <w:suppressLineNumbers w:val="0"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1142" w:customStyle="1">
    <w:name w:val="Заголовок 2"/>
    <w:basedOn w:val="950"/>
    <w:next w:val="950"/>
    <w:link w:val="957"/>
    <w:qFormat/>
    <w:pPr>
      <w:contextualSpacing w:val="0"/>
      <w:ind w:left="0" w:right="0" w:firstLine="0"/>
      <w:jc w:val="both"/>
      <w:keepLines w:val="0"/>
      <w:keepNext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1"/>
      <w:suppressLineNumbers w:val="0"/>
    </w:pPr>
    <w:rPr>
      <w:rFonts w:ascii="Times New Roman CYR" w:hAnsi="Times New Roman CYR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1_2293" w:customStyle="1">
    <w:name w:val="Гиперссылка"/>
    <w:next w:val="960"/>
    <w:link w:val="950"/>
    <w:uiPriority w:val="99"/>
    <w:rPr>
      <w:color w:val="0000ff"/>
      <w:u w:val="single"/>
    </w:rPr>
  </w:style>
  <w:style w:type="paragraph" w:styleId="1_7094" w:customStyle="1">
    <w:name w:val="Заголовок 9"/>
    <w:basedOn w:val="950"/>
    <w:next w:val="950"/>
    <w:link w:val="959"/>
    <w:qFormat/>
    <w:pPr>
      <w:contextualSpacing w:val="0"/>
      <w:ind w:left="0" w:right="0" w:firstLine="0"/>
      <w:jc w:val="center"/>
      <w:keepLines w:val="0"/>
      <w:keepNext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8"/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319</cp:revision>
  <dcterms:created xsi:type="dcterms:W3CDTF">2023-07-01T04:37:00Z</dcterms:created>
  <dcterms:modified xsi:type="dcterms:W3CDTF">2025-12-13T09:34:34Z</dcterms:modified>
  <cp:version>917504</cp:version>
</cp:coreProperties>
</file>