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ПРОТОКОЛ № </w:t>
      </w:r>
      <w:r>
        <w:rPr>
          <w:b/>
          <w:bCs/>
          <w:sz w:val="22"/>
          <w:szCs w:val="22"/>
        </w:rPr>
      </w:r>
      <w:sdt>
        <w:sdtPr>
          <w:alias w:val="NumberP"/>
          <w15:appearance w15:val="boundingBox"/>
          <w:label w:val="0"/>
          <w:lock w:val="unlocked"/>
          <w:placeholder>
            <w:docPart w:val="1dec55ef2c0f4d6c81025682511037c7"/>
          </w:placeholder>
          <w:tag w:val="NumberP"/>
          <w:rPr>
            <w:b/>
            <w:sz w:val="22"/>
            <w:szCs w:val="22"/>
          </w:rPr>
        </w:sdtPr>
        <w:sdtContent>
          <w:r>
            <w:rPr>
              <w:b/>
              <w:sz w:val="22"/>
              <w:szCs w:val="22"/>
            </w:rPr>
            <w:t xml:space="preserve">251436</w:t>
          </w:r>
          <w:sdt>
            <w:sdtPr>
              <w:alias w:val="NumberP"/>
              <w15:appearance w15:val="boundingBox"/>
              <w:label w:val="0"/>
              <w:lock w:val="sdtLocked"/>
              <w:placeholder>
                <w:docPart w:val="587ed0cde8e3450caa15bf74aa932dad"/>
              </w:placeholder>
              <w:tag w:val="NumberP"/>
              <w:rPr>
                <w:b w:val="0"/>
                <w:sz w:val="22"/>
                <w:szCs w:val="24"/>
              </w:rPr>
            </w:sdtPr>
            <w:sdtContent>
              <w:sdt>
                <w:sdtPr>
                  <w:alias w:val="NumberP"/>
                  <w15:appearance w15:val="boundingBox"/>
                  <w:label w:val="0"/>
                  <w:lock w:val="sdtLocked"/>
                  <w:placeholder>
                    <w:docPart w:val="fda165273a0f4717b35cbf098124695e"/>
                  </w:placeholder>
                  <w:tag w:val="NumberP"/>
                  <w:rPr>
                    <w:sz w:val="22"/>
                    <w:szCs w:val="24"/>
                  </w:rPr>
                </w:sdtPr>
                <w:sdtContent>
                  <w:r>
                    <w:rPr>
                      <w:sz w:val="22"/>
                      <w:szCs w:val="22"/>
                    </w:rPr>
                    <w:t xml:space="preserve">/1/6</w:t>
                  </w:r>
                  <w:r>
                    <w:rPr>
                      <w:sz w:val="24"/>
                      <w:szCs w:val="24"/>
                    </w:rPr>
                  </w:r>
                </w:sdtContent>
              </w:sdt>
              <w:r>
                <w:rPr>
                  <w:b w:val="0"/>
                  <w:bCs w:val="0"/>
                  <w:sz w:val="22"/>
                  <w:szCs w:val="22"/>
                </w:rPr>
              </w:r>
              <w:r>
                <w:rPr>
                  <w:b w:val="0"/>
                  <w:bCs w:val="0"/>
                  <w:sz w:val="24"/>
                  <w:szCs w:val="24"/>
                </w:rPr>
              </w:r>
            </w:sdtContent>
          </w:sdt>
          <w:r>
            <w:rPr>
              <w:b/>
              <w:sz w:val="22"/>
              <w:szCs w:val="22"/>
            </w:rPr>
          </w:r>
        </w:sdtContent>
      </w:sdt>
      <w:r>
        <w:rPr>
          <w:sz w:val="22"/>
          <w:szCs w:val="22"/>
        </w:rPr>
        <w:t xml:space="preserve">-1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7"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80"/>
        <w:ind w:left="0" w:firstLine="0"/>
        <w:jc w:val="center"/>
        <w:spacing w:line="240" w:lineRule="auto"/>
        <w:tabs>
          <w:tab w:val="clear" w:pos="1134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очного заседания Закупочной комиссии по </w:t>
      </w:r>
      <w:r>
        <w:rPr>
          <w:b/>
          <w:sz w:val="22"/>
          <w:szCs w:val="22"/>
        </w:rPr>
        <w:t xml:space="preserve">рассмотрению поступивших заявок </w:t>
      </w:r>
      <w:r>
        <w:rPr>
          <w:b/>
          <w:sz w:val="22"/>
          <w:szCs w:val="22"/>
        </w:rPr>
        <w:t xml:space="preserve">по </w:t>
      </w:r>
      <w:r>
        <w:rPr>
          <w:b/>
          <w:sz w:val="22"/>
          <w:szCs w:val="22"/>
        </w:rPr>
        <w:t xml:space="preserve">запросу цен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по результатам предварительного отбора</w:t>
      </w:r>
      <w:r>
        <w:rPr>
          <w:b/>
          <w:sz w:val="22"/>
          <w:szCs w:val="22"/>
        </w:rPr>
        <w:t xml:space="preserve"> (далее – </w:t>
      </w:r>
      <w:r>
        <w:rPr>
          <w:b/>
          <w:sz w:val="22"/>
          <w:szCs w:val="22"/>
        </w:rPr>
        <w:t xml:space="preserve">запрос цен</w:t>
      </w:r>
      <w:r>
        <w:rPr>
          <w:b/>
          <w:sz w:val="22"/>
          <w:szCs w:val="22"/>
        </w:rPr>
        <w:t xml:space="preserve">)</w:t>
      </w:r>
      <w:r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участниками которого являются только субъекты МСП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96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632" w:type="dxa"/>
        <w:tblInd w:w="108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134"/>
        <w:gridCol w:w="4076"/>
        <w:gridCol w:w="5422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10" w:type="dxa"/>
            <w:vAlign w:val="top"/>
            <w:textDirection w:val="lrTb"/>
            <w:noWrap w:val="false"/>
          </w:tcPr>
          <w:p>
            <w:pPr>
              <w:pStyle w:val="965"/>
              <w:jc w:val="both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422" w:type="dxa"/>
            <w:vAlign w:val="center"/>
            <w:textDirection w:val="lrTb"/>
            <w:noWrap w:val="false"/>
          </w:tcPr>
          <w:p>
            <w:pPr>
              <w:pStyle w:val="965"/>
              <w:ind w:left="917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г.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965"/>
              <w:ind w:left="917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подписания протокола: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г.   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10" w:type="dxa"/>
            <w:vAlign w:val="top"/>
            <w:textDirection w:val="lrTb"/>
            <w:noWrap w:val="false"/>
          </w:tcPr>
          <w:p>
            <w:pPr>
              <w:pStyle w:val="965"/>
              <w:jc w:val="both"/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422" w:type="dxa"/>
            <w:vAlign w:val="center"/>
            <w:textDirection w:val="lrTb"/>
            <w:noWrap w:val="false"/>
          </w:tcPr>
          <w:p>
            <w:pPr>
              <w:pStyle w:val="965"/>
              <w:jc w:val="right"/>
              <w:spacing w:line="240" w:lineRule="atLeas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  <w:r>
              <w:rPr>
                <w:rFonts w:ascii="Times New Roman" w:hAnsi="Times New Roman"/>
                <w:sz w:val="16"/>
                <w:szCs w:val="16"/>
              </w:rPr>
            </w: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503"/>
        </w:trPr>
        <w:tc>
          <w:tcPr>
            <w:tcBorders>
              <w:bottom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66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Предмет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запроса цен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: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9498" w:type="dxa"/>
            <w:vAlign w:val="center"/>
            <w:textDirection w:val="lrTb"/>
            <w:noWrap w:val="false"/>
          </w:tcPr>
          <w:p>
            <w:pPr>
              <w:pStyle w:val="96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sdt>
              <w:sdtPr>
                <w:alias w:val="FullNameP"/>
                <w15:appearance w15:val="boundingBox"/>
                <w:label w:val="0"/>
                <w:lock w:val="sdtLocked"/>
                <w:placeholder>
                  <w:docPart w:val="67414ba5eb8949bcb12ef42115273c17"/>
                </w:placeholder>
                <w:tag w:val="FullNameP"/>
                <w:rPr>
                  <w:b w:val="0"/>
                  <w:sz w:val="22"/>
                  <w:szCs w:val="24"/>
                </w:rPr>
              </w:sdtPr>
              <w:sdtContent>
                <w:r>
                  <w:rPr>
                    <w:b/>
                    <w:sz w:val="24"/>
                    <w:szCs w:val="24"/>
                  </w:rPr>
                </w:r>
                <w:r>
                  <w:rPr>
                    <w:b w:val="0"/>
                    <w:bCs w:val="0"/>
                    <w:sz w:val="24"/>
                    <w:szCs w:val="24"/>
                  </w:rPr>
                </w:r>
                <w:sdt>
                  <w:sdtPr>
                    <w:alias w:val="FullNameP"/>
                    <w15:appearance w15:val="boundingBox"/>
                    <w:label w:val="0"/>
                    <w:lock w:val="sdtLocked"/>
                    <w:placeholder>
                      <w:docPart w:val="62784ae566b04990983d94b930ffb7b1"/>
                    </w:placeholder>
                    <w:tag w:val="FullNameP"/>
                    <w:rPr>
                      <w:sz w:val="22"/>
                      <w:szCs w:val="24"/>
                    </w:rPr>
                  </w:sdtPr>
                  <w:sdtContent>
                    <w:r>
                      <w:rPr>
                        <w:sz w:val="24"/>
                        <w:szCs w:val="24"/>
                      </w:rPr>
                    </w:r>
                    <w:r>
                      <w:rPr>
                        <w:sz w:val="22"/>
                        <w:szCs w:val="22"/>
                      </w:rPr>
                      <w:t xml:space="preserve">П</w:t>
                    </w:r>
                    <w:r>
                      <w:rPr>
                        <w:sz w:val="22"/>
                        <w:szCs w:val="22"/>
                      </w:rPr>
                      <w:t xml:space="preserve">раво заключения  рамочного договора подряда на выполнение проектно-изыскательских работ,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тех</w:t>
                    </w:r>
                    <w:r>
                      <w:rPr>
                        <w:sz w:val="22"/>
                        <w:szCs w:val="22"/>
                      </w:rPr>
                      <w:t xml:space="preserve">н</w:t>
                    </w:r>
                    <w:r>
                      <w:rPr>
                        <w:sz w:val="22"/>
                        <w:szCs w:val="22"/>
                      </w:rPr>
                      <w:t xml:space="preserve">ологического присоединения энергопринимающих устройств заявителей, исполнение объектов инвестиционной программы Общества, осуществление мероприятий для исполнения обязательств по сносу и восстановлению электросетевых объектов, попадающих в зону производств</w:t>
                    </w:r>
                    <w:r>
                      <w:rPr>
                        <w:sz w:val="22"/>
                        <w:szCs w:val="22"/>
                      </w:rPr>
                      <w:t xml:space="preserve">а работ третьих лиц, а так же выполнение мероприятий на электросетевых объектах в целях реализации дополнительных услуг по филиалу ПАО «Россети Ленэнерго» «Выборгские электрические сети» Рощинский РЭС в Рощинском городском поселении Ленинградской области</w:t>
                    </w:r>
                    <w:r/>
                    <w:r>
                      <w:rPr>
                        <w:sz w:val="22"/>
                        <w:szCs w:val="22"/>
                      </w:rPr>
                    </w:r>
                    <w:r>
                      <w:rPr>
                        <w:sz w:val="22"/>
                        <w:szCs w:val="22"/>
                      </w:rPr>
                    </w:r>
                    <w:r>
                      <w:rPr>
                        <w:sz w:val="24"/>
                        <w:szCs w:val="24"/>
                      </w:rPr>
                    </w:r>
                  </w:sdtContent>
                </w:sdt>
                <w:r>
                  <w:rPr>
                    <w:b w:val="0"/>
                    <w:bCs w:val="0"/>
                    <w:sz w:val="24"/>
                    <w:szCs w:val="24"/>
                  </w:rPr>
                </w:r>
              </w:sdtContent>
            </w:sdt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 xml:space="preserve">(</w:t>
            </w:r>
            <w:sdt>
              <w:sdtPr>
                <w:alias w:val="NumberP"/>
                <w15:appearance w15:val="boundingBox"/>
                <w:label w:val="0"/>
                <w:lock w:val="sdtLocked"/>
                <w:placeholder>
                  <w:docPart w:val="a7b3d8e2084a46f191ac5c3b797cc1f6"/>
                </w:placeholder>
                <w:tag w:val="NumberP"/>
                <w:rPr>
                  <w:b w:val="0"/>
                  <w:sz w:val="22"/>
                  <w:szCs w:val="24"/>
                </w:rPr>
              </w:sdtPr>
              <w:sdtContent>
                <w:r>
                  <w:rPr>
                    <w:b w:val="0"/>
                    <w:bCs w:val="0"/>
                    <w:sz w:val="24"/>
                    <w:szCs w:val="24"/>
                  </w:rPr>
                </w:r>
                <w:r>
                  <w:rPr>
                    <w:b w:val="0"/>
                    <w:bCs w:val="0"/>
                    <w:sz w:val="22"/>
                    <w:szCs w:val="22"/>
                  </w:rPr>
                </w:r>
                <w:sdt>
                  <w:sdtPr>
                    <w:alias w:val="NumberP"/>
                    <w15:appearance w15:val="boundingBox"/>
                    <w:label w:val="0"/>
                    <w:lock w:val="sdtLocked"/>
                    <w:placeholder>
                      <w:docPart w:val="3f761d38d1cf4d1dbfe6701ada683d6a"/>
                    </w:placeholder>
                    <w:tag w:val="NumberP"/>
                    <w:rPr>
                      <w:sz w:val="22"/>
                      <w:szCs w:val="24"/>
                    </w:rPr>
                  </w:sdtPr>
                  <w:sdtContent>
                    <w:r>
                      <w:rPr>
                        <w:sz w:val="24"/>
                        <w:szCs w:val="24"/>
                      </w:rPr>
                    </w:r>
                    <w:r>
                      <w:rPr>
                        <w:sz w:val="22"/>
                        <w:szCs w:val="22"/>
                      </w:rPr>
                    </w:r>
                    <w:r>
                      <w:rPr>
                        <w:sz w:val="22"/>
                        <w:szCs w:val="22"/>
                      </w:rPr>
                      <w:t xml:space="preserve">251436</w:t>
                    </w:r>
                    <w:r>
                      <w:rPr>
                        <w:sz w:val="22"/>
                        <w:szCs w:val="22"/>
                      </w:rPr>
                    </w:r>
                    <w:r>
                      <w:rPr>
                        <w:sz w:val="22"/>
                        <w:szCs w:val="22"/>
                      </w:rPr>
                      <w:t xml:space="preserve">/1/6</w:t>
                    </w:r>
                    <w:r>
                      <w:rPr>
                        <w:sz w:val="24"/>
                        <w:szCs w:val="24"/>
                      </w:rPr>
                    </w:r>
                  </w:sdtContent>
                </w:sdt>
                <w:r>
                  <w:rPr>
                    <w:b w:val="0"/>
                    <w:bCs w:val="0"/>
                    <w:sz w:val="22"/>
                    <w:szCs w:val="22"/>
                  </w:rPr>
                </w:r>
                <w:r>
                  <w:rPr>
                    <w:b w:val="0"/>
                    <w:bCs w:val="0"/>
                    <w:sz w:val="24"/>
                    <w:szCs w:val="24"/>
                  </w:rPr>
                </w:r>
              </w:sdtContent>
            </w:sdt>
            <w:r>
              <w:rPr>
                <w:b w:val="0"/>
                <w:bCs w:val="0"/>
                <w:sz w:val="22"/>
                <w:szCs w:val="22"/>
              </w:rPr>
              <w:t xml:space="preserve">)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pStyle w:val="96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65"/>
        <w:numPr>
          <w:ilvl w:val="0"/>
          <w:numId w:val="5"/>
        </w:numPr>
        <w:ind w:left="0" w:firstLine="142"/>
        <w:jc w:val="both"/>
        <w:tabs>
          <w:tab w:val="left" w:pos="709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Повестка дня: </w:t>
      </w:r>
      <w:r>
        <w:rPr>
          <w:rFonts w:ascii="Times New Roman" w:hAnsi="Times New Roman"/>
          <w:sz w:val="22"/>
          <w:szCs w:val="22"/>
        </w:rPr>
        <w:t xml:space="preserve">Рассмотрение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поступивших заявок </w:t>
      </w:r>
      <w:r>
        <w:rPr>
          <w:rFonts w:ascii="Times New Roman" w:hAnsi="Times New Roman"/>
          <w:sz w:val="22"/>
          <w:szCs w:val="22"/>
        </w:rPr>
        <w:t xml:space="preserve">по </w:t>
      </w:r>
      <w:r>
        <w:rPr>
          <w:rFonts w:ascii="Times New Roman" w:hAnsi="Times New Roman"/>
          <w:sz w:val="22"/>
          <w:szCs w:val="22"/>
        </w:rPr>
        <w:t xml:space="preserve">запросу цен</w:t>
      </w:r>
      <w:r>
        <w:rPr>
          <w:rFonts w:ascii="Times New Roman" w:hAnsi="Times New Roman"/>
          <w:sz w:val="22"/>
          <w:szCs w:val="22"/>
        </w:rPr>
        <w:t xml:space="preserve"> на </w:t>
      </w:r>
      <w:r>
        <w:rPr>
          <w:sz w:val="22"/>
          <w:szCs w:val="22"/>
        </w:rPr>
        <w:t xml:space="preserve">право заключения  </w:t>
      </w:r>
      <w:r>
        <w:rPr>
          <w:sz w:val="22"/>
          <w:szCs w:val="22"/>
        </w:rPr>
        <w:t xml:space="preserve">рамочного договора подряда на </w:t>
      </w:r>
      <w:r>
        <w:rPr>
          <w:sz w:val="22"/>
          <w:szCs w:val="22"/>
        </w:rPr>
        <w:t xml:space="preserve">выполнение проектно-изыскательских работ,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тех</w:t>
      </w:r>
      <w:r>
        <w:rPr>
          <w:sz w:val="22"/>
          <w:szCs w:val="22"/>
        </w:rPr>
        <w:t xml:space="preserve">н</w:t>
      </w:r>
      <w:r>
        <w:rPr>
          <w:sz w:val="22"/>
          <w:szCs w:val="22"/>
        </w:rPr>
        <w:t xml:space="preserve">ологического присоединения энергопринимающих устройств заявителей, исполнение объектов инвестиционной программы Общества, осуществление мероприятий для исполнения обязательств по сносу и восстановлению электросетевых объектов, попадающих в зону производств</w:t>
      </w:r>
      <w:r>
        <w:rPr>
          <w:sz w:val="22"/>
          <w:szCs w:val="22"/>
        </w:rPr>
        <w:t xml:space="preserve">а работ третьих лиц, а так же выполнение мероприятий на электросетевых объектах в целях реализации дополнительных услуг по филиалу ПАО «Россети Ленэнерго» «Выборгские электрические сети» Рощинский РЭС в Рощинском городском поселении Ленинградской области</w:t>
      </w:r>
      <w:r/>
      <w:r>
        <w:rPr>
          <w:sz w:val="22"/>
          <w:szCs w:val="22"/>
        </w:rPr>
      </w:r>
      <w:r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(</w:t>
      </w:r>
      <w:sdt>
        <w:sdtPr>
          <w:alias w:val="NumberP"/>
          <w15:appearance w15:val="boundingBox"/>
          <w:label w:val="0"/>
          <w:lock w:val="sdtLocked"/>
          <w:placeholder>
            <w:docPart w:val="a3069360b74d46b1844304533002edfa"/>
          </w:placeholder>
          <w:tag w:val="NumberP"/>
          <w:rPr>
            <w:b w:val="0"/>
            <w:sz w:val="22"/>
            <w:szCs w:val="24"/>
          </w:rPr>
        </w:sdtPr>
        <w:sdtContent>
          <w:r>
            <w:rPr>
              <w:b w:val="0"/>
              <w:bCs w:val="0"/>
              <w:sz w:val="24"/>
              <w:szCs w:val="24"/>
            </w:rPr>
          </w:r>
          <w:r>
            <w:rPr>
              <w:b w:val="0"/>
              <w:bCs w:val="0"/>
              <w:sz w:val="22"/>
              <w:szCs w:val="22"/>
            </w:rPr>
          </w:r>
          <w:sdt>
            <w:sdtPr>
              <w:alias w:val="NumberP"/>
              <w15:appearance w15:val="boundingBox"/>
              <w:label w:val="0"/>
              <w:lock w:val="sdtLocked"/>
              <w:placeholder>
                <w:docPart w:val="14304e374ae44e7ebf317c96c42cee8a"/>
              </w:placeholder>
              <w:tag w:val="NumberP"/>
              <w:rPr>
                <w:b w:val="0"/>
                <w:sz w:val="22"/>
                <w:szCs w:val="24"/>
              </w:rPr>
            </w:sdtPr>
            <w:sdtContent>
              <w:r>
                <w:rPr>
                  <w:b w:val="0"/>
                  <w:bCs w:val="0"/>
                  <w:sz w:val="24"/>
                  <w:szCs w:val="24"/>
                </w:rPr>
              </w:r>
              <w:r>
                <w:rPr>
                  <w:b w:val="0"/>
                  <w:bCs w:val="0"/>
                  <w:sz w:val="22"/>
                  <w:szCs w:val="22"/>
                </w:rPr>
              </w:r>
              <w:sdt>
                <w:sdtPr>
                  <w:alias w:val="NumberP"/>
                  <w15:appearance w15:val="boundingBox"/>
                  <w:label w:val="0"/>
                  <w:lock w:val="sdtLocked"/>
                  <w:placeholder>
                    <w:docPart w:val="c65e0e7fbdf84caa8e84a592fca63146"/>
                  </w:placeholder>
                  <w:tag w:val="NumberP"/>
                  <w:rPr>
                    <w:sz w:val="22"/>
                    <w:szCs w:val="24"/>
                  </w:rPr>
                </w:sdtPr>
                <w:sdtContent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2"/>
                      <w:szCs w:val="22"/>
                    </w:rPr>
                    <w:t xml:space="preserve">251436/1/6</w:t>
                  </w:r>
                  <w:r>
                    <w:rPr>
                      <w:sz w:val="24"/>
                      <w:szCs w:val="24"/>
                    </w:rPr>
                  </w:r>
                </w:sdtContent>
              </w:sdt>
              <w:r>
                <w:rPr>
                  <w:b w:val="0"/>
                  <w:bCs w:val="0"/>
                  <w:sz w:val="22"/>
                  <w:szCs w:val="22"/>
                </w:rPr>
              </w:r>
              <w:r>
                <w:rPr>
                  <w:b w:val="0"/>
                  <w:bCs w:val="0"/>
                  <w:sz w:val="24"/>
                  <w:szCs w:val="24"/>
                </w:rPr>
              </w:r>
            </w:sdtContent>
          </w:sdt>
          <w:r>
            <w:rPr>
              <w:b w:val="0"/>
              <w:bCs w:val="0"/>
              <w:sz w:val="22"/>
              <w:szCs w:val="22"/>
            </w:rPr>
          </w:r>
          <w:r>
            <w:rPr>
              <w:b w:val="0"/>
              <w:bCs w:val="0"/>
              <w:sz w:val="24"/>
              <w:szCs w:val="24"/>
            </w:rPr>
          </w:r>
        </w:sdtContent>
      </w:sdt>
      <w:r>
        <w:rPr>
          <w:b w:val="0"/>
          <w:bCs w:val="0"/>
          <w:sz w:val="22"/>
          <w:szCs w:val="22"/>
        </w:rPr>
        <w:t xml:space="preserve">)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jc w:val="both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</w:r>
      <w:r>
        <w:rPr>
          <w:rFonts w:ascii="Times New Roman" w:hAnsi="Times New Roman"/>
          <w:b/>
          <w:sz w:val="16"/>
          <w:szCs w:val="16"/>
        </w:rPr>
      </w:r>
      <w:r>
        <w:rPr>
          <w:rFonts w:ascii="Times New Roman" w:hAnsi="Times New Roman"/>
          <w:b/>
          <w:sz w:val="16"/>
          <w:szCs w:val="16"/>
        </w:rPr>
      </w:r>
    </w:p>
    <w:p>
      <w:pPr>
        <w:pStyle w:val="965"/>
        <w:jc w:val="both"/>
        <w:rPr>
          <w:rFonts w:ascii="Times New Roman" w:hAnsi="Times New Roman"/>
          <w:i/>
          <w:sz w:val="22"/>
          <w:szCs w:val="22"/>
          <w:highlight w:val="yellow"/>
        </w:rPr>
      </w:pPr>
      <w:r>
        <w:rPr>
          <w:rFonts w:ascii="Times New Roman" w:hAnsi="Times New Roman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/>
          <w:sz w:val="22"/>
          <w:szCs w:val="22"/>
        </w:rPr>
        <w:t xml:space="preserve">12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12</w:t>
      </w:r>
      <w:r>
        <w:rPr>
          <w:rFonts w:ascii="Times New Roman" w:hAnsi="Times New Roman"/>
          <w:sz w:val="22"/>
          <w:szCs w:val="22"/>
        </w:rPr>
        <w:t xml:space="preserve">.20</w:t>
      </w:r>
      <w:r>
        <w:rPr>
          <w:rFonts w:ascii="Times New Roman" w:hAnsi="Times New Roman"/>
          <w:sz w:val="22"/>
          <w:szCs w:val="22"/>
        </w:rPr>
        <w:t xml:space="preserve">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</w:t>
      </w:r>
      <w:r>
        <w:rPr>
          <w:rFonts w:ascii="Times New Roman" w:hAnsi="Times New Roman"/>
          <w:i/>
          <w:sz w:val="22"/>
          <w:szCs w:val="22"/>
          <w:highlight w:val="yellow"/>
        </w:rPr>
      </w:r>
      <w:r>
        <w:rPr>
          <w:rFonts w:ascii="Times New Roman" w:hAnsi="Times New Roman"/>
          <w:i/>
          <w:sz w:val="22"/>
          <w:szCs w:val="22"/>
          <w:highlight w:val="yellow"/>
        </w:rPr>
      </w:r>
    </w:p>
    <w:p>
      <w:pPr>
        <w:pStyle w:val="965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/>
          <w:b/>
          <w:sz w:val="22"/>
          <w:szCs w:val="22"/>
        </w:rPr>
      </w:r>
      <w:r>
        <w:rPr>
          <w:rFonts w:ascii="Times New Roman" w:hAnsi="Times New Roman"/>
          <w:b/>
          <w:sz w:val="22"/>
          <w:szCs w:val="22"/>
        </w:rPr>
      </w:r>
    </w:p>
    <w:p>
      <w:pPr>
        <w:pStyle w:val="96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65"/>
        <w:numPr>
          <w:ilvl w:val="0"/>
          <w:numId w:val="5"/>
        </w:numPr>
        <w:ind w:left="0" w:firstLine="284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82"/>
        <w:ind w:left="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</w:r>
      <w:r>
        <w:rPr>
          <w:rFonts w:ascii="Times New Roman" w:hAnsi="Times New Roman"/>
          <w:b/>
          <w:sz w:val="16"/>
          <w:szCs w:val="16"/>
        </w:rPr>
      </w:r>
      <w:r>
        <w:rPr>
          <w:rFonts w:ascii="Times New Roman" w:hAnsi="Times New Roman"/>
          <w:b/>
          <w:sz w:val="16"/>
          <w:szCs w:val="16"/>
        </w:rPr>
      </w:r>
    </w:p>
    <w:p>
      <w:pPr>
        <w:pStyle w:val="965"/>
        <w:numPr>
          <w:ilvl w:val="0"/>
          <w:numId w:val="7"/>
        </w:numPr>
        <w:ind w:left="0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Основание проведения закупочной процедуры: </w:t>
      </w:r>
      <w:r>
        <w:rPr>
          <w:rFonts w:ascii="Times New Roman" w:hAnsi="Times New Roman"/>
          <w:sz w:val="22"/>
          <w:szCs w:val="22"/>
        </w:rPr>
        <w:t xml:space="preserve">В соответствии с приказом ПАО «Россети Ленэнерго» от 26.12.2024  № 835 «Об утверждении Плана </w:t>
      </w:r>
      <w:r>
        <w:rPr>
          <w:rFonts w:ascii="Times New Roman" w:hAnsi="Times New Roman"/>
          <w:sz w:val="22"/>
          <w:szCs w:val="22"/>
        </w:rPr>
        <w:t xml:space="preserve">закупки товаров, работ, услуг ПАО «Россети Ленэнерго» на 2025 год», Единым стандартом закупок ПАО «Россети» (Положение о закупке), решение о присоединении к которому принято Советом директоров ПАО «Россети Ленэнерго» 01.02.2023 (протокол от 02.02.2023 №44)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709" w:right="-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65"/>
        <w:numPr>
          <w:ilvl w:val="0"/>
          <w:numId w:val="42"/>
        </w:numPr>
        <w:ind w:left="0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Извещение от </w:t>
      </w:r>
      <w:r>
        <w:rPr>
          <w:rFonts w:ascii="Times New Roman" w:hAnsi="Times New Roman"/>
          <w:sz w:val="22"/>
          <w:szCs w:val="22"/>
        </w:rPr>
        <w:t xml:space="preserve">24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11</w:t>
      </w:r>
      <w:r>
        <w:rPr>
          <w:rFonts w:ascii="Times New Roman" w:hAnsi="Times New Roman"/>
          <w:sz w:val="22"/>
          <w:szCs w:val="22"/>
        </w:rPr>
        <w:t xml:space="preserve">.20</w:t>
      </w:r>
      <w:r>
        <w:rPr>
          <w:rFonts w:ascii="Times New Roman" w:hAnsi="Times New Roman"/>
          <w:sz w:val="22"/>
          <w:szCs w:val="22"/>
        </w:rPr>
        <w:t xml:space="preserve">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 о проведении запроса цен опубликовано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25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11</w:t>
      </w:r>
      <w:r>
        <w:rPr>
          <w:rFonts w:ascii="Times New Roman" w:hAnsi="Times New Roman"/>
          <w:sz w:val="22"/>
          <w:szCs w:val="22"/>
        </w:rPr>
        <w:t xml:space="preserve">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г. на официальном сайте (</w:t>
      </w: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Style w:val="975"/>
          <w:rFonts w:ascii="Times New Roman" w:hAnsi="Times New Roman"/>
          <w:sz w:val="22"/>
          <w:szCs w:val="22"/>
        </w:rPr>
        <w:t xml:space="preserve">www.zakupki.</w:t>
      </w:r>
      <w:r>
        <w:rPr>
          <w:rStyle w:val="975"/>
          <w:rFonts w:ascii="Times New Roman" w:hAnsi="Times New Roman"/>
          <w:sz w:val="22"/>
          <w:szCs w:val="22"/>
          <w:lang w:val="en-US"/>
        </w:rPr>
        <w:t xml:space="preserve">gov</w:t>
      </w:r>
      <w:r>
        <w:rPr>
          <w:rStyle w:val="975"/>
          <w:rFonts w:ascii="Times New Roman" w:hAnsi="Times New Roman"/>
          <w:sz w:val="22"/>
          <w:szCs w:val="22"/>
        </w:rPr>
        <w:t xml:space="preserve">.ru</w:t>
      </w:r>
      <w:r>
        <w:rPr>
          <w:rFonts w:ascii="Times New Roman" w:hAnsi="Times New Roman"/>
          <w:sz w:val="22"/>
          <w:szCs w:val="22"/>
        </w:rPr>
        <w:fldChar w:fldCharType="end"/>
      </w:r>
      <w:r>
        <w:rPr>
          <w:rFonts w:ascii="Times New Roman" w:hAnsi="Times New Roman"/>
          <w:sz w:val="22"/>
          <w:szCs w:val="22"/>
        </w:rPr>
        <w:t xml:space="preserve">),</w:t>
      </w:r>
      <w:r>
        <w:rPr>
          <w:rFonts w:ascii="Times New Roman" w:hAnsi="Times New Roman"/>
          <w:iCs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на сайте </w:t>
      </w:r>
      <w:r>
        <w:rPr>
          <w:rFonts w:ascii="Times New Roman" w:hAnsi="Times New Roman"/>
          <w:sz w:val="22"/>
          <w:szCs w:val="22"/>
        </w:rPr>
        <w:t xml:space="preserve">ЭТП </w:t>
      </w:r>
      <w:r>
        <w:rPr>
          <w:rStyle w:val="975"/>
          <w:rFonts w:ascii="Times New Roman" w:hAnsi="Times New Roman"/>
          <w:sz w:val="22"/>
          <w:szCs w:val="22"/>
        </w:rPr>
        <w:fldChar w:fldCharType="begin"/>
      </w:r>
      <w:r>
        <w:rPr>
          <w:rStyle w:val="975"/>
          <w:rFonts w:ascii="Times New Roman" w:hAnsi="Times New Roman"/>
          <w:sz w:val="22"/>
          <w:szCs w:val="22"/>
        </w:rPr>
        <w:instrText xml:space="preserve"> HYPERLINK "https://tender.lot-online.ru " </w:instrText>
      </w:r>
      <w:r>
        <w:rPr>
          <w:rStyle w:val="975"/>
          <w:rFonts w:ascii="Times New Roman" w:hAnsi="Times New Roman"/>
          <w:sz w:val="22"/>
          <w:szCs w:val="22"/>
        </w:rPr>
        <w:fldChar w:fldCharType="separate"/>
      </w:r>
      <w:r>
        <w:rPr>
          <w:rStyle w:val="975"/>
          <w:rFonts w:ascii="Times New Roman" w:hAnsi="Times New Roman"/>
          <w:sz w:val="22"/>
          <w:szCs w:val="22"/>
        </w:rPr>
        <w:t xml:space="preserve">https://tender.lot-online.ru</w:t>
      </w:r>
      <w:r>
        <w:rPr>
          <w:rStyle w:val="975"/>
          <w:rFonts w:ascii="Times New Roman" w:hAnsi="Times New Roman"/>
          <w:sz w:val="22"/>
          <w:szCs w:val="22"/>
        </w:rPr>
        <w:fldChar w:fldCharType="end"/>
      </w:r>
      <w:r>
        <w:rPr>
          <w:rStyle w:val="975"/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709" w:right="-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numPr>
          <w:ilvl w:val="0"/>
          <w:numId w:val="42"/>
        </w:numPr>
        <w:ind w:left="0" w:right="-1" w:firstLine="709"/>
        <w:jc w:val="both"/>
        <w:tabs>
          <w:tab w:val="left" w:pos="1418" w:leader="none"/>
        </w:tabs>
        <w:rPr>
          <w:rFonts w:ascii="Times New Roman" w:hAnsi="Times New Roman" w:eastAsia="Times New Roman" w:cs="Times New Roman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действия рамочного соглашени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я –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 даты заключения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рамочного соглашения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- 30.12.2027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14:ligatures w14:val="none"/>
        </w:rPr>
      </w:r>
      <w:r>
        <w:rPr>
          <w:rFonts w:ascii="Times New Roman" w:hAnsi="Times New Roman" w:eastAsia="Times New Roman" w:cs="Times New Roman"/>
          <w:sz w:val="22"/>
          <w:szCs w:val="22"/>
          <w14:ligatures w14:val="none"/>
        </w:rPr>
      </w:r>
    </w:p>
    <w:p>
      <w:pPr>
        <w:pStyle w:val="965"/>
        <w:ind w:left="709" w:right="-1"/>
        <w:jc w:val="both"/>
        <w:tabs>
          <w:tab w:val="left" w:pos="1418" w:leader="none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numPr>
          <w:ilvl w:val="0"/>
          <w:numId w:val="42"/>
        </w:numPr>
        <w:ind w:left="0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https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://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tender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lot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-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online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11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г. объявление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№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RAD250019448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омер извещения на сайте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separate"/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www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zakupki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gov</w:t>
      </w: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5"/>
          <w:rFonts w:ascii="Times New Roman" w:hAnsi="Times New Roman" w:eastAsia="Times New Roman" w:cs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br w:type="textWrapping" w:clear="all"/>
      </w:r>
      <w:r>
        <w:rPr>
          <w:rFonts w:ascii="Times New Roman" w:hAnsi="Times New Roman"/>
          <w:sz w:val="22"/>
          <w:szCs w:val="22"/>
        </w:rPr>
        <w:t xml:space="preserve">№ </w:t>
      </w:r>
      <w:r>
        <w:rPr>
          <w:rFonts w:ascii="Times New Roman" w:hAnsi="Times New Roman"/>
          <w:sz w:val="22"/>
          <w:szCs w:val="22"/>
        </w:rPr>
        <w:t xml:space="preserve">32515445853</w:t>
      </w:r>
      <w:r>
        <w:rPr>
          <w:rFonts w:ascii="Times New Roman" w:hAnsi="Times New Roman"/>
          <w:sz w:val="22"/>
          <w:szCs w:val="22"/>
        </w:rPr>
        <w:t xml:space="preserve">) </w:t>
      </w:r>
      <w:r>
        <w:rPr>
          <w:rFonts w:ascii="Times New Roman" w:hAnsi="Times New Roman"/>
          <w:sz w:val="22"/>
          <w:szCs w:val="22"/>
        </w:rPr>
        <w:t xml:space="preserve">в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ка</w:t>
      </w:r>
      <w:r>
        <w:rPr>
          <w:rFonts w:ascii="Times New Roman" w:hAnsi="Times New Roman"/>
          <w:sz w:val="22"/>
          <w:szCs w:val="22"/>
        </w:rPr>
        <w:t xml:space="preserve">честве участников данного запроса цен зарегистрировались следующие участники: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right="-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714" w:type="dxa"/>
        <w:tblInd w:w="5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934"/>
        <w:gridCol w:w="2976"/>
        <w:gridCol w:w="6804"/>
      </w:tblGrid>
      <w:tr>
        <w:tblPrEx/>
        <w:trPr>
          <w:cantSplit/>
          <w:trHeight w:val="5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965"/>
              <w:ind w:left="142" w:right="142"/>
              <w:jc w:val="center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Дата и время регистрации заявки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pStyle w:val="965"/>
              <w:ind w:left="142" w:right="-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01.12.2025 10:19:44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"СТРОЙЦЕНТР"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«ГЕОЦЕНТР»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cantSplit/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01.12.2025 11:37:59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01.12.2025 13:52:45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ЭНЕРГИЯ»,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«ПЭМ»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4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01.12.2025 17:27:51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4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02.12.2025 00:27:17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14:ligatures w14:val="none"/>
              </w:rPr>
            </w:r>
          </w:p>
        </w:tc>
      </w:tr>
    </w:tbl>
    <w:p>
      <w:pPr>
        <w:pStyle w:val="965"/>
        <w:numPr>
          <w:ilvl w:val="0"/>
          <w:numId w:val="42"/>
        </w:numPr>
        <w:ind w:left="0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Начальная (м</w:t>
      </w:r>
      <w:r>
        <w:rPr>
          <w:rFonts w:ascii="Times New Roman" w:hAnsi="Times New Roman"/>
          <w:sz w:val="22"/>
          <w:szCs w:val="22"/>
        </w:rPr>
        <w:t xml:space="preserve">аксимальная) цена договора (цена </w:t>
      </w:r>
      <w:r>
        <w:rPr>
          <w:rFonts w:ascii="Times New Roman" w:hAnsi="Times New Roman"/>
          <w:sz w:val="22"/>
          <w:szCs w:val="22"/>
        </w:rPr>
        <w:t xml:space="preserve">закупки</w:t>
      </w:r>
      <w:r>
        <w:rPr>
          <w:rFonts w:ascii="Times New Roman" w:hAnsi="Times New Roman"/>
          <w:sz w:val="22"/>
          <w:szCs w:val="22"/>
        </w:rPr>
        <w:t xml:space="preserve">), рублей с НДС/без НДС, Срок выполнения работ/</w:t>
      </w:r>
      <w:r>
        <w:rPr>
          <w:rFonts w:ascii="Times New Roman" w:hAnsi="Times New Roman"/>
          <w:sz w:val="22"/>
          <w:szCs w:val="22"/>
        </w:rPr>
        <w:t xml:space="preserve">период выдачи заявок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709" w:right="168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4895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6378"/>
        <w:gridCol w:w="42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64"/>
        </w:trPr>
        <w:tc>
          <w:tcPr>
            <w:tcW w:w="3006" w:type="pct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Начальная (максимальная) цена договора (цена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закупки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), руб. с НДС/без НДС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1994" w:type="pct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Срок выполнения работ/период выдачи заявок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47"/>
        </w:trPr>
        <w:tc>
          <w:tcPr>
            <w:tcW w:w="3006" w:type="pct"/>
            <w:vAlign w:val="center"/>
            <w:textDirection w:val="lrTb"/>
            <w:noWrap w:val="false"/>
          </w:tcPr>
          <w:p>
            <w:pPr>
              <w:pStyle w:val="1003"/>
              <w:ind w:left="28" w:right="-36"/>
              <w:jc w:val="center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</w:r>
            <w:sdt>
              <w:sdtPr>
                <w:alias w:val="InitialPurchasePrice"/>
                <w15:appearance w15:val="boundingBox"/>
                <w:label w:val="0"/>
                <w:lock w:val="sdtLocked"/>
                <w:placeholder>
                  <w:docPart w:val="6d17721f5d7f4d4bb6bc562f662f84d7"/>
                </w:placeholder>
                <w:tag w:val="InitialPurchasePrice"/>
                <w:rPr>
                  <w:b w:val="0"/>
                  <w:sz w:val="22"/>
                  <w:szCs w:val="24"/>
                </w:rPr>
              </w:sdtPr>
              <w:sdtContent>
                <w:r>
                  <w:rPr>
                    <w:b/>
                    <w:sz w:val="22"/>
                    <w:szCs w:val="22"/>
                  </w:rPr>
                </w:r>
                <w:r>
                  <w:rPr>
                    <w:b/>
                    <w:bCs/>
                    <w:sz w:val="22"/>
                    <w:szCs w:val="22"/>
                  </w:rPr>
                </w:r>
                <w:r>
                  <w:rPr>
                    <w:b w:val="0"/>
                    <w:bCs w:val="0"/>
                    <w:sz w:val="22"/>
                    <w:szCs w:val="22"/>
                  </w:rPr>
                </w:r>
                <w:r>
                  <w:rPr>
                    <w:b w:val="0"/>
                    <w:bCs w:val="0"/>
                    <w:sz w:val="22"/>
                    <w:szCs w:val="22"/>
                  </w:rPr>
                </w:r>
                <w:sdt>
                  <w:sdtPr>
                    <w:alias w:val="InitialPurchasePrice"/>
                    <w15:appearance w15:val="boundingBox"/>
                    <w:label w:val="0"/>
                    <w:lock w:val="sdtLocked"/>
                    <w:placeholder>
                      <w:docPart w:val="58b54da4dacc4678aec7d20b0f4905fb"/>
                    </w:placeholder>
                    <w:tag w:val="InitialPurchasePrice"/>
                    <w:rPr>
                      <w:b w:val="0"/>
                      <w:sz w:val="22"/>
                      <w:szCs w:val="24"/>
                    </w:rPr>
                  </w:sdtPr>
                  <w:sdtContent>
                    <w:r>
                      <w:rPr>
                        <w:b/>
                        <w:sz w:val="22"/>
                        <w:szCs w:val="22"/>
                      </w:rPr>
                    </w:r>
                    <w:r>
                      <w:rPr>
                        <w:b/>
                        <w:bCs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  <w:t xml:space="preserve">149 719 104</w:t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  <w:t xml:space="preserve">,0</w:t>
                    </w:r>
                    <w:r>
                      <w:rPr>
                        <w:b w:val="0"/>
                        <w:bCs w:val="0"/>
                        <w:sz w:val="22"/>
                        <w:szCs w:val="22"/>
                      </w:rPr>
                      <w:t xml:space="preserve">0</w:t>
                    </w:r>
                    <w:r>
                      <w:rPr>
                        <w:b/>
                        <w:bCs/>
                        <w:sz w:val="22"/>
                        <w:szCs w:val="22"/>
                      </w:rPr>
                    </w:r>
                    <w:r>
                      <w:rPr>
                        <w:b/>
                        <w:sz w:val="22"/>
                        <w:szCs w:val="22"/>
                      </w:rPr>
                    </w:r>
                  </w:sdtContent>
                </w:sdt>
                <w:r>
                  <w:rPr>
                    <w:b w:val="0"/>
                    <w:bCs w:val="0"/>
                    <w:sz w:val="22"/>
                    <w:szCs w:val="22"/>
                  </w:rPr>
                </w:r>
                <w:r>
                  <w:rPr>
                    <w:b/>
                    <w:bCs/>
                    <w:sz w:val="22"/>
                    <w:szCs w:val="22"/>
                  </w:rPr>
                </w:r>
                <w:r>
                  <w:rPr>
                    <w:b/>
                    <w:sz w:val="22"/>
                    <w:szCs w:val="22"/>
                  </w:rPr>
                </w:r>
              </w:sdtContent>
            </w:sdt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 xml:space="preserve">рублей с НДС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>
            <w:pPr>
              <w:pStyle w:val="1003"/>
              <w:ind w:left="28" w:right="-36"/>
              <w:jc w:val="center"/>
              <w:spacing w:before="0" w:after="0"/>
            </w:pP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  <w:t xml:space="preserve">124 765 920</w:t>
            </w:r>
            <w:r/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  <w:t xml:space="preserve">,00</w:t>
            </w:r>
            <w:r>
              <w:rPr>
                <w:b w:val="0"/>
                <w:bCs w:val="0"/>
                <w:sz w:val="22"/>
                <w:szCs w:val="22"/>
              </w:rPr>
              <w:t xml:space="preserve"> рублей</w:t>
            </w:r>
            <w:r>
              <w:t xml:space="preserve"> без НДС.</w:t>
            </w:r>
            <w:r/>
          </w:p>
        </w:tc>
        <w:tc>
          <w:tcPr>
            <w:tcW w:w="1994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pStyle w:val="965"/>
        <w:ind w:left="12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</w:t>
      </w:r>
      <w:r>
        <w:rPr>
          <w:rFonts w:ascii="Times New Roman" w:hAnsi="Times New Roman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65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Сведения общего характера Участников </w:t>
      </w:r>
      <w:r>
        <w:rPr>
          <w:rFonts w:ascii="Times New Roman" w:hAnsi="Times New Roman"/>
          <w:sz w:val="22"/>
          <w:szCs w:val="22"/>
        </w:rPr>
        <w:t xml:space="preserve">запроса цен</w:t>
      </w:r>
      <w:r>
        <w:rPr>
          <w:rFonts w:ascii="Times New Roman" w:hAnsi="Times New Roman"/>
          <w:sz w:val="22"/>
          <w:szCs w:val="22"/>
        </w:rPr>
        <w:t xml:space="preserve"> на ЭТП </w:t>
      </w:r>
      <w:r>
        <w:rPr>
          <w:rFonts w:ascii="Times New Roman" w:hAnsi="Times New Roman"/>
          <w:color w:val="0000ff"/>
          <w:sz w:val="22"/>
          <w:szCs w:val="22"/>
          <w:u w:val="single"/>
        </w:rPr>
        <w:t xml:space="preserve">https://tender.lot-online.ru</w:t>
      </w:r>
      <w:r>
        <w:rPr>
          <w:rFonts w:ascii="Times New Roman" w:hAnsi="Times New Roman"/>
          <w:sz w:val="22"/>
          <w:szCs w:val="22"/>
        </w:rPr>
        <w:t xml:space="preserve"> по анализу общей части поступивших заявок.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965"/>
        <w:numPr>
          <w:ilvl w:val="0"/>
          <w:numId w:val="37"/>
        </w:numPr>
        <w:jc w:val="both"/>
        <w:tabs>
          <w:tab w:val="left" w:pos="1418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Срок </w:t>
      </w:r>
      <w:r>
        <w:rPr>
          <w:rFonts w:ascii="Times New Roman" w:hAnsi="Times New Roman"/>
          <w:sz w:val="22"/>
          <w:szCs w:val="22"/>
        </w:rPr>
        <w:t xml:space="preserve">выполнения работ/</w:t>
      </w:r>
      <w:r>
        <w:rPr>
          <w:rFonts w:ascii="Times New Roman" w:hAnsi="Times New Roman"/>
          <w:sz w:val="22"/>
          <w:szCs w:val="22"/>
        </w:rPr>
        <w:t xml:space="preserve">период выдачи заявок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1417"/>
        <w:jc w:val="both"/>
        <w:tabs>
          <w:tab w:val="left" w:pos="1418" w:leader="none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W w:w="10632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3"/>
        <w:gridCol w:w="3679"/>
        <w:gridCol w:w="2268"/>
        <w:gridCol w:w="1991"/>
        <w:gridCol w:w="17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538"/>
          <w:tblHeader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Срок выполнения работ/период выдачи заявок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в соответствии с извещением о закупке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99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Срок выполнения работ/период выдачи заявок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, предложенный участником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40"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"СТРОЙЦЕНТР"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«ГЕОЦЕНТР»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991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98"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W w:w="2268" w:type="dxa"/>
            <w:vAlign w:val="center"/>
            <w:vMerge w:val="continue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991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40"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ЭНЕРГИЯ», 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«ПЭМ»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W w:w="2268" w:type="dxa"/>
            <w:vAlign w:val="center"/>
            <w:vMerge w:val="continue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991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trHeight w:val="631"/>
        </w:trPr>
        <w:tc>
          <w:tcPr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268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199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631"/>
        </w:trPr>
        <w:tc>
          <w:tcPr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3679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W w:w="2268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199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31.12.2026</w:t>
            </w:r>
            <w:r/>
          </w:p>
        </w:tc>
        <w:tc>
          <w:tcPr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Соответствует</w:t>
            </w:r>
            <w:r/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</w:tbl>
    <w:p>
      <w:pPr>
        <w:jc w:val="both"/>
        <w:tabs>
          <w:tab w:val="left" w:pos="1418" w:leader="none"/>
        </w:tabs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284"/>
        <w:jc w:val="both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965"/>
        <w:numPr>
          <w:ilvl w:val="0"/>
          <w:numId w:val="5"/>
        </w:numPr>
        <w:ind w:left="0" w:firstLine="709"/>
        <w:jc w:val="both"/>
        <w:widowControl w:val="off"/>
        <w:tabs>
          <w:tab w:val="left" w:pos="993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</w:t>
      </w:r>
      <w:r>
        <w:rPr>
          <w:rFonts w:ascii="Times New Roman" w:hAnsi="Times New Roman"/>
          <w:sz w:val="22"/>
          <w:szCs w:val="22"/>
        </w:rPr>
        <w:t xml:space="preserve"> комиссия по результатам голосования решила: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90"/>
        <w:jc w:val="both"/>
        <w:spacing w:before="0" w:after="0"/>
        <w:widowControl w:val="off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65"/>
        <w:numPr>
          <w:ilvl w:val="0"/>
          <w:numId w:val="39"/>
        </w:numPr>
        <w:ind w:left="0" w:firstLine="567"/>
        <w:jc w:val="both"/>
        <w:tabs>
          <w:tab w:val="left" w:pos="1134" w:leader="none"/>
        </w:tabs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sz w:val="22"/>
          <w:szCs w:val="22"/>
        </w:rPr>
        <w:t xml:space="preserve">Признать соответствующими требован</w:t>
      </w:r>
      <w:r>
        <w:rPr>
          <w:sz w:val="22"/>
          <w:szCs w:val="22"/>
        </w:rPr>
        <w:t xml:space="preserve">иям, установленным в извещении о проведении запроса цен по результатам предварительного отбора в электронной форме, заявки на участие в запросе цен по результатам предварительного отбора в электронной форме следующих участников:</w:t>
      </w:r>
      <w:r>
        <w:rPr>
          <w:rFonts w:ascii="Times New Roman" w:hAnsi="Times New Roman"/>
          <w:bCs/>
          <w:sz w:val="22"/>
          <w:szCs w:val="22"/>
        </w:rPr>
      </w:r>
      <w:r>
        <w:rPr>
          <w:rFonts w:ascii="Times New Roman" w:hAnsi="Times New Roman"/>
          <w:bCs/>
          <w:sz w:val="22"/>
          <w:szCs w:val="22"/>
        </w:rPr>
      </w:r>
    </w:p>
    <w:p>
      <w:pPr>
        <w:pStyle w:val="965"/>
        <w:ind w:left="567"/>
        <w:jc w:val="both"/>
        <w:tabs>
          <w:tab w:val="left" w:pos="1134" w:leader="none"/>
        </w:tabs>
        <w:rPr>
          <w:rFonts w:ascii="Times New Roman" w:hAnsi="Times New Roman"/>
          <w:bCs/>
          <w:sz w:val="16"/>
          <w:szCs w:val="16"/>
        </w:rPr>
      </w:pPr>
      <w:r>
        <w:rPr>
          <w:rFonts w:ascii="Times New Roman" w:hAnsi="Times New Roman"/>
          <w:bCs/>
          <w:sz w:val="16"/>
          <w:szCs w:val="16"/>
        </w:rPr>
      </w:r>
      <w:r>
        <w:rPr>
          <w:rFonts w:ascii="Times New Roman" w:hAnsi="Times New Roman"/>
          <w:bCs/>
          <w:sz w:val="16"/>
          <w:szCs w:val="16"/>
        </w:rPr>
      </w:r>
      <w:r>
        <w:rPr>
          <w:rFonts w:ascii="Times New Roman" w:hAnsi="Times New Roman"/>
          <w:bCs/>
          <w:sz w:val="16"/>
          <w:szCs w:val="16"/>
        </w:rPr>
      </w:r>
    </w:p>
    <w:tbl>
      <w:tblPr>
        <w:tblW w:w="10632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276"/>
        <w:gridCol w:w="935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pStyle w:val="9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</w:t>
            </w:r>
            <w:r>
              <w:rPr>
                <w:sz w:val="22"/>
                <w:szCs w:val="22"/>
              </w:rPr>
              <w:t xml:space="preserve">запроса цен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"СТРОЙЦЕНТР"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«ГЕОЦЕНТР»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ЭНЕРГИЯ», 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«ПЭМ»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«ЭЛЕМЕНТ»</w:t>
            </w:r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990"/>
        <w:ind w:left="0" w:right="0" w:firstLine="567"/>
        <w:jc w:val="both"/>
        <w:spacing w:before="0" w:after="0"/>
        <w:widowControl w:val="off"/>
        <w:tabs>
          <w:tab w:val="left" w:pos="1418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990"/>
        <w:ind w:left="0" w:right="0" w:firstLine="567"/>
        <w:jc w:val="both"/>
        <w:spacing w:before="0" w:after="0"/>
        <w:widowControl w:val="off"/>
        <w:tabs>
          <w:tab w:val="left" w:pos="1418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990"/>
        <w:ind w:left="0" w:right="0" w:firstLine="567"/>
        <w:jc w:val="both"/>
        <w:spacing w:before="0" w:after="0"/>
        <w:widowControl w:val="off"/>
        <w:tabs>
          <w:tab w:val="left" w:pos="1418" w:leader="none"/>
        </w:tabs>
        <w:rPr>
          <w:b/>
          <w:bCs/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990"/>
        <w:ind w:left="0" w:right="0" w:firstLine="567"/>
        <w:jc w:val="both"/>
        <w:spacing w:before="0" w:after="0"/>
        <w:widowControl w:val="off"/>
        <w:tabs>
          <w:tab w:val="left" w:pos="1418" w:leader="none"/>
        </w:tabs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2. </w:t>
        <w:tab/>
        <w:t xml:space="preserve">В соответствии с </w:t>
      </w:r>
      <w:r>
        <w:rPr>
          <w:sz w:val="22"/>
          <w:szCs w:val="22"/>
        </w:rPr>
        <w:t xml:space="preserve">п.18</w:t>
      </w:r>
      <w:r>
        <w:rPr>
          <w:sz w:val="22"/>
          <w:szCs w:val="22"/>
        </w:rPr>
        <w:t xml:space="preserve"> извещения о проведении запроса цен в электронной форме</w:t>
      </w:r>
      <w:r>
        <w:rPr>
          <w:sz w:val="22"/>
          <w:szCs w:val="22"/>
        </w:rPr>
        <w:t xml:space="preserve"> Закупочная комиссия приняла решение </w:t>
      </w:r>
      <w:r>
        <w:rPr>
          <w:bCs/>
          <w:sz w:val="22"/>
          <w:szCs w:val="22"/>
        </w:rPr>
        <w:t xml:space="preserve">провести процедуру регулирования цены </w:t>
      </w:r>
      <w:r>
        <w:rPr>
          <w:bCs/>
          <w:sz w:val="22"/>
          <w:szCs w:val="22"/>
        </w:rPr>
        <w:t xml:space="preserve">–</w:t>
      </w:r>
      <w:r>
        <w:rPr>
          <w:bCs/>
          <w:sz w:val="22"/>
          <w:szCs w:val="22"/>
        </w:rPr>
        <w:t xml:space="preserve"> переторжку</w:t>
      </w:r>
      <w:r>
        <w:rPr>
          <w:bCs/>
          <w:sz w:val="22"/>
          <w:szCs w:val="22"/>
        </w:rPr>
        <w:t xml:space="preserve"> и </w:t>
      </w:r>
      <w:r>
        <w:rPr>
          <w:sz w:val="22"/>
          <w:szCs w:val="22"/>
        </w:rPr>
        <w:t xml:space="preserve">пригласить к участию следующих участников:</w:t>
      </w:r>
      <w:r>
        <w:rPr>
          <w:b/>
          <w:sz w:val="22"/>
          <w:szCs w:val="22"/>
        </w:rPr>
      </w:r>
      <w:r>
        <w:rPr>
          <w:sz w:val="22"/>
          <w:szCs w:val="22"/>
          <w:highlight w:val="none"/>
        </w:rPr>
      </w:r>
    </w:p>
    <w:p>
      <w:pPr>
        <w:pStyle w:val="990"/>
        <w:ind w:firstLine="414"/>
        <w:jc w:val="both"/>
        <w:spacing w:before="0" w:after="0"/>
        <w:widowControl w:val="off"/>
        <w:tabs>
          <w:tab w:val="left" w:pos="0" w:leader="none"/>
          <w:tab w:val="left" w:pos="426" w:leader="none"/>
        </w:tabs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10632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276"/>
        <w:gridCol w:w="9356"/>
      </w:tblGrid>
      <w:tr>
        <w:tblPrEx/>
        <w:trPr>
          <w:cantSplit/>
          <w:trHeight w:val="5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pStyle w:val="9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</w:t>
            </w:r>
            <w:r>
              <w:rPr>
                <w:sz w:val="22"/>
                <w:szCs w:val="22"/>
              </w:rPr>
              <w:t xml:space="preserve">запроса цен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"СТРОЙЦЕНТР"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«ГЕОЦЕНТР»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cantSplit/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лидер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ЭНЕРГИЯ», 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  <w:p>
            <w:pPr>
              <w:ind w:left="0" w:right="-1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«ПЭМ»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6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965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br w:type="page" w:clear="all"/>
      </w:r>
      <w:r>
        <w:rPr>
          <w:rFonts w:ascii="Times New Roman" w:hAnsi="Times New Roman"/>
          <w:iCs/>
          <w:sz w:val="22"/>
          <w:szCs w:val="22"/>
        </w:rPr>
        <w:t xml:space="preserve">Результаты голосования: </w:t>
      </w:r>
      <w:r>
        <w:rPr>
          <w:rFonts w:ascii="Times New Roman" w:hAnsi="Times New Roman"/>
          <w:sz w:val="22"/>
          <w:szCs w:val="22"/>
        </w:rPr>
        <w:t xml:space="preserve">«За» - ____ членов комиссии; «Против» - ____ членов комиссии; «Воздержался» - ____ членов комиссии; «Отсутствовал</w:t>
      </w:r>
      <w:r>
        <w:rPr>
          <w:rFonts w:ascii="Times New Roman" w:hAnsi="Times New Roman"/>
          <w:sz w:val="22"/>
          <w:szCs w:val="22"/>
        </w:rPr>
        <w:t xml:space="preserve">о</w:t>
      </w:r>
      <w:r>
        <w:rPr>
          <w:rFonts w:ascii="Times New Roman" w:hAnsi="Times New Roman"/>
          <w:sz w:val="22"/>
          <w:szCs w:val="22"/>
        </w:rPr>
        <w:t xml:space="preserve">» - ____ членов комиссии.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65"/>
        <w:ind w:left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10444" w:type="dxa"/>
        <w:jc w:val="center"/>
        <w:tblInd w:w="-17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639"/>
      </w:tblGrid>
      <w:tr>
        <w:tblPrEx/>
        <w:trPr>
          <w:trHeight w:val="7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ind w:left="404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421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96"/>
              <w:ind w:firstLine="0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96"/>
              <w:ind w:firstLine="0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ПАО «Россети Ленэнерго»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918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96"/>
              <w:ind w:firstLine="0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1219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96"/>
              <w:ind w:firstLine="0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105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96"/>
              <w:ind w:left="40" w:firstLine="0"/>
              <w:jc w:val="center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Чумак Ю.В.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96"/>
              <w:ind w:left="40" w:firstLine="0"/>
              <w:spacing w:after="0" w:line="240" w:lineRule="auto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128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trHeight w:val="1253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Заместитель главного инженера </w:t>
              <w:br w:type="textWrapping" w:clear="all"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trHeight w:val="191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trHeight w:val="108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Воробцов Д.А.</w:t>
            </w:r>
            <w:r>
              <w:rPr>
                <w:rFonts w:ascii="Times New Roman" w:hAnsi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Директор филиала </w:t>
              <w:br w:type="textWrapping" w:clear="all"/>
              <w:t xml:space="preserve">ПАО «Россети Ленэнерго» «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ВЭ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С»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trHeight w:val="94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65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Куканиева Л.В.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Главный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</w:tr>
    </w:tbl>
    <w:p>
      <w:r/>
      <w:r/>
    </w:p>
    <w:sectPr>
      <w:footerReference w:type="default" r:id="rId10"/>
      <w:footnotePr/>
      <w:endnotePr/>
      <w:type w:val="nextPage"/>
      <w:pgSz w:w="11906" w:h="16838" w:orient="portrait"/>
      <w:pgMar w:top="709" w:right="566" w:bottom="899" w:left="720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Протокол № </w:t>
    </w:r>
    <w:r>
      <w:rPr>
        <w:b w:val="0"/>
        <w:bCs w:val="0"/>
        <w:sz w:val="18"/>
        <w:szCs w:val="18"/>
      </w:rPr>
      <w:t xml:space="preserve">251436</w:t>
    </w:r>
    <w:r>
      <w:rPr>
        <w:b w:val="0"/>
        <w:bCs w:val="0"/>
        <w:sz w:val="18"/>
        <w:szCs w:val="18"/>
      </w:rPr>
    </w:r>
    <w:sdt>
      <w:sdtPr>
        <w:alias w:val="NumberP"/>
        <w15:appearance w15:val="boundingBox"/>
        <w:label w:val="0"/>
        <w:lock w:val="sdtLocked"/>
        <w:placeholder>
          <w:docPart w:val="48ecff61f3fd435c857367fe9ad83def"/>
        </w:placeholder>
        <w:tag w:val="NumberP"/>
        <w:rPr>
          <w:b w:val="0"/>
          <w:sz w:val="18"/>
          <w:szCs w:val="22"/>
        </w:rPr>
      </w:sdtPr>
      <w:sdtContent>
        <w:r>
          <w:rPr>
            <w:b w:val="0"/>
            <w:bCs w:val="0"/>
            <w:sz w:val="18"/>
            <w:szCs w:val="18"/>
          </w:rPr>
          <w:t xml:space="preserve">/</w:t>
        </w:r>
        <w:r>
          <w:rPr>
            <w:b w:val="0"/>
            <w:bCs w:val="0"/>
            <w:sz w:val="18"/>
            <w:szCs w:val="18"/>
          </w:rPr>
          <w:t xml:space="preserve">1/6</w:t>
        </w:r>
        <w:r>
          <w:rPr>
            <w:b/>
            <w:sz w:val="22"/>
            <w:szCs w:val="22"/>
          </w:rPr>
        </w:r>
      </w:sdtContent>
    </w:sdt>
    <w:r>
      <w:rPr>
        <w:rFonts w:ascii="Times New Roman" w:hAnsi="Times New Roman"/>
        <w:sz w:val="18"/>
        <w:szCs w:val="18"/>
      </w:rPr>
      <w:t xml:space="preserve">-1</w:t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  <w:p>
    <w:pPr>
      <w:pStyle w:val="97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976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1000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080" w:hanging="720"/>
        <w:tabs>
          <w:tab w:val="num" w:pos="1080" w:leader="none"/>
        </w:tabs>
      </w:pPr>
    </w:lvl>
    <w:lvl w:ilvl="1">
      <w:start w:val="2"/>
      <w:numFmt w:val="decimal"/>
      <w:isLgl w:val="false"/>
      <w:suff w:val="tab"/>
      <w:lvlText w:val="%1.%2."/>
      <w:lvlJc w:val="left"/>
      <w:pPr>
        <w:ind w:left="720" w:hanging="36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</w:lvl>
  </w:abstractNum>
  <w:abstractNum w:abstractNumId="1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708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81" w:hanging="705"/>
      </w:pPr>
    </w:lvl>
    <w:lvl w:ilvl="1">
      <w:start w:val="1"/>
      <w:numFmt w:val="lowerLetter"/>
      <w:isLgl w:val="false"/>
      <w:suff w:val="tab"/>
      <w:lvlText w:val="%2."/>
      <w:lvlJc w:val="left"/>
      <w:pPr>
        <w:ind w:left="285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7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9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1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3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5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7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96" w:hanging="180"/>
      </w:pPr>
    </w:lvl>
  </w:abstractNum>
  <w:abstractNum w:abstractNumId="2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4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5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18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39"/>
  </w:num>
  <w:num w:numId="4">
    <w:abstractNumId w:val="19"/>
  </w:num>
  <w:num w:numId="5">
    <w:abstractNumId w:val="41"/>
  </w:num>
  <w:num w:numId="6">
    <w:abstractNumId w:val="28"/>
  </w:num>
  <w:num w:numId="7">
    <w:abstractNumId w:val="36"/>
  </w:num>
  <w:num w:numId="8">
    <w:abstractNumId w:val="3"/>
  </w:num>
  <w:num w:numId="9">
    <w:abstractNumId w:val="5"/>
  </w:num>
  <w:num w:numId="10">
    <w:abstractNumId w:val="15"/>
  </w:num>
  <w:num w:numId="11">
    <w:abstractNumId w:val="10"/>
  </w:num>
  <w:num w:numId="12">
    <w:abstractNumId w:val="31"/>
  </w:num>
  <w:num w:numId="13">
    <w:abstractNumId w:val="21"/>
  </w:num>
  <w:num w:numId="14">
    <w:abstractNumId w:val="3"/>
  </w:num>
  <w:num w:numId="15">
    <w:abstractNumId w:val="23"/>
  </w:num>
  <w:num w:numId="16">
    <w:abstractNumId w:val="29"/>
  </w:num>
  <w:num w:numId="17">
    <w:abstractNumId w:val="8"/>
  </w:num>
  <w:num w:numId="18">
    <w:abstractNumId w:val="0"/>
  </w:num>
  <w:num w:numId="19">
    <w:abstractNumId w:val="25"/>
  </w:num>
  <w:num w:numId="20">
    <w:abstractNumId w:val="6"/>
  </w:num>
  <w:num w:numId="21">
    <w:abstractNumId w:val="27"/>
  </w:num>
  <w:num w:numId="22">
    <w:abstractNumId w:val="32"/>
  </w:num>
  <w:num w:numId="23">
    <w:abstractNumId w:val="26"/>
  </w:num>
  <w:num w:numId="24">
    <w:abstractNumId w:val="18"/>
  </w:num>
  <w:num w:numId="25">
    <w:abstractNumId w:val="2"/>
  </w:num>
  <w:num w:numId="26">
    <w:abstractNumId w:val="12"/>
  </w:num>
  <w:num w:numId="27">
    <w:abstractNumId w:val="16"/>
  </w:num>
  <w:num w:numId="28">
    <w:abstractNumId w:val="24"/>
  </w:num>
  <w:num w:numId="29">
    <w:abstractNumId w:val="1"/>
  </w:num>
  <w:num w:numId="30">
    <w:abstractNumId w:val="20"/>
  </w:num>
  <w:num w:numId="31">
    <w:abstractNumId w:val="13"/>
  </w:num>
  <w:num w:numId="32">
    <w:abstractNumId w:val="22"/>
  </w:num>
  <w:num w:numId="33">
    <w:abstractNumId w:val="4"/>
  </w:num>
  <w:num w:numId="34">
    <w:abstractNumId w:val="37"/>
  </w:num>
  <w:num w:numId="35">
    <w:abstractNumId w:val="38"/>
  </w:num>
  <w:num w:numId="36">
    <w:abstractNumId w:val="33"/>
  </w:num>
  <w:num w:numId="37">
    <w:abstractNumId w:val="17"/>
  </w:num>
  <w:num w:numId="38">
    <w:abstractNumId w:val="14"/>
  </w:num>
  <w:num w:numId="39">
    <w:abstractNumId w:val="34"/>
  </w:num>
  <w:num w:numId="40">
    <w:abstractNumId w:val="30"/>
  </w:num>
  <w:num w:numId="41">
    <w:abstractNumId w:val="40"/>
  </w:num>
  <w:num w:numId="42">
    <w:abstractNumId w:val="35"/>
  </w:num>
  <w:num w:numId="43">
    <w:abstractNumId w:val="11"/>
  </w:num>
  <w:num w:numId="44">
    <w:abstractNumId w:val="42"/>
  </w:num>
  <w:num w:numId="45">
    <w:abstractNumId w:val="43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7">
    <w:name w:val="Heading 1"/>
    <w:basedOn w:val="965"/>
    <w:next w:val="965"/>
    <w:link w:val="78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8">
    <w:name w:val="Heading 1 Char"/>
    <w:link w:val="787"/>
    <w:uiPriority w:val="9"/>
    <w:rPr>
      <w:rFonts w:ascii="Arial" w:hAnsi="Arial" w:eastAsia="Arial" w:cs="Arial"/>
      <w:sz w:val="40"/>
      <w:szCs w:val="40"/>
    </w:rPr>
  </w:style>
  <w:style w:type="paragraph" w:styleId="789">
    <w:name w:val="Heading 2"/>
    <w:basedOn w:val="965"/>
    <w:next w:val="965"/>
    <w:link w:val="79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90">
    <w:name w:val="Heading 2 Char"/>
    <w:link w:val="789"/>
    <w:uiPriority w:val="9"/>
    <w:rPr>
      <w:rFonts w:ascii="Arial" w:hAnsi="Arial" w:eastAsia="Arial" w:cs="Arial"/>
      <w:sz w:val="34"/>
    </w:rPr>
  </w:style>
  <w:style w:type="paragraph" w:styleId="791">
    <w:name w:val="Heading 3"/>
    <w:basedOn w:val="965"/>
    <w:next w:val="965"/>
    <w:link w:val="79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2">
    <w:name w:val="Heading 3 Char"/>
    <w:link w:val="791"/>
    <w:uiPriority w:val="9"/>
    <w:rPr>
      <w:rFonts w:ascii="Arial" w:hAnsi="Arial" w:eastAsia="Arial" w:cs="Arial"/>
      <w:sz w:val="30"/>
      <w:szCs w:val="30"/>
    </w:rPr>
  </w:style>
  <w:style w:type="paragraph" w:styleId="793">
    <w:name w:val="Heading 4"/>
    <w:basedOn w:val="965"/>
    <w:next w:val="965"/>
    <w:link w:val="79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4">
    <w:name w:val="Heading 4 Char"/>
    <w:link w:val="793"/>
    <w:uiPriority w:val="9"/>
    <w:rPr>
      <w:rFonts w:ascii="Arial" w:hAnsi="Arial" w:eastAsia="Arial" w:cs="Arial"/>
      <w:b/>
      <w:bCs/>
      <w:sz w:val="26"/>
      <w:szCs w:val="26"/>
    </w:rPr>
  </w:style>
  <w:style w:type="paragraph" w:styleId="795">
    <w:name w:val="Heading 5"/>
    <w:basedOn w:val="965"/>
    <w:next w:val="965"/>
    <w:link w:val="79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6">
    <w:name w:val="Heading 5 Char"/>
    <w:link w:val="795"/>
    <w:uiPriority w:val="9"/>
    <w:rPr>
      <w:rFonts w:ascii="Arial" w:hAnsi="Arial" w:eastAsia="Arial" w:cs="Arial"/>
      <w:b/>
      <w:bCs/>
      <w:sz w:val="24"/>
      <w:szCs w:val="24"/>
    </w:rPr>
  </w:style>
  <w:style w:type="paragraph" w:styleId="797">
    <w:name w:val="Heading 6"/>
    <w:basedOn w:val="965"/>
    <w:next w:val="965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8">
    <w:name w:val="Heading 6 Char"/>
    <w:link w:val="797"/>
    <w:uiPriority w:val="9"/>
    <w:rPr>
      <w:rFonts w:ascii="Arial" w:hAnsi="Arial" w:eastAsia="Arial" w:cs="Arial"/>
      <w:b/>
      <w:bCs/>
      <w:sz w:val="22"/>
      <w:szCs w:val="22"/>
    </w:rPr>
  </w:style>
  <w:style w:type="paragraph" w:styleId="799">
    <w:name w:val="Heading 7"/>
    <w:basedOn w:val="965"/>
    <w:next w:val="965"/>
    <w:link w:val="80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0">
    <w:name w:val="Heading 7 Char"/>
    <w:link w:val="79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1">
    <w:name w:val="Heading 8"/>
    <w:basedOn w:val="965"/>
    <w:next w:val="965"/>
    <w:link w:val="80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2">
    <w:name w:val="Heading 8 Char"/>
    <w:link w:val="801"/>
    <w:uiPriority w:val="9"/>
    <w:rPr>
      <w:rFonts w:ascii="Arial" w:hAnsi="Arial" w:eastAsia="Arial" w:cs="Arial"/>
      <w:i/>
      <w:iCs/>
      <w:sz w:val="22"/>
      <w:szCs w:val="22"/>
    </w:rPr>
  </w:style>
  <w:style w:type="paragraph" w:styleId="803">
    <w:name w:val="Heading 9"/>
    <w:basedOn w:val="965"/>
    <w:next w:val="965"/>
    <w:link w:val="80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4">
    <w:name w:val="Heading 9 Char"/>
    <w:link w:val="803"/>
    <w:uiPriority w:val="9"/>
    <w:rPr>
      <w:rFonts w:ascii="Arial" w:hAnsi="Arial" w:eastAsia="Arial" w:cs="Arial"/>
      <w:i/>
      <w:iCs/>
      <w:sz w:val="21"/>
      <w:szCs w:val="21"/>
    </w:rPr>
  </w:style>
  <w:style w:type="paragraph" w:styleId="805">
    <w:name w:val="List Paragraph"/>
    <w:basedOn w:val="965"/>
    <w:uiPriority w:val="34"/>
    <w:qFormat/>
    <w:pPr>
      <w:contextualSpacing/>
      <w:ind w:left="720"/>
    </w:pPr>
  </w:style>
  <w:style w:type="paragraph" w:styleId="806">
    <w:name w:val="No Spacing"/>
    <w:uiPriority w:val="1"/>
    <w:qFormat/>
    <w:pPr>
      <w:spacing w:before="0" w:after="0" w:line="240" w:lineRule="auto"/>
    </w:pPr>
  </w:style>
  <w:style w:type="paragraph" w:styleId="807">
    <w:name w:val="Title"/>
    <w:basedOn w:val="965"/>
    <w:next w:val="965"/>
    <w:link w:val="8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8">
    <w:name w:val="Title Char"/>
    <w:link w:val="807"/>
    <w:uiPriority w:val="10"/>
    <w:rPr>
      <w:sz w:val="48"/>
      <w:szCs w:val="48"/>
    </w:rPr>
  </w:style>
  <w:style w:type="paragraph" w:styleId="809">
    <w:name w:val="Subtitle"/>
    <w:basedOn w:val="965"/>
    <w:next w:val="965"/>
    <w:link w:val="810"/>
    <w:uiPriority w:val="11"/>
    <w:qFormat/>
    <w:pPr>
      <w:spacing w:before="200" w:after="200"/>
    </w:pPr>
    <w:rPr>
      <w:sz w:val="24"/>
      <w:szCs w:val="24"/>
    </w:rPr>
  </w:style>
  <w:style w:type="character" w:styleId="810">
    <w:name w:val="Subtitle Char"/>
    <w:link w:val="809"/>
    <w:uiPriority w:val="11"/>
    <w:rPr>
      <w:sz w:val="24"/>
      <w:szCs w:val="24"/>
    </w:rPr>
  </w:style>
  <w:style w:type="paragraph" w:styleId="811">
    <w:name w:val="Quote"/>
    <w:basedOn w:val="965"/>
    <w:next w:val="965"/>
    <w:link w:val="812"/>
    <w:uiPriority w:val="29"/>
    <w:qFormat/>
    <w:pPr>
      <w:ind w:left="720" w:right="720"/>
    </w:pPr>
    <w:rPr>
      <w:i/>
    </w:rPr>
  </w:style>
  <w:style w:type="character" w:styleId="812">
    <w:name w:val="Quote Char"/>
    <w:link w:val="811"/>
    <w:uiPriority w:val="29"/>
    <w:rPr>
      <w:i/>
    </w:rPr>
  </w:style>
  <w:style w:type="paragraph" w:styleId="813">
    <w:name w:val="Intense Quote"/>
    <w:basedOn w:val="965"/>
    <w:next w:val="965"/>
    <w:link w:val="8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4">
    <w:name w:val="Intense Quote Char"/>
    <w:link w:val="813"/>
    <w:uiPriority w:val="30"/>
    <w:rPr>
      <w:i/>
    </w:rPr>
  </w:style>
  <w:style w:type="paragraph" w:styleId="815">
    <w:name w:val="Header"/>
    <w:basedOn w:val="965"/>
    <w:link w:val="8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6">
    <w:name w:val="Header Char"/>
    <w:link w:val="815"/>
    <w:uiPriority w:val="99"/>
  </w:style>
  <w:style w:type="paragraph" w:styleId="817">
    <w:name w:val="Footer"/>
    <w:basedOn w:val="965"/>
    <w:link w:val="8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Footer Char"/>
    <w:link w:val="817"/>
    <w:uiPriority w:val="99"/>
  </w:style>
  <w:style w:type="paragraph" w:styleId="819">
    <w:name w:val="Caption"/>
    <w:basedOn w:val="965"/>
    <w:next w:val="9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0">
    <w:name w:val="Caption Char"/>
    <w:basedOn w:val="819"/>
    <w:link w:val="817"/>
    <w:uiPriority w:val="99"/>
  </w:style>
  <w:style w:type="table" w:styleId="82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2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7">
    <w:name w:val="Hyperlink"/>
    <w:uiPriority w:val="99"/>
    <w:unhideWhenUsed/>
    <w:rPr>
      <w:color w:val="0000ff" w:themeColor="hyperlink"/>
      <w:u w:val="single"/>
    </w:rPr>
  </w:style>
  <w:style w:type="paragraph" w:styleId="948">
    <w:name w:val="footnote text"/>
    <w:basedOn w:val="965"/>
    <w:link w:val="949"/>
    <w:uiPriority w:val="99"/>
    <w:semiHidden/>
    <w:unhideWhenUsed/>
    <w:pPr>
      <w:spacing w:after="40" w:line="240" w:lineRule="auto"/>
    </w:pPr>
    <w:rPr>
      <w:sz w:val="18"/>
    </w:rPr>
  </w:style>
  <w:style w:type="character" w:styleId="949">
    <w:name w:val="Footnote Text Char"/>
    <w:link w:val="948"/>
    <w:uiPriority w:val="99"/>
    <w:rPr>
      <w:sz w:val="18"/>
    </w:rPr>
  </w:style>
  <w:style w:type="character" w:styleId="950">
    <w:name w:val="footnote reference"/>
    <w:uiPriority w:val="99"/>
    <w:unhideWhenUsed/>
    <w:rPr>
      <w:vertAlign w:val="superscript"/>
    </w:rPr>
  </w:style>
  <w:style w:type="paragraph" w:styleId="951">
    <w:name w:val="endnote text"/>
    <w:basedOn w:val="965"/>
    <w:link w:val="952"/>
    <w:uiPriority w:val="99"/>
    <w:semiHidden/>
    <w:unhideWhenUsed/>
    <w:pPr>
      <w:spacing w:after="0" w:line="240" w:lineRule="auto"/>
    </w:pPr>
    <w:rPr>
      <w:sz w:val="20"/>
    </w:rPr>
  </w:style>
  <w:style w:type="character" w:styleId="952">
    <w:name w:val="Endnote Text Char"/>
    <w:link w:val="951"/>
    <w:uiPriority w:val="99"/>
    <w:rPr>
      <w:sz w:val="20"/>
    </w:rPr>
  </w:style>
  <w:style w:type="character" w:styleId="953">
    <w:name w:val="endnote reference"/>
    <w:uiPriority w:val="99"/>
    <w:semiHidden/>
    <w:unhideWhenUsed/>
    <w:rPr>
      <w:vertAlign w:val="superscript"/>
    </w:rPr>
  </w:style>
  <w:style w:type="paragraph" w:styleId="954">
    <w:name w:val="toc 1"/>
    <w:basedOn w:val="965"/>
    <w:next w:val="965"/>
    <w:uiPriority w:val="39"/>
    <w:unhideWhenUsed/>
    <w:pPr>
      <w:ind w:left="0" w:right="0" w:firstLine="0"/>
      <w:spacing w:after="57"/>
    </w:pPr>
  </w:style>
  <w:style w:type="paragraph" w:styleId="955">
    <w:name w:val="toc 2"/>
    <w:basedOn w:val="965"/>
    <w:next w:val="965"/>
    <w:uiPriority w:val="39"/>
    <w:unhideWhenUsed/>
    <w:pPr>
      <w:ind w:left="283" w:right="0" w:firstLine="0"/>
      <w:spacing w:after="57"/>
    </w:pPr>
  </w:style>
  <w:style w:type="paragraph" w:styleId="956">
    <w:name w:val="toc 3"/>
    <w:basedOn w:val="965"/>
    <w:next w:val="965"/>
    <w:uiPriority w:val="39"/>
    <w:unhideWhenUsed/>
    <w:pPr>
      <w:ind w:left="567" w:right="0" w:firstLine="0"/>
      <w:spacing w:after="57"/>
    </w:pPr>
  </w:style>
  <w:style w:type="paragraph" w:styleId="957">
    <w:name w:val="toc 4"/>
    <w:basedOn w:val="965"/>
    <w:next w:val="965"/>
    <w:uiPriority w:val="39"/>
    <w:unhideWhenUsed/>
    <w:pPr>
      <w:ind w:left="850" w:right="0" w:firstLine="0"/>
      <w:spacing w:after="57"/>
    </w:pPr>
  </w:style>
  <w:style w:type="paragraph" w:styleId="958">
    <w:name w:val="toc 5"/>
    <w:basedOn w:val="965"/>
    <w:next w:val="965"/>
    <w:uiPriority w:val="39"/>
    <w:unhideWhenUsed/>
    <w:pPr>
      <w:ind w:left="1134" w:right="0" w:firstLine="0"/>
      <w:spacing w:after="57"/>
    </w:pPr>
  </w:style>
  <w:style w:type="paragraph" w:styleId="959">
    <w:name w:val="toc 6"/>
    <w:basedOn w:val="965"/>
    <w:next w:val="965"/>
    <w:uiPriority w:val="39"/>
    <w:unhideWhenUsed/>
    <w:pPr>
      <w:ind w:left="1417" w:right="0" w:firstLine="0"/>
      <w:spacing w:after="57"/>
    </w:pPr>
  </w:style>
  <w:style w:type="paragraph" w:styleId="960">
    <w:name w:val="toc 7"/>
    <w:basedOn w:val="965"/>
    <w:next w:val="965"/>
    <w:uiPriority w:val="39"/>
    <w:unhideWhenUsed/>
    <w:pPr>
      <w:ind w:left="1701" w:right="0" w:firstLine="0"/>
      <w:spacing w:after="57"/>
    </w:pPr>
  </w:style>
  <w:style w:type="paragraph" w:styleId="961">
    <w:name w:val="toc 8"/>
    <w:basedOn w:val="965"/>
    <w:next w:val="965"/>
    <w:uiPriority w:val="39"/>
    <w:unhideWhenUsed/>
    <w:pPr>
      <w:ind w:left="1984" w:right="0" w:firstLine="0"/>
      <w:spacing w:after="57"/>
    </w:pPr>
  </w:style>
  <w:style w:type="paragraph" w:styleId="962">
    <w:name w:val="toc 9"/>
    <w:basedOn w:val="965"/>
    <w:next w:val="965"/>
    <w:uiPriority w:val="39"/>
    <w:unhideWhenUsed/>
    <w:pPr>
      <w:ind w:left="2268" w:right="0" w:firstLine="0"/>
      <w:spacing w:after="57"/>
    </w:pPr>
  </w:style>
  <w:style w:type="paragraph" w:styleId="963">
    <w:name w:val="TOC Heading"/>
    <w:uiPriority w:val="39"/>
    <w:unhideWhenUsed/>
  </w:style>
  <w:style w:type="paragraph" w:styleId="964">
    <w:name w:val="table of figures"/>
    <w:basedOn w:val="965"/>
    <w:next w:val="965"/>
    <w:uiPriority w:val="99"/>
    <w:unhideWhenUsed/>
    <w:pPr>
      <w:spacing w:after="0" w:afterAutospacing="0"/>
    </w:pPr>
  </w:style>
  <w:style w:type="paragraph" w:styleId="965" w:default="1">
    <w:name w:val="Normal"/>
    <w:next w:val="965"/>
    <w:link w:val="965"/>
    <w:qFormat/>
    <w:rPr>
      <w:rFonts w:ascii="Times New Roman CYR" w:hAnsi="Times New Roman CYR" w:eastAsia="Times New Roman"/>
      <w:lang w:val="ru-RU" w:eastAsia="ru-RU" w:bidi="ar-SA"/>
    </w:rPr>
  </w:style>
  <w:style w:type="paragraph" w:styleId="966">
    <w:name w:val="Заголовок 2"/>
    <w:basedOn w:val="965"/>
    <w:next w:val="965"/>
    <w:link w:val="972"/>
    <w:qFormat/>
    <w:pPr>
      <w:jc w:val="both"/>
      <w:keepNext/>
      <w:outlineLvl w:val="1"/>
    </w:pPr>
    <w:rPr>
      <w:sz w:val="24"/>
    </w:rPr>
  </w:style>
  <w:style w:type="paragraph" w:styleId="967">
    <w:name w:val="Заголовок 5"/>
    <w:basedOn w:val="965"/>
    <w:next w:val="965"/>
    <w:link w:val="973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968">
    <w:name w:val="Заголовок 9"/>
    <w:basedOn w:val="965"/>
    <w:next w:val="965"/>
    <w:link w:val="974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969">
    <w:name w:val="Основной шрифт абзаца"/>
    <w:next w:val="969"/>
    <w:link w:val="965"/>
    <w:uiPriority w:val="1"/>
    <w:semiHidden/>
    <w:unhideWhenUsed/>
  </w:style>
  <w:style w:type="table" w:styleId="970">
    <w:name w:val="Обычная таблица"/>
    <w:next w:val="970"/>
    <w:link w:val="965"/>
    <w:uiPriority w:val="99"/>
    <w:semiHidden/>
    <w:unhideWhenUsed/>
    <w:qFormat/>
    <w:tblPr/>
  </w:style>
  <w:style w:type="numbering" w:styleId="971">
    <w:name w:val="Нет списка"/>
    <w:next w:val="971"/>
    <w:link w:val="965"/>
    <w:uiPriority w:val="99"/>
    <w:semiHidden/>
    <w:unhideWhenUsed/>
  </w:style>
  <w:style w:type="character" w:styleId="972">
    <w:name w:val="Заголовок 2 Знак"/>
    <w:next w:val="972"/>
    <w:link w:val="966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73">
    <w:name w:val="Заголовок 5 Знак"/>
    <w:next w:val="973"/>
    <w:link w:val="967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74">
    <w:name w:val="Заголовок 9 Знак"/>
    <w:next w:val="974"/>
    <w:link w:val="968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75">
    <w:name w:val="Гиперссылка"/>
    <w:next w:val="975"/>
    <w:link w:val="965"/>
    <w:rPr>
      <w:color w:val="0000ff"/>
      <w:u w:val="single"/>
    </w:rPr>
  </w:style>
  <w:style w:type="paragraph" w:styleId="976">
    <w:name w:val="Нижний колонтитул"/>
    <w:basedOn w:val="965"/>
    <w:next w:val="976"/>
    <w:link w:val="977"/>
    <w:uiPriority w:val="99"/>
    <w:pPr>
      <w:tabs>
        <w:tab w:val="center" w:pos="4677" w:leader="none"/>
        <w:tab w:val="right" w:pos="9355" w:leader="none"/>
      </w:tabs>
    </w:pPr>
  </w:style>
  <w:style w:type="character" w:styleId="977">
    <w:name w:val="Нижний колонтитул Знак"/>
    <w:next w:val="977"/>
    <w:link w:val="97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78">
    <w:name w:val="Основной текст,Основной текст таблиц,в таблице,таблицы,в таблицах, в таблице, в таблицах"/>
    <w:basedOn w:val="965"/>
    <w:next w:val="978"/>
    <w:link w:val="979"/>
    <w:pPr>
      <w:ind w:right="4961"/>
      <w:tabs>
        <w:tab w:val="left" w:pos="4536" w:leader="none"/>
      </w:tabs>
    </w:pPr>
    <w:rPr>
      <w:sz w:val="24"/>
    </w:rPr>
  </w:style>
  <w:style w:type="character" w:styleId="979">
    <w:name w:val="Основной текст Знак,Основной текст таблиц Знак,в таблице Знак,таблицы Знак,в таблицах Знак, в таблице Знак, в таблицах Знак"/>
    <w:next w:val="979"/>
    <w:link w:val="978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80">
    <w:name w:val="Пункт"/>
    <w:basedOn w:val="965"/>
    <w:next w:val="980"/>
    <w:link w:val="981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81">
    <w:name w:val="Пункт Знак1"/>
    <w:next w:val="981"/>
    <w:link w:val="98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2">
    <w:name w:val="Абзац списка"/>
    <w:basedOn w:val="965"/>
    <w:next w:val="982"/>
    <w:link w:val="1001"/>
    <w:uiPriority w:val="34"/>
    <w:qFormat/>
    <w:pPr>
      <w:contextualSpacing/>
      <w:ind w:left="720"/>
    </w:pPr>
  </w:style>
  <w:style w:type="paragraph" w:styleId="983">
    <w:name w:val="Текст выноски"/>
    <w:basedOn w:val="965"/>
    <w:next w:val="983"/>
    <w:link w:val="984"/>
    <w:semiHidden/>
    <w:rPr>
      <w:rFonts w:ascii="Tahoma" w:hAnsi="Tahoma" w:cs="Tahoma"/>
      <w:sz w:val="16"/>
      <w:szCs w:val="16"/>
    </w:rPr>
  </w:style>
  <w:style w:type="character" w:styleId="984">
    <w:name w:val="Текст выноски Знак"/>
    <w:next w:val="984"/>
    <w:link w:val="983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85">
    <w:name w:val="Стиль Основной текст с отступом + 12 пт По ширине Слева:  0 см П..."/>
    <w:basedOn w:val="965"/>
    <w:next w:val="985"/>
    <w:link w:val="965"/>
    <w:pPr>
      <w:ind w:left="283"/>
      <w:spacing w:after="120"/>
    </w:pPr>
  </w:style>
  <w:style w:type="paragraph" w:styleId="986">
    <w:name w:val="Основной текст с отступом"/>
    <w:basedOn w:val="965"/>
    <w:next w:val="986"/>
    <w:link w:val="987"/>
    <w:uiPriority w:val="99"/>
    <w:unhideWhenUsed/>
    <w:pPr>
      <w:ind w:left="283"/>
      <w:spacing w:after="120"/>
    </w:pPr>
  </w:style>
  <w:style w:type="character" w:styleId="987">
    <w:name w:val="Основной текст с отступом Знак"/>
    <w:next w:val="987"/>
    <w:link w:val="98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88">
    <w:name w:val="Название"/>
    <w:basedOn w:val="965"/>
    <w:next w:val="988"/>
    <w:link w:val="989"/>
    <w:qFormat/>
    <w:pPr>
      <w:jc w:val="center"/>
    </w:pPr>
    <w:rPr>
      <w:rFonts w:ascii="Times New Roman" w:hAnsi="Times New Roman"/>
      <w:b/>
      <w:sz w:val="22"/>
    </w:rPr>
  </w:style>
  <w:style w:type="character" w:styleId="989">
    <w:name w:val="Название Знак"/>
    <w:next w:val="989"/>
    <w:link w:val="988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90">
    <w:name w:val="Обычный2"/>
    <w:next w:val="990"/>
    <w:link w:val="96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991">
    <w:name w:val="bold1"/>
    <w:next w:val="991"/>
    <w:link w:val="965"/>
    <w:rPr>
      <w:b/>
      <w:bCs/>
    </w:rPr>
  </w:style>
  <w:style w:type="paragraph" w:styleId="992">
    <w:name w:val="Верхний колонтитул"/>
    <w:basedOn w:val="965"/>
    <w:next w:val="992"/>
    <w:link w:val="99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93">
    <w:name w:val="Верхний колонтитул Знак"/>
    <w:next w:val="993"/>
    <w:link w:val="992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94">
    <w:name w:val="Основной текст1"/>
    <w:next w:val="994"/>
    <w:link w:val="965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95">
    <w:name w:val="Основной текст_"/>
    <w:next w:val="995"/>
    <w:link w:val="996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96">
    <w:name w:val="Основной текст2"/>
    <w:basedOn w:val="965"/>
    <w:next w:val="996"/>
    <w:link w:val="995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97">
    <w:name w:val="комментарий"/>
    <w:next w:val="997"/>
    <w:link w:val="965"/>
    <w:uiPriority w:val="99"/>
    <w:rPr>
      <w:b/>
      <w:i/>
      <w:shd w:val="clear" w:color="auto" w:fill="ffff99"/>
    </w:rPr>
  </w:style>
  <w:style w:type="character" w:styleId="998">
    <w:name w:val="Строгий"/>
    <w:next w:val="998"/>
    <w:link w:val="965"/>
    <w:uiPriority w:val="22"/>
    <w:qFormat/>
    <w:rPr>
      <w:rFonts w:cs="Times New Roman"/>
      <w:b/>
    </w:rPr>
  </w:style>
  <w:style w:type="paragraph" w:styleId="999">
    <w:name w:val="Без интервала"/>
    <w:next w:val="999"/>
    <w:link w:val="965"/>
    <w:uiPriority w:val="1"/>
    <w:qFormat/>
    <w:rPr>
      <w:sz w:val="22"/>
      <w:szCs w:val="22"/>
      <w:lang w:val="ru-RU" w:eastAsia="en-US" w:bidi="ar-SA"/>
    </w:rPr>
  </w:style>
  <w:style w:type="paragraph" w:styleId="1000">
    <w:name w:val="Подпункт"/>
    <w:basedOn w:val="965"/>
    <w:next w:val="1000"/>
    <w:link w:val="965"/>
    <w:pPr>
      <w:numPr>
        <w:ilvl w:val="3"/>
        <w:numId w:val="8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1001">
    <w:name w:val="Абзац списка Знак"/>
    <w:next w:val="1001"/>
    <w:link w:val="982"/>
    <w:rPr>
      <w:rFonts w:ascii="Times New Roman CYR" w:hAnsi="Times New Roman CYR" w:eastAsia="Times New Roman"/>
    </w:rPr>
  </w:style>
  <w:style w:type="paragraph" w:styleId="1002">
    <w:name w:val="Обычный3"/>
    <w:next w:val="1002"/>
    <w:link w:val="96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1003">
    <w:name w:val="Таблица шапка"/>
    <w:basedOn w:val="965"/>
    <w:next w:val="1003"/>
    <w:link w:val="965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1004">
    <w:name w:val="Замещающий текст"/>
    <w:next w:val="1004"/>
    <w:link w:val="965"/>
    <w:uiPriority w:val="99"/>
    <w:semiHidden/>
    <w:rPr>
      <w:color w:val="808080"/>
    </w:rPr>
  </w:style>
  <w:style w:type="character" w:styleId="1005" w:default="1">
    <w:name w:val="Default Paragraph Font"/>
    <w:uiPriority w:val="1"/>
    <w:semiHidden/>
    <w:unhideWhenUsed/>
  </w:style>
  <w:style w:type="numbering" w:styleId="1006" w:default="1">
    <w:name w:val="No List"/>
    <w:uiPriority w:val="99"/>
    <w:semiHidden/>
    <w:unhideWhenUsed/>
  </w:style>
  <w:style w:type="table" w:styleId="1007" w:default="1">
    <w:name w:val="Normal Table"/>
    <w:uiPriority w:val="99"/>
    <w:semiHidden/>
    <w:unhideWhenUsed/>
    <w:tblPr/>
  </w:style>
  <w:style w:type="paragraph" w:styleId="1008" w:customStyle="1">
    <w:name w:val="Balloon Text"/>
    <w:basedOn w:val="805"/>
    <w:link w:val="984"/>
    <w:semiHidden/>
    <w:pPr>
      <w:contextualSpacing w:val="0"/>
      <w:ind w:left="0" w:right="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ahoma" w:hAnsi="Tahoma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1dec55ef2c0f4d6c81025682511037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587ed0cde8e3450caa15bf74aa932d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fda165273a0f4717b35cbf09812469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67414ba5eb8949bcb12ef42115273c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62784ae566b04990983d94b930ffb7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a7b3d8e2084a46f191ac5c3b797cc1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3f761d38d1cf4d1dbfe6701ada683d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a3069360b74d46b1844304533002ed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14304e374ae44e7ebf317c96c42cee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c65e0e7fbdf84caa8e84a592fca631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6d17721f5d7f4d4bb6bc562f662f84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58b54da4dacc4678aec7d20b0f490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  <w:docPart>
      <w:docPartPr>
        <w:name w:val="48ecff61f3fd435c857367fe9ad83d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77" w:default="1">
    <w:name w:val="Normal"/>
    <w:qFormat/>
  </w:style>
  <w:style w:type="character" w:styleId="1478" w:default="1">
    <w:name w:val="Default Paragraph Font"/>
    <w:uiPriority w:val="1"/>
    <w:semiHidden/>
    <w:unhideWhenUsed/>
  </w:style>
  <w:style w:type="numbering" w:styleId="1479" w:default="1">
    <w:name w:val="No List"/>
    <w:uiPriority w:val="99"/>
    <w:semiHidden/>
    <w:unhideWhenUsed/>
  </w:style>
  <w:style w:type="paragraph" w:styleId="1480">
    <w:name w:val="Heading 1"/>
    <w:basedOn w:val="1477"/>
    <w:next w:val="1477"/>
    <w:link w:val="14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81">
    <w:name w:val="Heading 1 Char"/>
    <w:basedOn w:val="1478"/>
    <w:link w:val="1480"/>
    <w:uiPriority w:val="9"/>
    <w:rPr>
      <w:rFonts w:ascii="Arial" w:hAnsi="Arial" w:eastAsia="Arial" w:cs="Arial"/>
      <w:sz w:val="40"/>
      <w:szCs w:val="40"/>
    </w:rPr>
  </w:style>
  <w:style w:type="paragraph" w:styleId="1482">
    <w:name w:val="Heading 2"/>
    <w:basedOn w:val="1477"/>
    <w:next w:val="1477"/>
    <w:link w:val="14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483">
    <w:name w:val="Heading 2 Char"/>
    <w:basedOn w:val="1478"/>
    <w:link w:val="1482"/>
    <w:uiPriority w:val="9"/>
    <w:rPr>
      <w:rFonts w:ascii="Arial" w:hAnsi="Arial" w:eastAsia="Arial" w:cs="Arial"/>
      <w:sz w:val="34"/>
    </w:rPr>
  </w:style>
  <w:style w:type="paragraph" w:styleId="1484">
    <w:name w:val="Heading 3"/>
    <w:basedOn w:val="1477"/>
    <w:next w:val="1477"/>
    <w:link w:val="14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485">
    <w:name w:val="Heading 3 Char"/>
    <w:basedOn w:val="1478"/>
    <w:link w:val="1484"/>
    <w:uiPriority w:val="9"/>
    <w:rPr>
      <w:rFonts w:ascii="Arial" w:hAnsi="Arial" w:eastAsia="Arial" w:cs="Arial"/>
      <w:sz w:val="30"/>
      <w:szCs w:val="30"/>
    </w:rPr>
  </w:style>
  <w:style w:type="paragraph" w:styleId="1486">
    <w:name w:val="Heading 4"/>
    <w:basedOn w:val="1477"/>
    <w:next w:val="1477"/>
    <w:link w:val="14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87">
    <w:name w:val="Heading 4 Char"/>
    <w:basedOn w:val="1478"/>
    <w:link w:val="1486"/>
    <w:uiPriority w:val="9"/>
    <w:rPr>
      <w:rFonts w:ascii="Arial" w:hAnsi="Arial" w:eastAsia="Arial" w:cs="Arial"/>
      <w:b/>
      <w:bCs/>
      <w:sz w:val="26"/>
      <w:szCs w:val="26"/>
    </w:rPr>
  </w:style>
  <w:style w:type="paragraph" w:styleId="1488">
    <w:name w:val="Heading 5"/>
    <w:basedOn w:val="1477"/>
    <w:next w:val="1477"/>
    <w:link w:val="14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89">
    <w:name w:val="Heading 5 Char"/>
    <w:basedOn w:val="1478"/>
    <w:link w:val="1488"/>
    <w:uiPriority w:val="9"/>
    <w:rPr>
      <w:rFonts w:ascii="Arial" w:hAnsi="Arial" w:eastAsia="Arial" w:cs="Arial"/>
      <w:b/>
      <w:bCs/>
      <w:sz w:val="24"/>
      <w:szCs w:val="24"/>
    </w:rPr>
  </w:style>
  <w:style w:type="paragraph" w:styleId="1490">
    <w:name w:val="Heading 6"/>
    <w:basedOn w:val="1477"/>
    <w:next w:val="1477"/>
    <w:link w:val="14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91">
    <w:name w:val="Heading 6 Char"/>
    <w:basedOn w:val="1478"/>
    <w:link w:val="1490"/>
    <w:uiPriority w:val="9"/>
    <w:rPr>
      <w:rFonts w:ascii="Arial" w:hAnsi="Arial" w:eastAsia="Arial" w:cs="Arial"/>
      <w:b/>
      <w:bCs/>
      <w:sz w:val="22"/>
      <w:szCs w:val="22"/>
    </w:rPr>
  </w:style>
  <w:style w:type="paragraph" w:styleId="1492">
    <w:name w:val="Heading 7"/>
    <w:basedOn w:val="1477"/>
    <w:next w:val="1477"/>
    <w:link w:val="14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93">
    <w:name w:val="Heading 7 Char"/>
    <w:basedOn w:val="1478"/>
    <w:link w:val="149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94">
    <w:name w:val="Heading 8"/>
    <w:basedOn w:val="1477"/>
    <w:next w:val="1477"/>
    <w:link w:val="14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95">
    <w:name w:val="Heading 8 Char"/>
    <w:basedOn w:val="1478"/>
    <w:link w:val="1494"/>
    <w:uiPriority w:val="9"/>
    <w:rPr>
      <w:rFonts w:ascii="Arial" w:hAnsi="Arial" w:eastAsia="Arial" w:cs="Arial"/>
      <w:i/>
      <w:iCs/>
      <w:sz w:val="22"/>
      <w:szCs w:val="22"/>
    </w:rPr>
  </w:style>
  <w:style w:type="paragraph" w:styleId="1496">
    <w:name w:val="Heading 9"/>
    <w:basedOn w:val="1477"/>
    <w:next w:val="1477"/>
    <w:link w:val="14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97">
    <w:name w:val="Heading 9 Char"/>
    <w:basedOn w:val="1478"/>
    <w:link w:val="1496"/>
    <w:uiPriority w:val="9"/>
    <w:rPr>
      <w:rFonts w:ascii="Arial" w:hAnsi="Arial" w:eastAsia="Arial" w:cs="Arial"/>
      <w:i/>
      <w:iCs/>
      <w:sz w:val="21"/>
      <w:szCs w:val="21"/>
    </w:rPr>
  </w:style>
  <w:style w:type="paragraph" w:styleId="1498">
    <w:name w:val="List Paragraph"/>
    <w:basedOn w:val="1477"/>
    <w:uiPriority w:val="34"/>
    <w:qFormat/>
    <w:pPr>
      <w:contextualSpacing/>
      <w:ind w:left="720"/>
    </w:pPr>
  </w:style>
  <w:style w:type="table" w:styleId="14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500">
    <w:name w:val="No Spacing"/>
    <w:uiPriority w:val="1"/>
    <w:qFormat/>
    <w:pPr>
      <w:spacing w:before="0" w:after="0" w:line="240" w:lineRule="auto"/>
    </w:pPr>
  </w:style>
  <w:style w:type="paragraph" w:styleId="1501">
    <w:name w:val="Title"/>
    <w:basedOn w:val="1477"/>
    <w:next w:val="1477"/>
    <w:link w:val="150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502">
    <w:name w:val="Title Char"/>
    <w:basedOn w:val="1478"/>
    <w:link w:val="1501"/>
    <w:uiPriority w:val="10"/>
    <w:rPr>
      <w:sz w:val="48"/>
      <w:szCs w:val="48"/>
    </w:rPr>
  </w:style>
  <w:style w:type="paragraph" w:styleId="1503">
    <w:name w:val="Subtitle"/>
    <w:basedOn w:val="1477"/>
    <w:next w:val="1477"/>
    <w:link w:val="1504"/>
    <w:uiPriority w:val="11"/>
    <w:qFormat/>
    <w:pPr>
      <w:spacing w:before="200" w:after="200"/>
    </w:pPr>
    <w:rPr>
      <w:sz w:val="24"/>
      <w:szCs w:val="24"/>
    </w:rPr>
  </w:style>
  <w:style w:type="character" w:styleId="1504">
    <w:name w:val="Subtitle Char"/>
    <w:basedOn w:val="1478"/>
    <w:link w:val="1503"/>
    <w:uiPriority w:val="11"/>
    <w:rPr>
      <w:sz w:val="24"/>
      <w:szCs w:val="24"/>
    </w:rPr>
  </w:style>
  <w:style w:type="paragraph" w:styleId="1505">
    <w:name w:val="Quote"/>
    <w:basedOn w:val="1477"/>
    <w:next w:val="1477"/>
    <w:link w:val="1506"/>
    <w:uiPriority w:val="29"/>
    <w:qFormat/>
    <w:pPr>
      <w:ind w:left="720" w:right="720"/>
    </w:pPr>
    <w:rPr>
      <w:i/>
    </w:rPr>
  </w:style>
  <w:style w:type="character" w:styleId="1506">
    <w:name w:val="Quote Char"/>
    <w:link w:val="1505"/>
    <w:uiPriority w:val="29"/>
    <w:rPr>
      <w:i/>
    </w:rPr>
  </w:style>
  <w:style w:type="paragraph" w:styleId="1507">
    <w:name w:val="Intense Quote"/>
    <w:basedOn w:val="1477"/>
    <w:next w:val="1477"/>
    <w:link w:val="150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508">
    <w:name w:val="Intense Quote Char"/>
    <w:link w:val="1507"/>
    <w:uiPriority w:val="30"/>
    <w:rPr>
      <w:i/>
    </w:rPr>
  </w:style>
  <w:style w:type="paragraph" w:styleId="1509">
    <w:name w:val="Header"/>
    <w:basedOn w:val="1477"/>
    <w:link w:val="15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510">
    <w:name w:val="Header Char"/>
    <w:basedOn w:val="1478"/>
    <w:link w:val="1509"/>
    <w:uiPriority w:val="99"/>
  </w:style>
  <w:style w:type="paragraph" w:styleId="1511">
    <w:name w:val="Footer"/>
    <w:basedOn w:val="1477"/>
    <w:link w:val="151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512">
    <w:name w:val="Footer Char"/>
    <w:basedOn w:val="1478"/>
    <w:link w:val="1511"/>
    <w:uiPriority w:val="99"/>
  </w:style>
  <w:style w:type="paragraph" w:styleId="1513">
    <w:name w:val="Caption"/>
    <w:basedOn w:val="1477"/>
    <w:next w:val="147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514">
    <w:name w:val="Caption Char"/>
    <w:basedOn w:val="1513"/>
    <w:link w:val="1511"/>
    <w:uiPriority w:val="99"/>
  </w:style>
  <w:style w:type="table" w:styleId="1515">
    <w:name w:val="Table Grid"/>
    <w:basedOn w:val="14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516">
    <w:name w:val="Table Grid Light"/>
    <w:basedOn w:val="14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517">
    <w:name w:val="Plain Table 1"/>
    <w:basedOn w:val="14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518">
    <w:name w:val="Plain Table 2"/>
    <w:basedOn w:val="14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519">
    <w:name w:val="Plain Table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520">
    <w:name w:val="Plain Table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1">
    <w:name w:val="Plain Table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522">
    <w:name w:val="Grid Table 1 Light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3">
    <w:name w:val="Grid Table 1 Light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4">
    <w:name w:val="Grid Table 1 Light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5">
    <w:name w:val="Grid Table 1 Light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6">
    <w:name w:val="Grid Table 1 Light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7">
    <w:name w:val="Grid Table 1 Light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8">
    <w:name w:val="Grid Table 1 Light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9">
    <w:name w:val="Grid Table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0">
    <w:name w:val="Grid Table 2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1">
    <w:name w:val="Grid Table 2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2">
    <w:name w:val="Grid Table 2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3">
    <w:name w:val="Grid Table 2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4">
    <w:name w:val="Grid Table 2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5">
    <w:name w:val="Grid Table 2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6">
    <w:name w:val="Grid Table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7">
    <w:name w:val="Grid Table 3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8">
    <w:name w:val="Grid Table 3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39">
    <w:name w:val="Grid Table 3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0">
    <w:name w:val="Grid Table 3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1">
    <w:name w:val="Grid Table 3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2">
    <w:name w:val="Grid Table 3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3">
    <w:name w:val="Grid Table 4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544">
    <w:name w:val="Grid Table 4 - Accent 1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545">
    <w:name w:val="Grid Table 4 - Accent 2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546">
    <w:name w:val="Grid Table 4 - Accent 3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547">
    <w:name w:val="Grid Table 4 - Accent 4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548">
    <w:name w:val="Grid Table 4 - Accent 5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549">
    <w:name w:val="Grid Table 4 - Accent 6"/>
    <w:basedOn w:val="14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550">
    <w:name w:val="Grid Table 5 Dark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551">
    <w:name w:val="Grid Table 5 Dark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552">
    <w:name w:val="Grid Table 5 Dark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553">
    <w:name w:val="Grid Table 5 Dark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554">
    <w:name w:val="Grid Table 5 Dark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555">
    <w:name w:val="Grid Table 5 Dark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556">
    <w:name w:val="Grid Table 5 Dark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557">
    <w:name w:val="Grid Table 6 Colorful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558">
    <w:name w:val="Grid Table 6 Colorful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559">
    <w:name w:val="Grid Table 6 Colorful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560">
    <w:name w:val="Grid Table 6 Colorful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561">
    <w:name w:val="Grid Table 6 Colorful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562">
    <w:name w:val="Grid Table 6 Colorful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563">
    <w:name w:val="Grid Table 6 Colorful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564">
    <w:name w:val="Grid Table 7 Colorful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65">
    <w:name w:val="Grid Table 7 Colorful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66">
    <w:name w:val="Grid Table 7 Colorful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67">
    <w:name w:val="Grid Table 7 Colorful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68">
    <w:name w:val="Grid Table 7 Colorful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69">
    <w:name w:val="Grid Table 7 Colorful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0">
    <w:name w:val="Grid Table 7 Colorful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1">
    <w:name w:val="List Table 1 Light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2">
    <w:name w:val="List Table 1 Light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3">
    <w:name w:val="List Table 1 Light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4">
    <w:name w:val="List Table 1 Light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5">
    <w:name w:val="List Table 1 Light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6">
    <w:name w:val="List Table 1 Light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7">
    <w:name w:val="List Table 1 Light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78">
    <w:name w:val="List Table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579">
    <w:name w:val="List Table 2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580">
    <w:name w:val="List Table 2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581">
    <w:name w:val="List Table 2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582">
    <w:name w:val="List Table 2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583">
    <w:name w:val="List Table 2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584">
    <w:name w:val="List Table 2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585">
    <w:name w:val="List Table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86">
    <w:name w:val="List Table 3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87">
    <w:name w:val="List Table 3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88">
    <w:name w:val="List Table 3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89">
    <w:name w:val="List Table 3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0">
    <w:name w:val="List Table 3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1">
    <w:name w:val="List Table 3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2">
    <w:name w:val="List Table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3">
    <w:name w:val="List Table 4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4">
    <w:name w:val="List Table 4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5">
    <w:name w:val="List Table 4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6">
    <w:name w:val="List Table 4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7">
    <w:name w:val="List Table 4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8">
    <w:name w:val="List Table 4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99">
    <w:name w:val="List Table 5 Dark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0">
    <w:name w:val="List Table 5 Dark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1">
    <w:name w:val="List Table 5 Dark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2">
    <w:name w:val="List Table 5 Dark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3">
    <w:name w:val="List Table 5 Dark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4">
    <w:name w:val="List Table 5 Dark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5">
    <w:name w:val="List Table 5 Dark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606">
    <w:name w:val="List Table 6 Colorful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607">
    <w:name w:val="List Table 6 Colorful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608">
    <w:name w:val="List Table 6 Colorful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609">
    <w:name w:val="List Table 6 Colorful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610">
    <w:name w:val="List Table 6 Colorful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611">
    <w:name w:val="List Table 6 Colorful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612">
    <w:name w:val="List Table 6 Colorful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613">
    <w:name w:val="List Table 7 Colorful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614">
    <w:name w:val="List Table 7 Colorful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615">
    <w:name w:val="List Table 7 Colorful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616">
    <w:name w:val="List Table 7 Colorful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617">
    <w:name w:val="List Table 7 Colorful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618">
    <w:name w:val="List Table 7 Colorful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619">
    <w:name w:val="List Table 7 Colorful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620">
    <w:name w:val="Lined - Accent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1">
    <w:name w:val="Lined - Accent 1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2">
    <w:name w:val="Lined - Accent 2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3">
    <w:name w:val="Lined - Accent 3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24">
    <w:name w:val="Lined - Accent 4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25">
    <w:name w:val="Lined - Accent 5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26">
    <w:name w:val="Lined - Accent 6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7">
    <w:name w:val="Bordered &amp; Lined - Accent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8">
    <w:name w:val="Bordered &amp; Lined - Accent 1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9">
    <w:name w:val="Bordered &amp; Lined - Accent 2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0">
    <w:name w:val="Bordered &amp; Lined - Accent 3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1">
    <w:name w:val="Bordered &amp; Lined - Accent 4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32">
    <w:name w:val="Bordered &amp; Lined - Accent 5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33">
    <w:name w:val="Bordered &amp; Lined - Accent 6"/>
    <w:basedOn w:val="14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34">
    <w:name w:val="Bordered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35">
    <w:name w:val="Bordered - Accent 1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36">
    <w:name w:val="Bordered - Accent 2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37">
    <w:name w:val="Bordered - Accent 3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38">
    <w:name w:val="Bordered - Accent 4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639">
    <w:name w:val="Bordered - Accent 5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640">
    <w:name w:val="Bordered - Accent 6"/>
    <w:basedOn w:val="14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641">
    <w:name w:val="Hyperlink"/>
    <w:uiPriority w:val="99"/>
    <w:unhideWhenUsed/>
    <w:rPr>
      <w:color w:val="0000ff" w:themeColor="hyperlink"/>
      <w:u w:val="single"/>
    </w:rPr>
  </w:style>
  <w:style w:type="paragraph" w:styleId="1642">
    <w:name w:val="footnote text"/>
    <w:basedOn w:val="1477"/>
    <w:link w:val="1643"/>
    <w:uiPriority w:val="99"/>
    <w:semiHidden/>
    <w:unhideWhenUsed/>
    <w:pPr>
      <w:spacing w:after="40" w:line="240" w:lineRule="auto"/>
    </w:pPr>
    <w:rPr>
      <w:sz w:val="18"/>
    </w:rPr>
  </w:style>
  <w:style w:type="character" w:styleId="1643">
    <w:name w:val="Footnote Text Char"/>
    <w:link w:val="1642"/>
    <w:uiPriority w:val="99"/>
    <w:rPr>
      <w:sz w:val="18"/>
    </w:rPr>
  </w:style>
  <w:style w:type="character" w:styleId="1644">
    <w:name w:val="footnote reference"/>
    <w:basedOn w:val="1478"/>
    <w:uiPriority w:val="99"/>
    <w:unhideWhenUsed/>
    <w:rPr>
      <w:vertAlign w:val="superscript"/>
    </w:rPr>
  </w:style>
  <w:style w:type="paragraph" w:styleId="1645">
    <w:name w:val="endnote text"/>
    <w:basedOn w:val="1477"/>
    <w:link w:val="1646"/>
    <w:uiPriority w:val="99"/>
    <w:semiHidden/>
    <w:unhideWhenUsed/>
    <w:pPr>
      <w:spacing w:after="0" w:line="240" w:lineRule="auto"/>
    </w:pPr>
    <w:rPr>
      <w:sz w:val="20"/>
    </w:rPr>
  </w:style>
  <w:style w:type="character" w:styleId="1646">
    <w:name w:val="Endnote Text Char"/>
    <w:link w:val="1645"/>
    <w:uiPriority w:val="99"/>
    <w:rPr>
      <w:sz w:val="20"/>
    </w:rPr>
  </w:style>
  <w:style w:type="character" w:styleId="1647">
    <w:name w:val="endnote reference"/>
    <w:basedOn w:val="1478"/>
    <w:uiPriority w:val="99"/>
    <w:semiHidden/>
    <w:unhideWhenUsed/>
    <w:rPr>
      <w:vertAlign w:val="superscript"/>
    </w:rPr>
  </w:style>
  <w:style w:type="paragraph" w:styleId="1648">
    <w:name w:val="toc 1"/>
    <w:basedOn w:val="1477"/>
    <w:next w:val="1477"/>
    <w:uiPriority w:val="39"/>
    <w:unhideWhenUsed/>
    <w:pPr>
      <w:ind w:left="0" w:right="0" w:firstLine="0"/>
      <w:spacing w:after="57"/>
    </w:pPr>
  </w:style>
  <w:style w:type="paragraph" w:styleId="1649">
    <w:name w:val="toc 2"/>
    <w:basedOn w:val="1477"/>
    <w:next w:val="1477"/>
    <w:uiPriority w:val="39"/>
    <w:unhideWhenUsed/>
    <w:pPr>
      <w:ind w:left="283" w:right="0" w:firstLine="0"/>
      <w:spacing w:after="57"/>
    </w:pPr>
  </w:style>
  <w:style w:type="paragraph" w:styleId="1650">
    <w:name w:val="toc 3"/>
    <w:basedOn w:val="1477"/>
    <w:next w:val="1477"/>
    <w:uiPriority w:val="39"/>
    <w:unhideWhenUsed/>
    <w:pPr>
      <w:ind w:left="567" w:right="0" w:firstLine="0"/>
      <w:spacing w:after="57"/>
    </w:pPr>
  </w:style>
  <w:style w:type="paragraph" w:styleId="1651">
    <w:name w:val="toc 4"/>
    <w:basedOn w:val="1477"/>
    <w:next w:val="1477"/>
    <w:uiPriority w:val="39"/>
    <w:unhideWhenUsed/>
    <w:pPr>
      <w:ind w:left="850" w:right="0" w:firstLine="0"/>
      <w:spacing w:after="57"/>
    </w:pPr>
  </w:style>
  <w:style w:type="paragraph" w:styleId="1652">
    <w:name w:val="toc 5"/>
    <w:basedOn w:val="1477"/>
    <w:next w:val="1477"/>
    <w:uiPriority w:val="39"/>
    <w:unhideWhenUsed/>
    <w:pPr>
      <w:ind w:left="1134" w:right="0" w:firstLine="0"/>
      <w:spacing w:after="57"/>
    </w:pPr>
  </w:style>
  <w:style w:type="paragraph" w:styleId="1653">
    <w:name w:val="toc 6"/>
    <w:basedOn w:val="1477"/>
    <w:next w:val="1477"/>
    <w:uiPriority w:val="39"/>
    <w:unhideWhenUsed/>
    <w:pPr>
      <w:ind w:left="1417" w:right="0" w:firstLine="0"/>
      <w:spacing w:after="57"/>
    </w:pPr>
  </w:style>
  <w:style w:type="paragraph" w:styleId="1654">
    <w:name w:val="toc 7"/>
    <w:basedOn w:val="1477"/>
    <w:next w:val="1477"/>
    <w:uiPriority w:val="39"/>
    <w:unhideWhenUsed/>
    <w:pPr>
      <w:ind w:left="1701" w:right="0" w:firstLine="0"/>
      <w:spacing w:after="57"/>
    </w:pPr>
  </w:style>
  <w:style w:type="paragraph" w:styleId="1655">
    <w:name w:val="toc 8"/>
    <w:basedOn w:val="1477"/>
    <w:next w:val="1477"/>
    <w:uiPriority w:val="39"/>
    <w:unhideWhenUsed/>
    <w:pPr>
      <w:ind w:left="1984" w:right="0" w:firstLine="0"/>
      <w:spacing w:after="57"/>
    </w:pPr>
  </w:style>
  <w:style w:type="paragraph" w:styleId="1656">
    <w:name w:val="toc 9"/>
    <w:basedOn w:val="1477"/>
    <w:next w:val="1477"/>
    <w:uiPriority w:val="39"/>
    <w:unhideWhenUsed/>
    <w:pPr>
      <w:ind w:left="2268" w:right="0" w:firstLine="0"/>
      <w:spacing w:after="57"/>
    </w:pPr>
  </w:style>
  <w:style w:type="paragraph" w:styleId="1657">
    <w:name w:val="TOC Heading"/>
    <w:uiPriority w:val="39"/>
    <w:unhideWhenUsed/>
  </w:style>
  <w:style w:type="paragraph" w:styleId="1658">
    <w:name w:val="table of figures"/>
    <w:basedOn w:val="1477"/>
    <w:next w:val="147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856</cp:revision>
  <dcterms:created xsi:type="dcterms:W3CDTF">2017-03-16T09:25:00Z</dcterms:created>
  <dcterms:modified xsi:type="dcterms:W3CDTF">2025-12-12T09:54:41Z</dcterms:modified>
  <cp:version>1048576</cp:version>
</cp:coreProperties>
</file>