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60"/>
        <w:jc w:val="center"/>
        <w:spacing w:before="0" w:beforeAutospacing="0" w:after="0" w:afterAutospacing="0"/>
        <w:rPr>
          <w:rFonts w:ascii="Times New Roman" w:hAnsi="Times New Roman" w:cs="Times New Roman"/>
          <w:b/>
          <w:i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П</w:t>
      </w: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РОТОКОЛ ЗАСЕДАНИЯ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jc w:val="center"/>
        <w:rPr>
          <w:b/>
          <w:bCs/>
          <w:i/>
          <w:sz w:val="23"/>
          <w:szCs w:val="23"/>
          <w:highlight w:val="none"/>
        </w:rPr>
        <w:outlineLvl w:val="0"/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ПОСТОЯННО ДЕЙСТВУЮЩЕЙ ЗАКУПОЧНОЙ КОМИССИИ</w:t>
      </w:r>
      <w:r>
        <w:rPr>
          <w:b/>
          <w:bCs/>
          <w:i/>
          <w:sz w:val="23"/>
          <w:szCs w:val="23"/>
          <w:highlight w:val="white"/>
        </w:rPr>
        <w:t xml:space="preserve"> </w:t>
      </w:r>
      <w:r>
        <w:rPr>
          <w:b/>
          <w:bCs/>
          <w:i/>
          <w:sz w:val="23"/>
          <w:szCs w:val="23"/>
          <w:highlight w:val="white"/>
        </w:rPr>
        <w:t xml:space="preserve">№</w:t>
      </w:r>
      <w:r>
        <w:rPr>
          <w:rFonts w:ascii="Times New Roman" w:hAnsi="Times New Roman" w:eastAsia="Times New Roman" w:cs="Times New Roman"/>
          <w:b/>
          <w:bCs/>
          <w:i/>
          <w:iCs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trike w:val="0"/>
          <w:color w:val="000000"/>
          <w:sz w:val="23"/>
          <w:szCs w:val="23"/>
          <w:highlight w:val="white"/>
        </w:rPr>
        <w:t xml:space="preserve">32515458468</w:t>
      </w:r>
      <w:r>
        <w:rPr>
          <w:rFonts w:ascii="Times New Roman" w:hAnsi="Times New Roman" w:eastAsia="Times New Roman" w:cs="Times New Roman"/>
          <w:b/>
          <w:bCs/>
          <w:i/>
          <w:iCs/>
          <w:strike w:val="0"/>
          <w:sz w:val="23"/>
          <w:szCs w:val="23"/>
          <w:highlight w:val="white"/>
        </w:rPr>
        <w:t xml:space="preserve">/</w:t>
      </w:r>
      <w:r>
        <w:rPr>
          <w:rFonts w:ascii="Times New Roman" w:hAnsi="Times New Roman" w:eastAsia="Times New Roman" w:cs="Times New Roman"/>
          <w:b/>
          <w:bCs/>
          <w:i/>
          <w:iCs/>
          <w:strike w:val="0"/>
          <w:sz w:val="23"/>
          <w:szCs w:val="23"/>
          <w:highlight w:val="white"/>
        </w:rPr>
        <w:t xml:space="preserve">1</w:t>
      </w:r>
      <w:r>
        <w:rPr>
          <w:b/>
          <w:bCs/>
          <w:i/>
          <w:sz w:val="23"/>
          <w:szCs w:val="23"/>
          <w:highlight w:val="none"/>
        </w:rPr>
      </w:r>
      <w:r>
        <w:rPr>
          <w:b/>
          <w:bCs/>
          <w:i/>
          <w:sz w:val="23"/>
          <w:szCs w:val="23"/>
          <w:highlight w:val="none"/>
        </w:rPr>
      </w:r>
    </w:p>
    <w:p>
      <w:pPr>
        <w:jc w:val="center"/>
        <w:rPr>
          <w:b/>
          <w:bCs/>
          <w:i/>
          <w:sz w:val="23"/>
          <w:szCs w:val="23"/>
          <w:highlight w:val="white"/>
        </w:rPr>
        <w:outlineLvl w:val="0"/>
      </w:pPr>
      <w:r>
        <w:rPr>
          <w:b/>
          <w:bCs/>
          <w:i/>
          <w:sz w:val="23"/>
          <w:szCs w:val="23"/>
          <w:highlight w:val="none"/>
        </w:rPr>
      </w:r>
      <w:r>
        <w:rPr>
          <w:b/>
          <w:bCs/>
          <w:i/>
          <w:sz w:val="23"/>
          <w:szCs w:val="23"/>
          <w:highlight w:val="white"/>
        </w:rPr>
      </w:r>
      <w:r>
        <w:rPr>
          <w:b/>
          <w:bCs/>
          <w:i/>
          <w:sz w:val="23"/>
          <w:szCs w:val="23"/>
          <w:highlight w:val="white"/>
        </w:rPr>
      </w:r>
    </w:p>
    <w:p>
      <w:pPr>
        <w:pStyle w:val="960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Д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ата заседания комиссии: 15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декабря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2025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года.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Дата подписания протокола: 15 декабря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2025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года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Форма проведения заседания комиссии: очно-заочная.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3"/>
          <w:szCs w:val="23"/>
        </w:rPr>
        <w:t xml:space="preserve">Общее число членов постоянно действующей закупочной комиссии филиала ПАО «Россети Юг» - «Кубаньэнерго» составляет - 9 (девять)</w:t>
      </w:r>
      <w:r>
        <w:rPr>
          <w:sz w:val="23"/>
          <w:szCs w:val="23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1049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10490"/>
      </w:tblGrid>
      <w:tr>
        <w:tblPrEx/>
        <w:trPr>
          <w:trHeight w:val="1048"/>
        </w:trPr>
        <w:tc>
          <w:tcPr>
            <w:tcW w:w="10490" w:type="dxa"/>
            <w:vAlign w:val="top"/>
            <w:textDirection w:val="lrTb"/>
            <w:noWrap w:val="false"/>
          </w:tcPr>
          <w:p>
            <w:pPr>
              <w:pStyle w:val="96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Голосовали: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960"/>
              <w:jc w:val="both"/>
              <w:rPr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П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редседател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ь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 ПДЗК:</w:t>
            </w:r>
            <w:r>
              <w:rPr>
                <w:bCs/>
                <w:color w:val="000000"/>
                <w:sz w:val="23"/>
                <w:szCs w:val="23"/>
              </w:rPr>
              <w:t xml:space="preserve"> </w:t>
            </w:r>
            <w:r>
              <w:rPr>
                <w:bCs/>
                <w:color w:val="000000"/>
                <w:sz w:val="23"/>
                <w:szCs w:val="23"/>
              </w:rPr>
              <w:t xml:space="preserve">В.А. Коржаневский.</w:t>
            </w:r>
            <w:r>
              <w:rPr>
                <w:bCs/>
                <w:color w:val="000000"/>
                <w:sz w:val="24"/>
                <w:szCs w:val="24"/>
              </w:rPr>
            </w:r>
            <w:r>
              <w:rPr>
                <w:bCs/>
                <w:color w:val="000000"/>
                <w:sz w:val="24"/>
                <w:szCs w:val="24"/>
              </w:rPr>
            </w:r>
          </w:p>
          <w:p>
            <w:pPr>
              <w:pStyle w:val="96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3"/>
                <w:szCs w:val="23"/>
              </w:rPr>
              <w:t xml:space="preserve">Заместитель председателя ПДЗК: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color w:val="000000"/>
                <w:sz w:val="23"/>
                <w:szCs w:val="23"/>
              </w:rPr>
              <w:t xml:space="preserve">О.Ф. Нищук.</w:t>
            </w:r>
            <w:r>
              <w:rPr>
                <w:color w:val="000000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960"/>
              <w:jc w:val="both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b/>
                <w:color w:val="000000"/>
                <w:sz w:val="23"/>
                <w:szCs w:val="23"/>
              </w:rPr>
              <w:t xml:space="preserve">Члены ПДЗК:</w:t>
            </w:r>
            <w:r>
              <w:rPr>
                <w:color w:val="000000"/>
                <w:sz w:val="23"/>
                <w:szCs w:val="23"/>
              </w:rPr>
              <w:t xml:space="preserve"> С.С. Шевченко, А.А. Часов, </w:t>
            </w:r>
            <w:r>
              <w:rPr>
                <w:bCs/>
                <w:color w:val="000000"/>
                <w:sz w:val="23"/>
                <w:szCs w:val="23"/>
              </w:rPr>
              <w:t xml:space="preserve">Д.А. Коновалов</w:t>
            </w:r>
            <w:r>
              <w:rPr>
                <w:color w:val="000000"/>
                <w:sz w:val="23"/>
                <w:szCs w:val="23"/>
              </w:rPr>
              <w:t xml:space="preserve">, О.В. Бабак.</w:t>
            </w:r>
            <w:r>
              <w:rPr>
                <w:color w:val="000000"/>
                <w:sz w:val="24"/>
                <w:szCs w:val="24"/>
                <w:highlight w:val="none"/>
              </w:rPr>
            </w:r>
            <w:r>
              <w:rPr>
                <w:color w:val="000000"/>
                <w:sz w:val="24"/>
                <w:szCs w:val="24"/>
                <w:highlight w:val="none"/>
              </w:rPr>
            </w:r>
          </w:p>
          <w:p>
            <w:pPr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3"/>
                <w:szCs w:val="23"/>
                <w:highlight w:val="none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Не приняли участие в голосовании: </w:t>
            </w:r>
            <w:r>
              <w:rPr>
                <w:sz w:val="23"/>
                <w:szCs w:val="23"/>
              </w:rPr>
              <w:t xml:space="preserve">В.А. Михайлов</w:t>
            </w:r>
            <w:r>
              <w:rPr>
                <w:sz w:val="23"/>
                <w:szCs w:val="23"/>
              </w:rPr>
              <w:t xml:space="preserve">, </w:t>
            </w:r>
            <w:r>
              <w:rPr>
                <w:color w:val="000000"/>
                <w:sz w:val="23"/>
                <w:szCs w:val="23"/>
              </w:rPr>
              <w:t xml:space="preserve">О.В. Крылов, С.С. Заворин.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</w:tc>
      </w:tr>
    </w:tbl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Кворум имеется. Комиссия правомочна.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  <w:highlight w:val="none"/>
        </w:rPr>
      </w:pP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</w:p>
    <w:p>
      <w:pPr>
        <w:pStyle w:val="994"/>
        <w:numPr>
          <w:ilvl w:val="0"/>
          <w:numId w:val="42"/>
        </w:numPr>
        <w:ind w:left="0" w:firstLine="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lang w:val="ru-RU"/>
        </w:rPr>
        <w:t xml:space="preserve">ВОПРОСЫ ЗАСЕДАНИЯ </w:t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lang w:val="ru-RU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  <w:t xml:space="preserve">:</w:t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</w:p>
    <w:p>
      <w:pPr>
        <w:pStyle w:val="990"/>
        <w:numPr>
          <w:ilvl w:val="0"/>
          <w:numId w:val="44"/>
        </w:numPr>
        <w:contextualSpacing/>
        <w:ind w:left="0" w:firstLine="0"/>
        <w:jc w:val="both"/>
        <w:widowControl w:val="off"/>
        <w:tabs>
          <w:tab w:val="left" w:pos="284" w:leader="none"/>
        </w:tabs>
      </w:pPr>
      <w:r>
        <w:t xml:space="preserve"> О переносе сроков.</w:t>
      </w:r>
      <w:r/>
    </w:p>
    <w:p>
      <w:pPr>
        <w:pStyle w:val="990"/>
        <w:contextualSpacing/>
        <w:ind w:left="0" w:firstLine="0"/>
        <w:jc w:val="both"/>
        <w:tabs>
          <w:tab w:val="left" w:pos="284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2. О признании заявок участников соответствующими условиям запроса цен по результатам предварительного отбора.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90"/>
        <w:contextualSpacing/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3.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Об одобрении итогового ранжира заявок.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90"/>
        <w:contextualSpacing/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4.  О выборе победителя по запросу цен по результатам предварительного отбора.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90"/>
        <w:contextualSpacing/>
        <w:ind w:left="0" w:firstLine="0"/>
        <w:jc w:val="both"/>
        <w:tabs>
          <w:tab w:val="left" w:pos="284" w:leader="none"/>
        </w:tabs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highlight w:val="none"/>
        </w:rPr>
      </w: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eastAsia="Times New Roman" w:cs="Times New Roman"/>
          <w:sz w:val="23"/>
          <w:szCs w:val="23"/>
        </w:rPr>
      </w:r>
    </w:p>
    <w:p>
      <w:pPr>
        <w:pStyle w:val="990"/>
        <w:contextualSpacing/>
        <w:ind w:left="0" w:right="0" w:hanging="142"/>
        <w:jc w:val="both"/>
        <w:tabs>
          <w:tab w:val="left" w:pos="284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b/>
          <w:bCs/>
          <w:sz w:val="23"/>
          <w:szCs w:val="23"/>
        </w:rPr>
        <w:t xml:space="preserve">  II.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  <w:t xml:space="preserve">Информация о закупке.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numPr>
          <w:ilvl w:val="0"/>
          <w:numId w:val="34"/>
        </w:numPr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bCs/>
          <w:iCs/>
          <w:sz w:val="23"/>
          <w:szCs w:val="23"/>
        </w:rPr>
      </w:pP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Извещение о проведении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запроса цен по результатам 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предварительного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отбора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 в электронной форме 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от 27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11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.202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5</w:t>
      </w:r>
      <w:r>
        <w:rPr>
          <w:rFonts w:ascii="Times New Roman" w:hAnsi="Times New Roman" w:eastAsia="Times New Roman" w:cs="Times New Roman"/>
          <w:bCs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№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  <w:highlight w:val="white"/>
        </w:rPr>
        <w:t xml:space="preserve">3</w:t>
      </w:r>
      <w:r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  <w:highlight w:val="white"/>
        </w:rPr>
        <w:t xml:space="preserve">251</w:t>
      </w:r>
      <w:r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  <w:highlight w:val="white"/>
        </w:rPr>
        <w:t xml:space="preserve">5458468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3"/>
          <w:szCs w:val="23"/>
          <w:highlight w:val="white"/>
        </w:rPr>
        <w:t xml:space="preserve">,</w:t>
      </w:r>
      <w:r>
        <w:rPr>
          <w:rFonts w:ascii="Times New Roman" w:hAnsi="Times New Roman" w:eastAsia="Times New Roman" w:cs="Times New Roman"/>
          <w:b/>
          <w:bCs/>
          <w:iCs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sz w:val="23"/>
          <w:szCs w:val="23"/>
          <w:highlight w:val="white"/>
          <w:lang w:val="en-US" w:eastAsia="en-US"/>
        </w:rPr>
        <w:t xml:space="preserve">о</w:t>
      </w:r>
      <w:r>
        <w:rPr>
          <w:rFonts w:ascii="Times New Roman" w:hAnsi="Times New Roman" w:eastAsia="Times New Roman" w:cs="Times New Roman"/>
          <w:bCs/>
          <w:sz w:val="23"/>
          <w:szCs w:val="23"/>
          <w:highlight w:val="white"/>
          <w:lang w:val="en-US" w:eastAsia="en-US"/>
        </w:rPr>
        <w:t xml:space="preserve">п</w:t>
      </w:r>
      <w:r>
        <w:rPr>
          <w:rFonts w:ascii="Times New Roman" w:hAnsi="Times New Roman" w:eastAsia="Times New Roman" w:cs="Times New Roman"/>
          <w:bCs/>
          <w:sz w:val="23"/>
          <w:szCs w:val="23"/>
          <w:highlight w:val="white"/>
          <w:lang w:val="en-US" w:eastAsia="en-US"/>
        </w:rPr>
        <w:t xml:space="preserve">убликова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но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 на официальном сайте Единой информационной системы в сфере закупок (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begin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 HYPERLINK "http://www.zakupki.gov.ru" 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separate"/>
      </w:r>
      <w:r>
        <w:rPr>
          <w:rStyle w:val="984"/>
          <w:rFonts w:ascii="Times New Roman" w:hAnsi="Times New Roman" w:eastAsia="Times New Roman" w:cs="Times New Roman"/>
          <w:bCs/>
          <w:iCs/>
          <w:sz w:val="23"/>
          <w:szCs w:val="23"/>
        </w:rPr>
        <w:t xml:space="preserve">www.zakupki.gov.ru</w:t>
      </w:r>
      <w:r>
        <w:rPr>
          <w:rFonts w:ascii="Times New Roman" w:hAnsi="Times New Roman" w:eastAsia="Times New Roman" w:cs="Times New Roman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), с копией публикации на 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ЕЭТП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 «Росэлторг» (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begin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 HYPERLINK "http://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www.roseltorg.ru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" 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separate"/>
      </w:r>
      <w:r>
        <w:rPr>
          <w:rStyle w:val="984"/>
          <w:rFonts w:ascii="Times New Roman" w:hAnsi="Times New Roman" w:eastAsia="Times New Roman" w:cs="Times New Roman"/>
          <w:bCs/>
          <w:iCs/>
          <w:sz w:val="23"/>
          <w:szCs w:val="23"/>
        </w:rPr>
        <w:t xml:space="preserve">www.roseltorg.ru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).</w:t>
      </w:r>
      <w:r>
        <w:rPr>
          <w:rFonts w:ascii="Times New Roman" w:hAnsi="Times New Roman" w:cs="Times New Roman"/>
          <w:bCs/>
          <w:iCs/>
          <w:sz w:val="23"/>
          <w:szCs w:val="23"/>
        </w:rPr>
      </w:r>
      <w:r>
        <w:rPr>
          <w:rFonts w:ascii="Times New Roman" w:hAnsi="Times New Roman" w:cs="Times New Roman"/>
          <w:bCs/>
          <w:iCs/>
          <w:sz w:val="23"/>
          <w:szCs w:val="23"/>
        </w:rPr>
      </w:r>
    </w:p>
    <w:tbl>
      <w:tblPr>
        <w:tblW w:w="4888" w:type="pct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5091"/>
        <w:gridCol w:w="3118"/>
        <w:gridCol w:w="211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917"/>
        </w:trPr>
        <w:tc>
          <w:tcPr>
            <w:tcW w:w="5091" w:type="dxa"/>
            <w:vAlign w:val="center"/>
            <w:textDirection w:val="lrTb"/>
            <w:noWrap w:val="false"/>
          </w:tcPr>
          <w:p>
            <w:pPr>
              <w:pStyle w:val="960"/>
              <w:ind w:firstLine="208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Предмет договора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3118" w:type="dxa"/>
            <w:vAlign w:val="center"/>
            <w:textDirection w:val="lrTb"/>
            <w:noWrap w:val="false"/>
          </w:tcPr>
          <w:p>
            <w:pPr>
              <w:pStyle w:val="960"/>
              <w:ind w:firstLine="208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Цена закупаемых товаров, работ, услуг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2118" w:type="dxa"/>
            <w:vAlign w:val="top"/>
            <w:textDirection w:val="lrTb"/>
            <w:noWrap w:val="false"/>
          </w:tcPr>
          <w:p>
            <w:pPr>
              <w:pStyle w:val="994"/>
              <w:ind w:firstLine="208"/>
              <w:jc w:val="center"/>
              <w:tabs>
                <w:tab w:val="left" w:pos="900" w:leader="none"/>
              </w:tabs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Срок поставки/ выполнения работ/ оказания услуг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2400"/>
        </w:trPr>
        <w:tc>
          <w:tcPr>
            <w:tcW w:w="5091" w:type="dxa"/>
            <w:vAlign w:val="center"/>
            <w:textDirection w:val="lrTb"/>
            <w:noWrap w:val="false"/>
          </w:tcPr>
          <w:p>
            <w:pPr>
              <w:pStyle w:val="782"/>
              <w:jc w:val="both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Право заключения договора на выполнение строительно-монтажных и пусконаладочных работ по объектам филиала АО «Россети Кубань» Юго-Западные электрические сети: «Реконструкция и строительство 22 объектов для присоединения энергопринимающих устройств льготной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категории потребителей МО Новороссийск, МО Анапа»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118" w:type="dxa"/>
            <w:vAlign w:val="center"/>
            <w:textDirection w:val="lrTb"/>
            <w:noWrap w:val="false"/>
          </w:tcPr>
          <w:p>
            <w:pPr>
              <w:pStyle w:val="960"/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9 986 574,96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с НДС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20%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2118" w:type="dxa"/>
            <w:vAlign w:val="center"/>
            <w:textDirection w:val="lrTb"/>
            <w:noWrap w:val="false"/>
          </w:tcPr>
          <w:p>
            <w:pPr>
              <w:ind w:left="-6" w:right="-6"/>
              <w:jc w:val="center"/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</w:p>
          <w:p>
            <w:pPr>
              <w:ind w:left="-6" w:right="-6"/>
              <w:jc w:val="center"/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</w:p>
          <w:p>
            <w:pPr>
              <w:ind w:left="-6" w:right="-6"/>
              <w:jc w:val="center"/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</w:p>
          <w:p>
            <w:pPr>
              <w:ind w:left="-6" w:right="-6"/>
              <w:jc w:val="center"/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с момента подписания договора в течение 120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календарных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дней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</w:p>
          <w:p>
            <w:pPr>
              <w:ind w:left="-6" w:right="-6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</w:tr>
    </w:tbl>
    <w:p>
      <w:pPr>
        <w:pStyle w:val="960"/>
        <w:numPr>
          <w:ilvl w:val="0"/>
          <w:numId w:val="34"/>
        </w:numPr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bCs/>
          <w:sz w:val="23"/>
          <w:szCs w:val="23"/>
        </w:rPr>
      </w:pP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На момент окончания срока подачи заявок 05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.12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.202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5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г.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11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:00 (время московское) на 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Е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ЭТП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был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и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подан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ы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2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(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две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) заяв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ки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участник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ов:</w:t>
      </w:r>
      <w:r>
        <w:rPr>
          <w:rFonts w:ascii="Times New Roman" w:hAnsi="Times New Roman" w:cs="Times New Roman"/>
          <w:bCs/>
          <w:sz w:val="23"/>
          <w:szCs w:val="23"/>
        </w:rPr>
      </w:r>
      <w:r>
        <w:rPr>
          <w:rFonts w:ascii="Times New Roman" w:hAnsi="Times New Roman" w:cs="Times New Roman"/>
          <w:bCs/>
          <w:sz w:val="23"/>
          <w:szCs w:val="23"/>
        </w:rPr>
      </w:r>
    </w:p>
    <w:tbl>
      <w:tblPr>
        <w:tblW w:w="10346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6"/>
        <w:gridCol w:w="3544"/>
        <w:gridCol w:w="2551"/>
        <w:gridCol w:w="368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98"/>
        </w:trPr>
        <w:tc>
          <w:tcPr>
            <w:tcW w:w="566" w:type="dxa"/>
            <w:vAlign w:val="top"/>
            <w:textDirection w:val="lrTb"/>
            <w:noWrap w:val="false"/>
          </w:tcPr>
          <w:p>
            <w:pPr>
              <w:pStyle w:val="960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№ п/п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</w:p>
        </w:tc>
        <w:tc>
          <w:tcPr>
            <w:tcW w:w="3544" w:type="dxa"/>
            <w:vAlign w:val="center"/>
            <w:textDirection w:val="lrTb"/>
            <w:noWrap w:val="false"/>
          </w:tcPr>
          <w:p>
            <w:pPr>
              <w:pStyle w:val="960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</w:p>
        </w:tc>
        <w:tc>
          <w:tcPr>
            <w:tcW w:w="2551" w:type="dxa"/>
            <w:vAlign w:val="center"/>
            <w:textDirection w:val="lrTb"/>
            <w:noWrap/>
          </w:tcPr>
          <w:p>
            <w:pPr>
              <w:pStyle w:val="960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Дата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и время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подачи заявки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</w:p>
        </w:tc>
        <w:tc>
          <w:tcPr>
            <w:tcW w:w="3685" w:type="dxa"/>
            <w:vAlign w:val="top"/>
            <w:textDirection w:val="lrTb"/>
            <w:noWrap w:val="false"/>
          </w:tcPr>
          <w:p>
            <w:pPr>
              <w:pStyle w:val="960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Цена заявки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35"/>
        </w:trPr>
        <w:tc>
          <w:tcPr>
            <w:tcW w:w="566" w:type="dxa"/>
            <w:vAlign w:val="top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0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1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544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195" w:lineRule="atLeast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ИП ЛАПТИЙ АЛЕКСЕЙ НИКОЛАЕВИЧ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2551" w:type="dxa"/>
            <w:vAlign w:val="center"/>
            <w:textDirection w:val="lrTb"/>
            <w:noWrap/>
          </w:tcPr>
          <w:p>
            <w:pPr>
              <w:pStyle w:val="960"/>
              <w:jc w:val="center"/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01.12.2025 в 17:54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  <w:shd w:val="clear" w:color="auto" w:fill="ffffff"/>
              </w:rPr>
              <w:t xml:space="preserve">(МСК)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685" w:type="dxa"/>
            <w:vAlign w:val="center"/>
            <w:textDirection w:val="lrTb"/>
            <w:noWrap w:val="false"/>
          </w:tcPr>
          <w:p>
            <w:pPr>
              <w:pStyle w:val="960"/>
              <w:jc w:val="left"/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</w:p>
          <w:p>
            <w:pPr>
              <w:pStyle w:val="960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9 518 400,00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с НДС 20%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0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300"/>
        </w:trPr>
        <w:tc>
          <w:tcPr>
            <w:tcW w:w="566" w:type="dxa"/>
            <w:vAlign w:val="top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0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2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544" w:type="dxa"/>
            <w:vAlign w:val="center"/>
            <w:textDirection w:val="lrTb"/>
            <w:noWrap w:val="false"/>
          </w:tcPr>
          <w:p>
            <w:pPr>
              <w:pStyle w:val="960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ООО "ЮГЭНЕРГОБАЛАНС"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2551" w:type="dxa"/>
            <w:vAlign w:val="center"/>
            <w:textDirection w:val="lrTb"/>
            <w:noWrap/>
          </w:tcPr>
          <w:p>
            <w:pPr>
              <w:pStyle w:val="960"/>
              <w:jc w:val="center"/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02.12.2025 в 14:56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  <w:shd w:val="clear" w:color="auto" w:fill="ffffff"/>
              </w:rPr>
              <w:t xml:space="preserve">(МСК)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68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0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9 986 574,96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Д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%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0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0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</w:tr>
    </w:tbl>
    <w:p>
      <w:pPr>
        <w:pStyle w:val="994"/>
        <w:ind w:left="0" w:firstLine="0"/>
        <w:jc w:val="both"/>
        <w:spacing w:after="0"/>
        <w:tabs>
          <w:tab w:val="left" w:pos="426" w:leader="none"/>
        </w:tabs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</w:rPr>
        <w:t xml:space="preserve">Ш. </w:t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</w:rPr>
        <w:t xml:space="preserve">РЕШЕНИЕ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white"/>
        </w:rPr>
        <w:t xml:space="preserve">: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Style w:val="960"/>
        <w:numPr>
          <w:ilvl w:val="0"/>
          <w:numId w:val="47"/>
        </w:numPr>
        <w:ind w:left="0" w:right="0" w:firstLine="0"/>
        <w:tabs>
          <w:tab w:val="left" w:pos="142" w:leader="none"/>
          <w:tab w:val="left" w:pos="284" w:leader="none"/>
        </w:tabs>
        <w:rPr>
          <w:sz w:val="24"/>
          <w:szCs w:val="24"/>
        </w:rPr>
      </w:pPr>
      <w:r>
        <w:rPr>
          <w:sz w:val="23"/>
          <w:szCs w:val="23"/>
        </w:rPr>
        <w:t xml:space="preserve">Перене</w:t>
      </w:r>
      <w:r>
        <w:rPr>
          <w:sz w:val="23"/>
          <w:szCs w:val="23"/>
        </w:rPr>
        <w:t xml:space="preserve">сти срок рассмотрения заявок и подведения итогов на 15.12</w:t>
      </w:r>
      <w:r>
        <w:rPr>
          <w:sz w:val="23"/>
          <w:szCs w:val="23"/>
        </w:rPr>
        <w:t xml:space="preserve">.2025</w:t>
      </w:r>
      <w:r>
        <w:rPr>
          <w:sz w:val="23"/>
          <w:szCs w:val="23"/>
        </w:rPr>
        <w:t xml:space="preserve"> года.</w:t>
      </w:r>
      <w:r>
        <w:rPr>
          <w:sz w:val="23"/>
          <w:szCs w:val="23"/>
        </w:rPr>
      </w:r>
      <w:r>
        <w:rPr>
          <w:sz w:val="24"/>
          <w:szCs w:val="24"/>
        </w:rPr>
      </w:r>
    </w:p>
    <w:p>
      <w:pPr>
        <w:pStyle w:val="960"/>
        <w:jc w:val="left"/>
        <w:tabs>
          <w:tab w:val="left" w:pos="426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both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2.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Признать заявки участников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ИП ЛАПТИЙ АЛЕКСЕЙ НИКОЛАЕВИЧ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ООО "ЮГЭНЕРГОБАЛАНС"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ind w:left="0" w:right="0" w:firstLine="0"/>
        <w:jc w:val="both"/>
        <w:spacing w:before="0" w:after="0" w:line="195" w:lineRule="atLeast"/>
        <w:rPr>
          <w:rFonts w:ascii="Times New Roman" w:hAnsi="Times New Roman" w:cs="Times New Roman"/>
          <w:sz w:val="23"/>
          <w:szCs w:val="23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соответствующими условиям запроса цен по результатам предварительного отбора.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pStyle w:val="960"/>
        <w:jc w:val="left"/>
        <w:tabs>
          <w:tab w:val="left" w:pos="426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3. Одобрить итоговый ранжир заявок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: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left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1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место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–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ИП ЛАПТИЙ АЛЕКСЕЙ НИКОЛАЕВИЧ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9 518 400,00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руб. с НДС 20%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;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pStyle w:val="960"/>
        <w:jc w:val="left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2 место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–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ООО "ЮГЭНЕРГОБАЛАНС"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9 986 574,96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руб.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с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Н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Д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С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2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0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%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;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pStyle w:val="960"/>
        <w:jc w:val="left"/>
        <w:tabs>
          <w:tab w:val="left" w:pos="426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4.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Признать победителем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ИП ЛАПТИЙ АЛЕКСЕЙ НИКОЛАЕВИЧ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"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, занявшего первое место по результатам итогового ранжира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,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на условиях извещения, документации о закупке и заявки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color w:val="000000"/>
          <w:sz w:val="23"/>
          <w:szCs w:val="23"/>
        </w:rPr>
        <w:outlineLvl w:val="1"/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Решение по вопросу принято</w:t>
      </w:r>
      <w:r>
        <w:rPr>
          <w:rFonts w:ascii="Times New Roman" w:hAnsi="Times New Roman" w:eastAsia="Times New Roman" w:cs="Times New Roman"/>
          <w:b/>
          <w:i/>
          <w:color w:val="000000"/>
          <w:sz w:val="23"/>
          <w:szCs w:val="23"/>
        </w:rPr>
        <w:t xml:space="preserve">.</w:t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ab/>
      </w: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eastAsia="Times New Roman" w:cs="Times New Roman"/>
          <w:sz w:val="23"/>
          <w:szCs w:val="23"/>
        </w:rPr>
      </w:r>
    </w:p>
    <w:p>
      <w:pPr>
        <w:jc w:val="both"/>
        <w:spacing w:before="0" w:after="0"/>
        <w:rPr>
          <w:sz w:val="24"/>
          <w:szCs w:val="24"/>
        </w:rPr>
      </w:pPr>
      <w:r>
        <w:rPr>
          <w:sz w:val="23"/>
          <w:szCs w:val="23"/>
        </w:rPr>
        <w:t xml:space="preserve">Договор по результатам закупки, заключить в течение срока, установленного нормами Единого стандарта закупок ПАО «Россети» (Положение о закупке). При необходимости одобрения Общего собрания акционеров/Совета директоров/Правления </w:t>
      </w:r>
      <w:r>
        <w:rPr>
          <w:sz w:val="23"/>
          <w:szCs w:val="23"/>
        </w:rPr>
        <w:t xml:space="preserve">ПАО</w:t>
      </w:r>
      <w:r>
        <w:rPr>
          <w:sz w:val="23"/>
          <w:szCs w:val="23"/>
        </w:rPr>
        <w:t xml:space="preserve"> «Россети </w:t>
      </w:r>
      <w:r>
        <w:rPr>
          <w:sz w:val="23"/>
          <w:szCs w:val="23"/>
        </w:rPr>
        <w:t xml:space="preserve">ЮГ</w:t>
      </w:r>
      <w:r>
        <w:rPr>
          <w:sz w:val="23"/>
          <w:szCs w:val="23"/>
        </w:rPr>
        <w:t xml:space="preserve">»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</w:t>
      </w:r>
      <w:r>
        <w:rPr>
          <w:sz w:val="23"/>
          <w:szCs w:val="23"/>
        </w:rPr>
        <w:t xml:space="preserve">Закупочной</w:t>
      </w:r>
      <w:r>
        <w:rPr>
          <w:sz w:val="23"/>
          <w:szCs w:val="23"/>
        </w:rPr>
        <w:t xml:space="preserve"> комиссии, опера</w:t>
      </w:r>
      <w:r>
        <w:rPr>
          <w:sz w:val="23"/>
          <w:szCs w:val="23"/>
        </w:rPr>
        <w:t xml:space="preserve">тора электронной площадки договор должен быть заключен после принятия соответствующего решения (одобрения, вынесения решения по жалобе, иску). Разместить договор в Единой информационной системе в сфере закупок в течение трех рабочих дней со дня заключения.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color w:val="000000"/>
          <w:sz w:val="23"/>
          <w:szCs w:val="23"/>
        </w:rPr>
        <w:outlineLvl w:val="1"/>
      </w:pPr>
      <w:r>
        <w:rPr>
          <w:rFonts w:ascii="Times New Roman" w:hAnsi="Times New Roman" w:eastAsia="Times New Roman" w:cs="Times New Roman"/>
          <w:b/>
          <w:i/>
          <w:color w:val="000000"/>
          <w:sz w:val="23"/>
          <w:szCs w:val="23"/>
        </w:rPr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</w:p>
    <w:tbl>
      <w:tblPr>
        <w:tblW w:w="4285" w:type="pct"/>
        <w:tblCellSpacing w:w="15" w:type="dxa"/>
        <w:tblInd w:w="0" w:type="dxa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5839"/>
        <w:gridCol w:w="3132"/>
      </w:tblGrid>
      <w:tr>
        <w:tblPrEx/>
        <w:trPr>
          <w:tblCellSpacing w:w="15" w:type="dxa"/>
          <w:trHeight w:val="427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pStyle w:val="960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</w:rPr>
              <w:t xml:space="preserve">Председатель ПДЗК: 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r>
          </w:p>
          <w:p>
            <w:pPr>
              <w:pStyle w:val="960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bCs/>
                <w:color w:val="000000"/>
                <w:sz w:val="23"/>
                <w:szCs w:val="23"/>
              </w:rPr>
              <w:t xml:space="preserve">В.А. Коржаневский.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6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</w:tr>
      <w:tr>
        <w:tblPrEx/>
        <w:trPr>
          <w:tblCellSpacing w:w="15" w:type="dxa"/>
          <w:trHeight w:val="354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pStyle w:val="96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Ответственный секретарь ПДЗК (без права голоса): 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6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</w:tr>
    </w:tbl>
    <w:p>
      <w:pPr>
        <w:pStyle w:val="96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  <w:t xml:space="preserve">А.Н. Гостева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rPr>
          <w:rFonts w:ascii="Times New Roman" w:hAnsi="Times New Roman" w:cs="Times New Roman"/>
          <w:i/>
          <w:sz w:val="23"/>
          <w:szCs w:val="23"/>
        </w:rPr>
      </w:pPr>
      <w:r>
        <w:rPr>
          <w:rFonts w:ascii="Times New Roman" w:hAnsi="Times New Roman" w:eastAsia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</w:p>
    <w:p>
      <w:pPr>
        <w:pStyle w:val="960"/>
        <w:rPr>
          <w:rFonts w:ascii="Times New Roman" w:hAnsi="Times New Roman" w:cs="Times New Roman"/>
          <w:i/>
          <w:sz w:val="23"/>
          <w:szCs w:val="23"/>
        </w:rPr>
      </w:pPr>
      <w:r>
        <w:rPr>
          <w:rFonts w:ascii="Times New Roman" w:hAnsi="Times New Roman" w:eastAsia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</w:p>
    <w:p>
      <w:pPr>
        <w:pStyle w:val="960"/>
        <w:rPr>
          <w:rFonts w:ascii="Times New Roman" w:hAnsi="Times New Roman" w:cs="Times New Roman"/>
          <w:i/>
          <w:sz w:val="23"/>
          <w:szCs w:val="23"/>
        </w:rPr>
      </w:pPr>
      <w:r>
        <w:rPr>
          <w:rFonts w:ascii="Times New Roman" w:hAnsi="Times New Roman" w:eastAsia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</w:p>
    <w:p>
      <w:pPr>
        <w:pStyle w:val="960"/>
        <w:rPr>
          <w:rFonts w:ascii="Times New Roman" w:hAnsi="Times New Roman" w:cs="Times New Roman"/>
          <w:i/>
          <w:sz w:val="23"/>
          <w:szCs w:val="23"/>
        </w:rPr>
      </w:pPr>
      <w:r>
        <w:rPr>
          <w:rFonts w:ascii="Times New Roman" w:hAnsi="Times New Roman" w:eastAsia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</w:p>
    <w:p>
      <w:pPr>
        <w:pStyle w:val="960"/>
        <w:rPr>
          <w:rFonts w:ascii="Times New Roman" w:hAnsi="Times New Roman" w:cs="Times New Roman"/>
          <w:i/>
          <w:sz w:val="23"/>
          <w:szCs w:val="23"/>
        </w:rPr>
      </w:pPr>
      <w:r>
        <w:rPr>
          <w:rFonts w:ascii="Times New Roman" w:hAnsi="Times New Roman" w:eastAsia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</w:p>
    <w:p>
      <w:pPr>
        <w:pStyle w:val="960"/>
        <w:rPr>
          <w:rFonts w:ascii="Times New Roman" w:hAnsi="Times New Roman" w:cs="Times New Roman"/>
          <w:i/>
          <w:sz w:val="23"/>
          <w:szCs w:val="23"/>
        </w:rPr>
      </w:pPr>
      <w:r>
        <w:rPr>
          <w:rFonts w:ascii="Times New Roman" w:hAnsi="Times New Roman" w:eastAsia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</w:p>
    <w:p>
      <w:pPr>
        <w:pStyle w:val="960"/>
        <w:rPr>
          <w:rFonts w:ascii="Times New Roman" w:hAnsi="Times New Roman" w:cs="Times New Roman"/>
          <w:i/>
          <w:sz w:val="23"/>
          <w:szCs w:val="23"/>
        </w:rPr>
      </w:pPr>
      <w:r>
        <w:rPr>
          <w:rFonts w:ascii="Times New Roman" w:hAnsi="Times New Roman" w:eastAsia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</w:p>
    <w:p>
      <w:pPr>
        <w:pStyle w:val="960"/>
        <w:rPr>
          <w:rFonts w:ascii="Times New Roman" w:hAnsi="Times New Roman" w:cs="Times New Roman"/>
          <w:i/>
          <w:sz w:val="23"/>
          <w:szCs w:val="23"/>
        </w:rPr>
      </w:pPr>
      <w:r>
        <w:rPr>
          <w:rFonts w:ascii="Times New Roman" w:hAnsi="Times New Roman" w:eastAsia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</w:p>
    <w:p>
      <w:pPr>
        <w:rPr>
          <w:bCs/>
          <w:i/>
          <w:highlight w:val="none"/>
        </w:rPr>
      </w:pPr>
      <w:r>
        <w:rPr>
          <w:i/>
          <w:szCs w:val="23"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>
      <w:pPr>
        <w:rPr>
          <w:bCs/>
          <w:i/>
          <w:highlight w:val="none"/>
        </w:rPr>
      </w:pPr>
      <w:r>
        <w:rPr>
          <w:i/>
          <w:szCs w:val="23"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>
      <w:pPr>
        <w:rPr>
          <w:bCs/>
          <w:i/>
          <w:highlight w:val="none"/>
        </w:rPr>
      </w:pPr>
      <w:r>
        <w:rPr>
          <w:i/>
          <w:szCs w:val="23"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>
      <w:pPr>
        <w:rPr>
          <w:bCs/>
          <w:i/>
          <w:highlight w:val="none"/>
        </w:rPr>
      </w:pPr>
      <w:r>
        <w:rPr>
          <w:i/>
          <w:szCs w:val="23"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>
      <w:pPr>
        <w:pStyle w:val="960"/>
        <w:rPr>
          <w:bCs/>
          <w:i/>
          <w:highlight w:val="none"/>
        </w:rPr>
      </w:pPr>
      <w:r>
        <w:rPr>
          <w:i/>
          <w:szCs w:val="23"/>
        </w:rPr>
        <w:t xml:space="preserve">А.В. Жуковина</w:t>
      </w:r>
      <w:r>
        <w:rPr>
          <w:i/>
          <w:szCs w:val="23"/>
        </w:rPr>
        <w:t xml:space="preserve">, 8 (861) 212-2</w:t>
      </w:r>
      <w:r>
        <w:rPr>
          <w:i/>
          <w:szCs w:val="23"/>
        </w:rPr>
        <w:t xml:space="preserve">5-67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sectPr>
      <w:footerReference w:type="default" r:id="rId9"/>
      <w:footnotePr/>
      <w:endnotePr/>
      <w:type w:val="nextPage"/>
      <w:pgSz w:w="11906" w:h="16838" w:orient="portrait"/>
      <w:pgMar w:top="709" w:right="707" w:bottom="1247" w:left="851" w:header="709" w:footer="382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4"/>
      <w:jc w:val="center"/>
      <w:rPr>
        <w:rFonts w:ascii="Times New Roman" w:hAnsi="Times New Roman" w:cs="Times New Roman"/>
        <w:b w:val="0"/>
        <w:bCs w:val="0"/>
        <w:i/>
        <w:iCs/>
        <w:sz w:val="18"/>
        <w:szCs w:val="18"/>
      </w:rPr>
    </w:pP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П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РОТОКОЛ ЗАСЕДАНИЯ  ПОСТОЯННО ДЕЙСТВУЮЩЕЙ ЗАКУПОЧНОЙ 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КОМИ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СС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ИИ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№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b w:val="0"/>
        <w:bCs w:val="0"/>
        <w:i/>
        <w:iCs/>
        <w:strike w:val="0"/>
        <w:color w:val="000000"/>
        <w:sz w:val="18"/>
        <w:szCs w:val="18"/>
        <w:highlight w:val="white"/>
      </w:rPr>
      <w:t xml:space="preserve">32515458468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/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1</w:t>
    </w:r>
    <w:r>
      <w:rPr>
        <w:rFonts w:ascii="Times New Roman" w:hAnsi="Times New Roman" w:cs="Times New Roman"/>
        <w:b w:val="0"/>
        <w:bCs w:val="0"/>
        <w:i/>
        <w:iCs/>
        <w:sz w:val="18"/>
        <w:szCs w:val="18"/>
      </w:rPr>
    </w:r>
    <w:r>
      <w:rPr>
        <w:rFonts w:ascii="Times New Roman" w:hAnsi="Times New Roman" w:cs="Times New Roman"/>
        <w:b w:val="0"/>
        <w:bCs w:val="0"/>
        <w:i/>
        <w:iCs/>
        <w:sz w:val="18"/>
        <w:szCs w:val="18"/>
      </w:rPr>
    </w:r>
  </w:p>
  <w:p>
    <w:pPr>
      <w:pStyle w:val="970"/>
      <w:jc w:val="right"/>
      <w:rPr>
        <w:i/>
        <w:sz w:val="18"/>
        <w:szCs w:val="18"/>
      </w:rPr>
    </w:pPr>
    <w:r>
      <w:rPr>
        <w:b w:val="0"/>
        <w:bCs w:val="0"/>
        <w:i/>
        <w:sz w:val="18"/>
        <w:szCs w:val="18"/>
      </w:rPr>
      <w:t xml:space="preserve"> </w:t>
    </w:r>
    <w:r>
      <w:rPr>
        <w:b w:val="0"/>
        <w:bCs w:val="0"/>
        <w:i/>
        <w:sz w:val="18"/>
        <w:szCs w:val="18"/>
      </w:rPr>
      <w:t xml:space="preserve">Стра</w:t>
    </w:r>
    <w:r>
      <w:rPr>
        <w:i/>
      </w:rPr>
      <w:t xml:space="preserve">ница </w:t>
    </w:r>
    <w:r>
      <w:rPr>
        <w:bCs/>
        <w:i/>
      </w:rPr>
      <w:fldChar w:fldCharType="begin"/>
    </w:r>
    <w:r>
      <w:rPr>
        <w:bCs/>
        <w:i/>
      </w:rPr>
      <w:instrText xml:space="preserve">PAGE</w:instrText>
    </w:r>
    <w:r>
      <w:rPr>
        <w:bCs/>
        <w:i/>
      </w:rPr>
      <w:fldChar w:fldCharType="separate"/>
    </w:r>
    <w:r>
      <w:rPr>
        <w:bCs/>
        <w:i/>
      </w:rPr>
      <w:t xml:space="preserve">1</w:t>
    </w:r>
    <w:r>
      <w:rPr>
        <w:bCs/>
        <w:i/>
      </w:rPr>
      <w:fldChar w:fldCharType="end"/>
    </w:r>
    <w:r>
      <w:rPr>
        <w:i/>
      </w:rPr>
      <w:t xml:space="preserve"> из </w:t>
    </w:r>
    <w:r>
      <w:rPr>
        <w:i/>
      </w:rPr>
      <w:t xml:space="preserve">2</w:t>
    </w:r>
    <w:r>
      <w:rPr>
        <w:i/>
        <w:sz w:val="18"/>
        <w:szCs w:val="18"/>
      </w:rPr>
    </w:r>
    <w:r>
      <w:rPr>
        <w:i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3272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475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14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786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0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2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4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6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8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0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2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46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5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5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5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5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5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5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5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5" w:hanging="360"/>
      </w:pPr>
      <w:rPr>
        <w:rFonts w:ascii="Wingdings" w:hAnsi="Wingdings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ascii="Symbol" w:hAnsi="Symbol"/>
        <w:sz w:val="20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85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00000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7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72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8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3272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24"/>
  </w:num>
  <w:num w:numId="6">
    <w:abstractNumId w:val="28"/>
  </w:num>
  <w:num w:numId="7">
    <w:abstractNumId w:val="7"/>
  </w:num>
  <w:num w:numId="8">
    <w:abstractNumId w:val="17"/>
  </w:num>
  <w:num w:numId="9">
    <w:abstractNumId w:val="9"/>
  </w:num>
  <w:num w:numId="10">
    <w:abstractNumId w:val="26"/>
  </w:num>
  <w:num w:numId="11">
    <w:abstractNumId w:val="19"/>
  </w:num>
  <w:num w:numId="12">
    <w:abstractNumId w:val="13"/>
  </w:num>
  <w:num w:numId="13">
    <w:abstractNumId w:val="20"/>
  </w:num>
  <w:num w:numId="14">
    <w:abstractNumId w:val="4"/>
  </w:num>
  <w:num w:numId="15">
    <w:abstractNumId w:val="15"/>
  </w:num>
  <w:num w:numId="16">
    <w:abstractNumId w:val="6"/>
  </w:num>
  <w:num w:numId="17">
    <w:abstractNumId w:val="14"/>
  </w:num>
  <w:num w:numId="18">
    <w:abstractNumId w:val="26"/>
  </w:num>
  <w:num w:numId="19">
    <w:abstractNumId w:val="8"/>
  </w:num>
  <w:num w:numId="20">
    <w:abstractNumId w:val="12"/>
  </w:num>
  <w:num w:numId="21">
    <w:abstractNumId w:val="23"/>
  </w:num>
  <w:num w:numId="22">
    <w:abstractNumId w:val="25"/>
  </w:num>
  <w:num w:numId="23">
    <w:abstractNumId w:val="2"/>
  </w:num>
  <w:num w:numId="24">
    <w:abstractNumId w:val="16"/>
  </w:num>
  <w:num w:numId="25">
    <w:abstractNumId w:val="18"/>
  </w:num>
  <w:num w:numId="26">
    <w:abstractNumId w:val="22"/>
  </w:num>
  <w:num w:numId="27">
    <w:abstractNumId w:val="1"/>
  </w:num>
  <w:num w:numId="28">
    <w:abstractNumId w:val="5"/>
  </w:num>
  <w:num w:numId="29">
    <w:abstractNumId w:val="27"/>
  </w:num>
  <w:num w:numId="30">
    <w:abstractNumId w:val="21"/>
  </w:num>
  <w:num w:numId="31">
    <w:abstractNumId w:val="29"/>
  </w:num>
  <w:num w:numId="32">
    <w:abstractNumId w:val="11"/>
  </w:num>
  <w:num w:numId="33">
    <w:abstractNumId w:val="3"/>
  </w:num>
  <w:num w:numId="34">
    <w:abstractNumId w:val="10"/>
  </w:num>
  <w:num w:numId="35">
    <w:abstractNumId w:val="30"/>
  </w:num>
  <w:num w:numId="36">
    <w:abstractNumId w:val="31"/>
  </w:num>
  <w:num w:numId="37">
    <w:abstractNumId w:val="32"/>
  </w:num>
  <w:num w:numId="38">
    <w:abstractNumId w:val="33"/>
  </w:num>
  <w:num w:numId="39">
    <w:abstractNumId w:val="34"/>
  </w:num>
  <w:num w:numId="40">
    <w:abstractNumId w:val="35"/>
  </w:num>
  <w:num w:numId="41">
    <w:abstractNumId w:val="36"/>
  </w:num>
  <w:num w:numId="42">
    <w:abstractNumId w:val="37"/>
  </w:num>
  <w:num w:numId="43">
    <w:abstractNumId w:val="38"/>
  </w:num>
  <w:num w:numId="44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40"/>
  </w:num>
  <w:num w:numId="4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82">
    <w:name w:val="Heading 1"/>
    <w:basedOn w:val="960"/>
    <w:next w:val="960"/>
    <w:link w:val="78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83">
    <w:name w:val="Heading 1 Char"/>
    <w:link w:val="782"/>
    <w:uiPriority w:val="9"/>
    <w:rPr>
      <w:rFonts w:ascii="Arial" w:hAnsi="Arial" w:eastAsia="Arial" w:cs="Arial"/>
      <w:sz w:val="40"/>
      <w:szCs w:val="40"/>
    </w:rPr>
  </w:style>
  <w:style w:type="paragraph" w:styleId="784">
    <w:name w:val="Heading 2"/>
    <w:basedOn w:val="960"/>
    <w:next w:val="960"/>
    <w:link w:val="78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85">
    <w:name w:val="Heading 2 Char"/>
    <w:link w:val="784"/>
    <w:uiPriority w:val="9"/>
    <w:rPr>
      <w:rFonts w:ascii="Arial" w:hAnsi="Arial" w:eastAsia="Arial" w:cs="Arial"/>
      <w:sz w:val="34"/>
    </w:rPr>
  </w:style>
  <w:style w:type="paragraph" w:styleId="786">
    <w:name w:val="Heading 3"/>
    <w:basedOn w:val="960"/>
    <w:next w:val="960"/>
    <w:link w:val="78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87">
    <w:name w:val="Heading 3 Char"/>
    <w:link w:val="786"/>
    <w:uiPriority w:val="9"/>
    <w:rPr>
      <w:rFonts w:ascii="Arial" w:hAnsi="Arial" w:eastAsia="Arial" w:cs="Arial"/>
      <w:sz w:val="30"/>
      <w:szCs w:val="30"/>
    </w:rPr>
  </w:style>
  <w:style w:type="paragraph" w:styleId="788">
    <w:name w:val="Heading 4"/>
    <w:basedOn w:val="960"/>
    <w:next w:val="960"/>
    <w:link w:val="78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89">
    <w:name w:val="Heading 4 Char"/>
    <w:link w:val="788"/>
    <w:uiPriority w:val="9"/>
    <w:rPr>
      <w:rFonts w:ascii="Arial" w:hAnsi="Arial" w:eastAsia="Arial" w:cs="Arial"/>
      <w:b/>
      <w:bCs/>
      <w:sz w:val="26"/>
      <w:szCs w:val="26"/>
    </w:rPr>
  </w:style>
  <w:style w:type="paragraph" w:styleId="790">
    <w:name w:val="Heading 5"/>
    <w:basedOn w:val="960"/>
    <w:next w:val="960"/>
    <w:link w:val="79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91">
    <w:name w:val="Heading 5 Char"/>
    <w:link w:val="790"/>
    <w:uiPriority w:val="9"/>
    <w:rPr>
      <w:rFonts w:ascii="Arial" w:hAnsi="Arial" w:eastAsia="Arial" w:cs="Arial"/>
      <w:b/>
      <w:bCs/>
      <w:sz w:val="24"/>
      <w:szCs w:val="24"/>
    </w:rPr>
  </w:style>
  <w:style w:type="paragraph" w:styleId="792">
    <w:name w:val="Heading 6"/>
    <w:basedOn w:val="960"/>
    <w:next w:val="960"/>
    <w:link w:val="79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93">
    <w:name w:val="Heading 6 Char"/>
    <w:link w:val="792"/>
    <w:uiPriority w:val="9"/>
    <w:rPr>
      <w:rFonts w:ascii="Arial" w:hAnsi="Arial" w:eastAsia="Arial" w:cs="Arial"/>
      <w:b/>
      <w:bCs/>
      <w:sz w:val="22"/>
      <w:szCs w:val="22"/>
    </w:rPr>
  </w:style>
  <w:style w:type="paragraph" w:styleId="794">
    <w:name w:val="Heading 7"/>
    <w:basedOn w:val="960"/>
    <w:next w:val="960"/>
    <w:link w:val="79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95">
    <w:name w:val="Heading 7 Char"/>
    <w:link w:val="79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96">
    <w:name w:val="Heading 8"/>
    <w:basedOn w:val="960"/>
    <w:next w:val="960"/>
    <w:link w:val="79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97">
    <w:name w:val="Heading 8 Char"/>
    <w:link w:val="796"/>
    <w:uiPriority w:val="9"/>
    <w:rPr>
      <w:rFonts w:ascii="Arial" w:hAnsi="Arial" w:eastAsia="Arial" w:cs="Arial"/>
      <w:i/>
      <w:iCs/>
      <w:sz w:val="22"/>
      <w:szCs w:val="22"/>
    </w:rPr>
  </w:style>
  <w:style w:type="paragraph" w:styleId="798">
    <w:name w:val="Heading 9"/>
    <w:basedOn w:val="960"/>
    <w:next w:val="960"/>
    <w:link w:val="79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99">
    <w:name w:val="Heading 9 Char"/>
    <w:link w:val="798"/>
    <w:uiPriority w:val="9"/>
    <w:rPr>
      <w:rFonts w:ascii="Arial" w:hAnsi="Arial" w:eastAsia="Arial" w:cs="Arial"/>
      <w:i/>
      <w:iCs/>
      <w:sz w:val="21"/>
      <w:szCs w:val="21"/>
    </w:rPr>
  </w:style>
  <w:style w:type="paragraph" w:styleId="800">
    <w:name w:val="List Paragraph"/>
    <w:basedOn w:val="960"/>
    <w:uiPriority w:val="34"/>
    <w:qFormat/>
    <w:pPr>
      <w:contextualSpacing/>
      <w:ind w:left="720"/>
    </w:pPr>
  </w:style>
  <w:style w:type="paragraph" w:styleId="801">
    <w:name w:val="No Spacing"/>
    <w:uiPriority w:val="1"/>
    <w:qFormat/>
    <w:pPr>
      <w:spacing w:before="0" w:after="0" w:line="240" w:lineRule="auto"/>
    </w:pPr>
  </w:style>
  <w:style w:type="paragraph" w:styleId="802">
    <w:name w:val="Title"/>
    <w:basedOn w:val="960"/>
    <w:next w:val="960"/>
    <w:link w:val="80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03">
    <w:name w:val="Title Char"/>
    <w:link w:val="802"/>
    <w:uiPriority w:val="10"/>
    <w:rPr>
      <w:sz w:val="48"/>
      <w:szCs w:val="48"/>
    </w:rPr>
  </w:style>
  <w:style w:type="paragraph" w:styleId="804">
    <w:name w:val="Subtitle"/>
    <w:basedOn w:val="960"/>
    <w:next w:val="960"/>
    <w:link w:val="805"/>
    <w:uiPriority w:val="11"/>
    <w:qFormat/>
    <w:pPr>
      <w:spacing w:before="200" w:after="200"/>
    </w:pPr>
    <w:rPr>
      <w:sz w:val="24"/>
      <w:szCs w:val="24"/>
    </w:rPr>
  </w:style>
  <w:style w:type="character" w:styleId="805">
    <w:name w:val="Subtitle Char"/>
    <w:link w:val="804"/>
    <w:uiPriority w:val="11"/>
    <w:rPr>
      <w:sz w:val="24"/>
      <w:szCs w:val="24"/>
    </w:rPr>
  </w:style>
  <w:style w:type="paragraph" w:styleId="806">
    <w:name w:val="Quote"/>
    <w:basedOn w:val="960"/>
    <w:next w:val="960"/>
    <w:link w:val="807"/>
    <w:uiPriority w:val="29"/>
    <w:qFormat/>
    <w:pPr>
      <w:ind w:left="720" w:right="720"/>
    </w:pPr>
    <w:rPr>
      <w:i/>
    </w:rPr>
  </w:style>
  <w:style w:type="character" w:styleId="807">
    <w:name w:val="Quote Char"/>
    <w:link w:val="806"/>
    <w:uiPriority w:val="29"/>
    <w:rPr>
      <w:i/>
    </w:rPr>
  </w:style>
  <w:style w:type="paragraph" w:styleId="808">
    <w:name w:val="Intense Quote"/>
    <w:basedOn w:val="960"/>
    <w:next w:val="960"/>
    <w:link w:val="80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09">
    <w:name w:val="Intense Quote Char"/>
    <w:link w:val="808"/>
    <w:uiPriority w:val="30"/>
    <w:rPr>
      <w:i/>
    </w:rPr>
  </w:style>
  <w:style w:type="paragraph" w:styleId="810">
    <w:name w:val="Header"/>
    <w:basedOn w:val="960"/>
    <w:link w:val="81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11">
    <w:name w:val="Header Char"/>
    <w:link w:val="810"/>
    <w:uiPriority w:val="99"/>
  </w:style>
  <w:style w:type="paragraph" w:styleId="812">
    <w:name w:val="Footer"/>
    <w:basedOn w:val="960"/>
    <w:link w:val="81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13">
    <w:name w:val="Footer Char"/>
    <w:link w:val="812"/>
    <w:uiPriority w:val="99"/>
  </w:style>
  <w:style w:type="paragraph" w:styleId="814">
    <w:name w:val="Caption"/>
    <w:basedOn w:val="960"/>
    <w:next w:val="960"/>
    <w:link w:val="81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15">
    <w:name w:val="Caption Char"/>
    <w:link w:val="814"/>
    <w:uiPriority w:val="35"/>
    <w:rPr>
      <w:b/>
      <w:bCs/>
      <w:color w:val="4f81bd" w:themeColor="accent1"/>
      <w:sz w:val="18"/>
      <w:szCs w:val="18"/>
    </w:rPr>
  </w:style>
  <w:style w:type="table" w:styleId="816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17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18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9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20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21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3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45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46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47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48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49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50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51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2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3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54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55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56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57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58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59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60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61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62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63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64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65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80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81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82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83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84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85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86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1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2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3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4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5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6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7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08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09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10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11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12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13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14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15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16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17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18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19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20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21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22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23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24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25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26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27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28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29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30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31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32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33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34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35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36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37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38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39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40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41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42">
    <w:name w:val="Hyperlink"/>
    <w:uiPriority w:val="99"/>
    <w:unhideWhenUsed/>
    <w:rPr>
      <w:color w:val="0000ff" w:themeColor="hyperlink"/>
      <w:u w:val="single"/>
    </w:rPr>
  </w:style>
  <w:style w:type="paragraph" w:styleId="943">
    <w:name w:val="footnote text"/>
    <w:basedOn w:val="960"/>
    <w:link w:val="944"/>
    <w:uiPriority w:val="99"/>
    <w:semiHidden/>
    <w:unhideWhenUsed/>
    <w:pPr>
      <w:spacing w:after="40" w:line="240" w:lineRule="auto"/>
    </w:pPr>
    <w:rPr>
      <w:sz w:val="18"/>
    </w:rPr>
  </w:style>
  <w:style w:type="character" w:styleId="944">
    <w:name w:val="Footnote Text Char"/>
    <w:link w:val="943"/>
    <w:uiPriority w:val="99"/>
    <w:rPr>
      <w:sz w:val="18"/>
    </w:rPr>
  </w:style>
  <w:style w:type="character" w:styleId="945">
    <w:name w:val="footnote reference"/>
    <w:uiPriority w:val="99"/>
    <w:unhideWhenUsed/>
    <w:rPr>
      <w:vertAlign w:val="superscript"/>
    </w:rPr>
  </w:style>
  <w:style w:type="paragraph" w:styleId="946">
    <w:name w:val="endnote text"/>
    <w:basedOn w:val="960"/>
    <w:link w:val="947"/>
    <w:uiPriority w:val="99"/>
    <w:semiHidden/>
    <w:unhideWhenUsed/>
    <w:pPr>
      <w:spacing w:after="0" w:line="240" w:lineRule="auto"/>
    </w:pPr>
    <w:rPr>
      <w:sz w:val="20"/>
    </w:rPr>
  </w:style>
  <w:style w:type="character" w:styleId="947">
    <w:name w:val="Endnote Text Char"/>
    <w:link w:val="946"/>
    <w:uiPriority w:val="99"/>
    <w:rPr>
      <w:sz w:val="20"/>
    </w:rPr>
  </w:style>
  <w:style w:type="character" w:styleId="948">
    <w:name w:val="endnote reference"/>
    <w:uiPriority w:val="99"/>
    <w:semiHidden/>
    <w:unhideWhenUsed/>
    <w:rPr>
      <w:vertAlign w:val="superscript"/>
    </w:rPr>
  </w:style>
  <w:style w:type="paragraph" w:styleId="949">
    <w:name w:val="toc 1"/>
    <w:basedOn w:val="960"/>
    <w:next w:val="960"/>
    <w:uiPriority w:val="39"/>
    <w:unhideWhenUsed/>
    <w:pPr>
      <w:ind w:left="0" w:right="0" w:firstLine="0"/>
      <w:spacing w:after="57"/>
    </w:pPr>
  </w:style>
  <w:style w:type="paragraph" w:styleId="950">
    <w:name w:val="toc 2"/>
    <w:basedOn w:val="960"/>
    <w:next w:val="960"/>
    <w:uiPriority w:val="39"/>
    <w:unhideWhenUsed/>
    <w:pPr>
      <w:ind w:left="283" w:right="0" w:firstLine="0"/>
      <w:spacing w:after="57"/>
    </w:pPr>
  </w:style>
  <w:style w:type="paragraph" w:styleId="951">
    <w:name w:val="toc 3"/>
    <w:basedOn w:val="960"/>
    <w:next w:val="960"/>
    <w:uiPriority w:val="39"/>
    <w:unhideWhenUsed/>
    <w:pPr>
      <w:ind w:left="567" w:right="0" w:firstLine="0"/>
      <w:spacing w:after="57"/>
    </w:pPr>
  </w:style>
  <w:style w:type="paragraph" w:styleId="952">
    <w:name w:val="toc 4"/>
    <w:basedOn w:val="960"/>
    <w:next w:val="960"/>
    <w:uiPriority w:val="39"/>
    <w:unhideWhenUsed/>
    <w:pPr>
      <w:ind w:left="850" w:right="0" w:firstLine="0"/>
      <w:spacing w:after="57"/>
    </w:pPr>
  </w:style>
  <w:style w:type="paragraph" w:styleId="953">
    <w:name w:val="toc 5"/>
    <w:basedOn w:val="960"/>
    <w:next w:val="960"/>
    <w:uiPriority w:val="39"/>
    <w:unhideWhenUsed/>
    <w:pPr>
      <w:ind w:left="1134" w:right="0" w:firstLine="0"/>
      <w:spacing w:after="57"/>
    </w:pPr>
  </w:style>
  <w:style w:type="paragraph" w:styleId="954">
    <w:name w:val="toc 6"/>
    <w:basedOn w:val="960"/>
    <w:next w:val="960"/>
    <w:uiPriority w:val="39"/>
    <w:unhideWhenUsed/>
    <w:pPr>
      <w:ind w:left="1417" w:right="0" w:firstLine="0"/>
      <w:spacing w:after="57"/>
    </w:pPr>
  </w:style>
  <w:style w:type="paragraph" w:styleId="955">
    <w:name w:val="toc 7"/>
    <w:basedOn w:val="960"/>
    <w:next w:val="960"/>
    <w:uiPriority w:val="39"/>
    <w:unhideWhenUsed/>
    <w:pPr>
      <w:ind w:left="1701" w:right="0" w:firstLine="0"/>
      <w:spacing w:after="57"/>
    </w:pPr>
  </w:style>
  <w:style w:type="paragraph" w:styleId="956">
    <w:name w:val="toc 8"/>
    <w:basedOn w:val="960"/>
    <w:next w:val="960"/>
    <w:uiPriority w:val="39"/>
    <w:unhideWhenUsed/>
    <w:pPr>
      <w:ind w:left="1984" w:right="0" w:firstLine="0"/>
      <w:spacing w:after="57"/>
    </w:pPr>
  </w:style>
  <w:style w:type="paragraph" w:styleId="957">
    <w:name w:val="toc 9"/>
    <w:basedOn w:val="960"/>
    <w:next w:val="960"/>
    <w:uiPriority w:val="39"/>
    <w:unhideWhenUsed/>
    <w:pPr>
      <w:ind w:left="2268" w:right="0" w:firstLine="0"/>
      <w:spacing w:after="57"/>
    </w:pPr>
  </w:style>
  <w:style w:type="paragraph" w:styleId="958">
    <w:name w:val="TOC Heading"/>
    <w:uiPriority w:val="39"/>
    <w:unhideWhenUsed/>
  </w:style>
  <w:style w:type="paragraph" w:styleId="959">
    <w:name w:val="table of figures"/>
    <w:basedOn w:val="960"/>
    <w:next w:val="960"/>
    <w:uiPriority w:val="99"/>
    <w:unhideWhenUsed/>
    <w:pPr>
      <w:spacing w:after="0" w:afterAutospacing="0"/>
    </w:pPr>
  </w:style>
  <w:style w:type="paragraph" w:styleId="960" w:default="1">
    <w:name w:val="Normal"/>
    <w:next w:val="960"/>
    <w:link w:val="960"/>
    <w:qFormat/>
    <w:rPr>
      <w:lang w:val="ru-RU" w:eastAsia="ru-RU" w:bidi="ar-SA"/>
    </w:rPr>
  </w:style>
  <w:style w:type="paragraph" w:styleId="961">
    <w:name w:val="Заголовок 2"/>
    <w:basedOn w:val="960"/>
    <w:next w:val="961"/>
    <w:link w:val="993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962">
    <w:name w:val="Основной шрифт абзаца"/>
    <w:next w:val="962"/>
    <w:link w:val="960"/>
    <w:uiPriority w:val="1"/>
    <w:unhideWhenUsed/>
  </w:style>
  <w:style w:type="table" w:styleId="963">
    <w:name w:val="Обычная таблица"/>
    <w:next w:val="963"/>
    <w:link w:val="960"/>
    <w:uiPriority w:val="99"/>
    <w:semiHidden/>
    <w:unhideWhenUsed/>
    <w:tblPr/>
  </w:style>
  <w:style w:type="numbering" w:styleId="964">
    <w:name w:val="Нет списка"/>
    <w:next w:val="964"/>
    <w:link w:val="960"/>
    <w:uiPriority w:val="99"/>
    <w:semiHidden/>
    <w:unhideWhenUsed/>
  </w:style>
  <w:style w:type="paragraph" w:styleId="965">
    <w:name w:val="Название"/>
    <w:basedOn w:val="960"/>
    <w:next w:val="965"/>
    <w:link w:val="966"/>
    <w:uiPriority w:val="99"/>
    <w:qFormat/>
    <w:pPr>
      <w:jc w:val="center"/>
    </w:pPr>
    <w:rPr>
      <w:rFonts w:ascii="Cambria" w:hAnsi="Cambria"/>
      <w:b/>
      <w:bCs/>
      <w:sz w:val="32"/>
      <w:szCs w:val="32"/>
    </w:rPr>
  </w:style>
  <w:style w:type="character" w:styleId="966">
    <w:name w:val="Название Знак"/>
    <w:next w:val="966"/>
    <w:link w:val="965"/>
    <w:uiPriority w:val="99"/>
    <w:rPr>
      <w:rFonts w:ascii="Cambria" w:hAnsi="Cambria" w:cs="Times New Roman"/>
      <w:b/>
      <w:bCs/>
      <w:sz w:val="32"/>
      <w:szCs w:val="32"/>
    </w:rPr>
  </w:style>
  <w:style w:type="paragraph" w:styleId="967">
    <w:name w:val="Основной текст с отступом"/>
    <w:basedOn w:val="960"/>
    <w:next w:val="967"/>
    <w:link w:val="968"/>
    <w:uiPriority w:val="99"/>
    <w:pPr>
      <w:ind w:firstLine="567"/>
      <w:jc w:val="both"/>
    </w:pPr>
    <w:rPr>
      <w:sz w:val="24"/>
    </w:rPr>
  </w:style>
  <w:style w:type="character" w:styleId="968">
    <w:name w:val="Основной текст с отступом Знак"/>
    <w:next w:val="968"/>
    <w:link w:val="967"/>
    <w:uiPriority w:val="99"/>
    <w:rPr>
      <w:rFonts w:cs="Times New Roman"/>
      <w:sz w:val="24"/>
    </w:rPr>
  </w:style>
  <w:style w:type="paragraph" w:styleId="969">
    <w:name w:val="Обычный1"/>
    <w:next w:val="969"/>
    <w:link w:val="960"/>
    <w:uiPriority w:val="99"/>
    <w:pPr>
      <w:ind w:firstLine="567"/>
      <w:jc w:val="both"/>
      <w:spacing w:before="120" w:after="120" w:line="360" w:lineRule="atLeast"/>
      <w:widowControl w:val="off"/>
    </w:pPr>
    <w:rPr>
      <w:sz w:val="24"/>
      <w:lang w:val="ru-RU" w:eastAsia="ru-RU" w:bidi="ar-SA"/>
    </w:rPr>
  </w:style>
  <w:style w:type="paragraph" w:styleId="970">
    <w:name w:val="Нижний колонтитул"/>
    <w:basedOn w:val="960"/>
    <w:next w:val="970"/>
    <w:link w:val="971"/>
    <w:uiPriority w:val="99"/>
    <w:pPr>
      <w:tabs>
        <w:tab w:val="center" w:pos="4677" w:leader="none"/>
        <w:tab w:val="right" w:pos="9355" w:leader="none"/>
      </w:tabs>
    </w:pPr>
  </w:style>
  <w:style w:type="character" w:styleId="971">
    <w:name w:val="Нижний колонтитул Знак"/>
    <w:next w:val="971"/>
    <w:link w:val="970"/>
    <w:uiPriority w:val="99"/>
    <w:rPr>
      <w:rFonts w:cs="Times New Roman"/>
      <w:sz w:val="20"/>
      <w:szCs w:val="20"/>
    </w:rPr>
  </w:style>
  <w:style w:type="paragraph" w:styleId="972">
    <w:name w:val="Верхний колонтитул"/>
    <w:basedOn w:val="960"/>
    <w:next w:val="972"/>
    <w:link w:val="973"/>
    <w:uiPriority w:val="99"/>
    <w:pPr>
      <w:tabs>
        <w:tab w:val="center" w:pos="4677" w:leader="none"/>
        <w:tab w:val="right" w:pos="9355" w:leader="none"/>
      </w:tabs>
    </w:pPr>
  </w:style>
  <w:style w:type="character" w:styleId="973">
    <w:name w:val="Верхний колонтитул Знак"/>
    <w:next w:val="973"/>
    <w:link w:val="972"/>
    <w:uiPriority w:val="99"/>
    <w:rPr>
      <w:rFonts w:cs="Times New Roman"/>
    </w:rPr>
  </w:style>
  <w:style w:type="paragraph" w:styleId="974">
    <w:name w:val="Знак Знак Знак Знак Знак Знак Знак Знак Знак Знак Знак Знак"/>
    <w:basedOn w:val="960"/>
    <w:next w:val="974"/>
    <w:link w:val="960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975">
    <w:name w:val="Знак"/>
    <w:basedOn w:val="960"/>
    <w:next w:val="975"/>
    <w:link w:val="960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76">
    <w:name w:val="Пункт Знак"/>
    <w:next w:val="976"/>
    <w:link w:val="977"/>
    <w:uiPriority w:val="99"/>
    <w:rPr>
      <w:rFonts w:cs="Times New Roman"/>
      <w:sz w:val="28"/>
      <w:lang w:val="ru-RU" w:eastAsia="ru-RU" w:bidi="ar-SA"/>
    </w:rPr>
  </w:style>
  <w:style w:type="paragraph" w:styleId="977">
    <w:name w:val="Пункт"/>
    <w:basedOn w:val="960"/>
    <w:next w:val="977"/>
    <w:link w:val="976"/>
    <w:uiPriority w:val="99"/>
    <w:pPr>
      <w:ind w:left="1134" w:hanging="1134"/>
      <w:jc w:val="both"/>
      <w:spacing w:line="360" w:lineRule="auto"/>
      <w:widowControl w:val="off"/>
      <w:tabs>
        <w:tab w:val="num" w:pos="1134" w:leader="none"/>
      </w:tabs>
    </w:pPr>
    <w:rPr>
      <w:sz w:val="28"/>
    </w:rPr>
  </w:style>
  <w:style w:type="paragraph" w:styleId="978">
    <w:name w:val="Основной текст с отступом 2"/>
    <w:basedOn w:val="960"/>
    <w:next w:val="978"/>
    <w:link w:val="979"/>
    <w:uiPriority w:val="99"/>
    <w:pPr>
      <w:ind w:left="283"/>
      <w:spacing w:after="120" w:line="480" w:lineRule="auto"/>
    </w:pPr>
  </w:style>
  <w:style w:type="character" w:styleId="979">
    <w:name w:val="Основной текст с отступом 2 Знак"/>
    <w:next w:val="979"/>
    <w:link w:val="978"/>
    <w:uiPriority w:val="99"/>
    <w:semiHidden/>
    <w:rPr>
      <w:rFonts w:cs="Times New Roman"/>
      <w:sz w:val="20"/>
      <w:szCs w:val="20"/>
    </w:rPr>
  </w:style>
  <w:style w:type="paragraph" w:styleId="980">
    <w:name w:val="Нумерованный список"/>
    <w:basedOn w:val="960"/>
    <w:next w:val="980"/>
    <w:link w:val="960"/>
    <w:uiPriority w:val="99"/>
    <w:pPr>
      <w:jc w:val="both"/>
      <w:spacing w:before="60" w:line="360" w:lineRule="auto"/>
    </w:pPr>
    <w:rPr>
      <w:sz w:val="28"/>
      <w:szCs w:val="24"/>
    </w:rPr>
  </w:style>
  <w:style w:type="paragraph" w:styleId="981">
    <w:name w:val="Обычный2"/>
    <w:next w:val="981"/>
    <w:link w:val="960"/>
    <w:uiPriority w:val="99"/>
    <w:pPr>
      <w:jc w:val="both"/>
      <w:spacing w:before="100" w:after="100" w:line="360" w:lineRule="atLeast"/>
      <w:widowControl w:val="off"/>
    </w:pPr>
    <w:rPr>
      <w:sz w:val="24"/>
      <w:lang w:val="ru-RU" w:eastAsia="ru-RU" w:bidi="ar-SA"/>
    </w:rPr>
  </w:style>
  <w:style w:type="paragraph" w:styleId="982">
    <w:name w:val="Основной текст"/>
    <w:basedOn w:val="960"/>
    <w:next w:val="982"/>
    <w:link w:val="983"/>
    <w:uiPriority w:val="99"/>
    <w:pPr>
      <w:spacing w:after="120"/>
    </w:pPr>
  </w:style>
  <w:style w:type="character" w:styleId="983">
    <w:name w:val="Основной текст Знак"/>
    <w:next w:val="983"/>
    <w:link w:val="982"/>
    <w:uiPriority w:val="99"/>
    <w:semiHidden/>
    <w:rPr>
      <w:rFonts w:cs="Times New Roman"/>
      <w:sz w:val="20"/>
      <w:szCs w:val="20"/>
    </w:rPr>
  </w:style>
  <w:style w:type="character" w:styleId="984">
    <w:name w:val="Гиперссылка"/>
    <w:next w:val="984"/>
    <w:link w:val="960"/>
    <w:uiPriority w:val="99"/>
    <w:rPr>
      <w:rFonts w:cs="Times New Roman"/>
      <w:color w:val="0000ff"/>
      <w:u w:val="single"/>
    </w:rPr>
  </w:style>
  <w:style w:type="paragraph" w:styleId="985">
    <w:name w:val="Знак1"/>
    <w:basedOn w:val="960"/>
    <w:next w:val="985"/>
    <w:link w:val="960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86">
    <w:name w:val="apple-style-span"/>
    <w:next w:val="986"/>
    <w:link w:val="960"/>
    <w:uiPriority w:val="99"/>
    <w:rPr>
      <w:rFonts w:cs="Times New Roman"/>
    </w:rPr>
  </w:style>
  <w:style w:type="paragraph" w:styleId="987">
    <w:name w:val="Текст выноски"/>
    <w:basedOn w:val="960"/>
    <w:next w:val="987"/>
    <w:link w:val="988"/>
    <w:uiPriority w:val="99"/>
    <w:rPr>
      <w:rFonts w:ascii="Tahoma" w:hAnsi="Tahoma"/>
      <w:sz w:val="16"/>
      <w:szCs w:val="16"/>
    </w:rPr>
  </w:style>
  <w:style w:type="character" w:styleId="988">
    <w:name w:val="Текст выноски Знак"/>
    <w:next w:val="988"/>
    <w:link w:val="987"/>
    <w:uiPriority w:val="99"/>
    <w:rPr>
      <w:rFonts w:ascii="Tahoma" w:hAnsi="Tahoma" w:cs="Tahoma"/>
      <w:sz w:val="16"/>
      <w:szCs w:val="16"/>
    </w:rPr>
  </w:style>
  <w:style w:type="table" w:styleId="989">
    <w:name w:val="Сетка таблицы"/>
    <w:basedOn w:val="963"/>
    <w:next w:val="989"/>
    <w:link w:val="960"/>
    <w:uiPriority w:val="99"/>
    <w:tblPr/>
  </w:style>
  <w:style w:type="paragraph" w:styleId="990">
    <w:name w:val="Абзац списка,Нумерованый список,List Paragraph1,Абзац маркированнный,Table-Normal,RSHB_Table-Normal,ПАРАГРАФ,Маркер,List Paragraph,название,Bullet Number,Bullet List,FooterText,numbered,lp1,Абзац списка2,SL_Абзац списка,Абзац списка4,f_Абзац 1,Текстовая"/>
    <w:basedOn w:val="960"/>
    <w:next w:val="990"/>
    <w:link w:val="997"/>
    <w:uiPriority w:val="34"/>
    <w:qFormat/>
    <w:pPr>
      <w:ind w:left="708"/>
    </w:pPr>
    <w:rPr>
      <w:sz w:val="24"/>
      <w:szCs w:val="24"/>
    </w:rPr>
  </w:style>
  <w:style w:type="paragraph" w:styleId="991">
    <w:name w:val="Таблица шапка"/>
    <w:basedOn w:val="960"/>
    <w:next w:val="991"/>
    <w:link w:val="960"/>
    <w:pPr>
      <w:ind w:left="57" w:right="57"/>
      <w:keepNext/>
      <w:spacing w:before="40" w:after="40"/>
    </w:pPr>
    <w:rPr>
      <w:sz w:val="22"/>
    </w:rPr>
  </w:style>
  <w:style w:type="paragraph" w:styleId="992">
    <w:name w:val="Таблица текст"/>
    <w:basedOn w:val="960"/>
    <w:next w:val="992"/>
    <w:link w:val="960"/>
    <w:pPr>
      <w:ind w:left="57" w:right="57"/>
      <w:spacing w:before="40" w:after="40"/>
    </w:pPr>
    <w:rPr>
      <w:sz w:val="24"/>
    </w:rPr>
  </w:style>
  <w:style w:type="character" w:styleId="993">
    <w:name w:val="Заголовок 2 Знак"/>
    <w:next w:val="993"/>
    <w:link w:val="961"/>
    <w:uiPriority w:val="9"/>
    <w:rPr>
      <w:b/>
      <w:bCs/>
      <w:sz w:val="36"/>
      <w:szCs w:val="36"/>
    </w:rPr>
  </w:style>
  <w:style w:type="paragraph" w:styleId="994">
    <w:name w:val="Основной текст 3"/>
    <w:basedOn w:val="960"/>
    <w:next w:val="994"/>
    <w:link w:val="995"/>
    <w:uiPriority w:val="99"/>
    <w:unhideWhenUsed/>
    <w:pPr>
      <w:spacing w:after="120"/>
    </w:pPr>
    <w:rPr>
      <w:sz w:val="16"/>
      <w:szCs w:val="16"/>
    </w:rPr>
  </w:style>
  <w:style w:type="character" w:styleId="995">
    <w:name w:val="Основной текст 3 Знак"/>
    <w:next w:val="995"/>
    <w:link w:val="994"/>
    <w:uiPriority w:val="99"/>
    <w:rPr>
      <w:sz w:val="16"/>
      <w:szCs w:val="16"/>
    </w:rPr>
  </w:style>
  <w:style w:type="character" w:styleId="996">
    <w:name w:val="apple-converted-space"/>
    <w:next w:val="996"/>
    <w:link w:val="960"/>
  </w:style>
  <w:style w:type="character" w:styleId="997">
    <w:name w:val="Абзац списка Знак,Нумерованый список Знак,List Paragraph1 Знак,Абзац маркированнный Знак,Table-Normal Знак,RSHB_Table-Normal Знак,ПАРАГРАФ Знак,Маркер Знак,List Paragraph Знак,название Знак,Bullet Number Знак,Bullet List Знак,FooterText Знак,lp1 Знак"/>
    <w:next w:val="997"/>
    <w:link w:val="990"/>
    <w:uiPriority w:val="34"/>
    <w:qFormat/>
    <w:rPr>
      <w:sz w:val="24"/>
      <w:szCs w:val="24"/>
    </w:rPr>
  </w:style>
  <w:style w:type="paragraph" w:styleId="998">
    <w:name w:val="Цитата1"/>
    <w:basedOn w:val="960"/>
    <w:next w:val="998"/>
    <w:link w:val="960"/>
    <w:uiPriority w:val="99"/>
    <w:pPr>
      <w:ind w:left="34" w:right="32" w:firstLine="595"/>
      <w:jc w:val="both"/>
      <w:spacing w:line="360" w:lineRule="auto"/>
      <w:shd w:val="clear" w:color="auto" w:fill="ffffff"/>
    </w:pPr>
    <w:rPr>
      <w:rFonts w:ascii="Arial" w:hAnsi="Arial"/>
      <w:color w:val="000000"/>
      <w:sz w:val="22"/>
    </w:rPr>
  </w:style>
  <w:style w:type="paragraph" w:styleId="999">
    <w:name w:val="Текст сноски"/>
    <w:basedOn w:val="960"/>
    <w:next w:val="999"/>
    <w:link w:val="1000"/>
    <w:uiPriority w:val="99"/>
    <w:unhideWhenUsed/>
    <w:rPr>
      <w:rFonts w:ascii="Calibri" w:hAnsi="Calibri" w:eastAsia="Calibri"/>
      <w:lang w:val="en-US" w:eastAsia="en-US"/>
    </w:rPr>
  </w:style>
  <w:style w:type="character" w:styleId="1000">
    <w:name w:val="Текст сноски Знак"/>
    <w:next w:val="1000"/>
    <w:link w:val="999"/>
    <w:uiPriority w:val="99"/>
    <w:rPr>
      <w:rFonts w:ascii="Calibri" w:hAnsi="Calibri" w:eastAsia="Calibri"/>
      <w:lang w:val="en-US" w:eastAsia="en-US"/>
    </w:rPr>
  </w:style>
  <w:style w:type="character" w:styleId="1001">
    <w:name w:val="Знак сноски"/>
    <w:next w:val="1001"/>
    <w:link w:val="960"/>
    <w:uiPriority w:val="99"/>
    <w:unhideWhenUsed/>
    <w:rPr>
      <w:vertAlign w:val="superscript"/>
    </w:rPr>
  </w:style>
  <w:style w:type="character" w:styleId="1002" w:default="1">
    <w:name w:val="Default Paragraph Font"/>
    <w:uiPriority w:val="1"/>
    <w:semiHidden/>
    <w:unhideWhenUsed/>
  </w:style>
  <w:style w:type="numbering" w:styleId="1003" w:default="1">
    <w:name w:val="No List"/>
    <w:uiPriority w:val="99"/>
    <w:semiHidden/>
    <w:unhideWhenUsed/>
  </w:style>
  <w:style w:type="table" w:styleId="1004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123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creator>kaigorodceva</dc:creator>
  <cp:lastModifiedBy>ZhukovinaAV</cp:lastModifiedBy>
  <cp:revision>135</cp:revision>
  <dcterms:created xsi:type="dcterms:W3CDTF">2019-08-15T06:51:00Z</dcterms:created>
  <dcterms:modified xsi:type="dcterms:W3CDTF">2025-12-12T12:54:45Z</dcterms:modified>
  <cp:version>1048576</cp:version>
</cp:coreProperties>
</file>