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1"/>
        <w:jc w:val="center"/>
        <w:rPr>
          <w:sz w:val="22"/>
          <w:szCs w:val="22"/>
          <w14:ligatures w14:val="none"/>
        </w:rPr>
      </w:pPr>
      <w:r>
        <w:rPr>
          <w:sz w:val="22"/>
          <w:szCs w:val="22"/>
        </w:rPr>
        <w:t xml:space="preserve">ПРОТОКОЛ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№ </w:t>
      </w:r>
      <w:r>
        <w:rPr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251980</w:t>
      </w:r>
      <w:r/>
      <w:r>
        <w:rPr>
          <w:sz w:val="22"/>
          <w:szCs w:val="22"/>
        </w:rPr>
      </w:r>
      <w:r>
        <w:rPr>
          <w:sz w:val="22"/>
          <w:szCs w:val="22"/>
        </w:rPr>
        <w:t xml:space="preserve">-2</w:t>
      </w:r>
      <w:r>
        <w:rPr>
          <w:sz w:val="22"/>
          <w:szCs w:val="22"/>
          <w14:ligatures w14:val="none"/>
        </w:rPr>
      </w:r>
      <w:r>
        <w:rPr>
          <w:sz w:val="22"/>
          <w:szCs w:val="22"/>
          <w14:ligatures w14:val="none"/>
        </w:rPr>
      </w:r>
    </w:p>
    <w:p>
      <w:pPr>
        <w:pStyle w:val="934"/>
        <w:ind w:left="0" w:firstLine="0"/>
        <w:jc w:val="center"/>
        <w:spacing w:line="240" w:lineRule="auto"/>
        <w:tabs>
          <w:tab w:val="clear" w:pos="1134" w:leader="none"/>
        </w:tabs>
        <w:rPr>
          <w:sz w:val="22"/>
          <w:szCs w:val="22"/>
        </w:rPr>
      </w:pPr>
      <w:r>
        <w:rPr>
          <w:b/>
          <w:sz w:val="22"/>
          <w:szCs w:val="22"/>
        </w:rPr>
        <w:t xml:space="preserve">очного заседания Закупочной комиссии по </w:t>
      </w:r>
      <w:r>
        <w:rPr>
          <w:b/>
          <w:sz w:val="22"/>
          <w:szCs w:val="22"/>
        </w:rPr>
        <w:t xml:space="preserve">рассмотрению поступивш</w:t>
      </w:r>
      <w:r>
        <w:rPr>
          <w:b/>
          <w:sz w:val="22"/>
          <w:szCs w:val="22"/>
        </w:rPr>
        <w:t xml:space="preserve">ей</w:t>
      </w:r>
      <w:r>
        <w:rPr>
          <w:b/>
          <w:sz w:val="22"/>
          <w:szCs w:val="22"/>
        </w:rPr>
        <w:t xml:space="preserve"> заяв</w:t>
      </w:r>
      <w:r>
        <w:rPr>
          <w:b/>
          <w:sz w:val="22"/>
          <w:szCs w:val="22"/>
        </w:rPr>
        <w:t xml:space="preserve">ки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по запросу предложений</w:t>
      </w:r>
      <w:r>
        <w:rPr>
          <w:b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в электронной форме</w:t>
      </w:r>
      <w:r>
        <w:rPr>
          <w:b/>
          <w:sz w:val="22"/>
          <w:szCs w:val="22"/>
        </w:rPr>
        <w:t xml:space="preserve">  на </w:t>
      </w:r>
      <w:r>
        <w:rPr>
          <w:b/>
          <w:bCs/>
          <w:sz w:val="22"/>
          <w:szCs w:val="22"/>
        </w:rPr>
        <w:t xml:space="preserve">электронной</w:t>
      </w:r>
      <w:r>
        <w:rPr>
          <w:b/>
          <w:sz w:val="22"/>
          <w:szCs w:val="22"/>
        </w:rPr>
        <w:t xml:space="preserve"> торговой площадке </w:t>
      </w:r>
      <w:r>
        <w:rPr>
          <w:b/>
          <w:sz w:val="22"/>
          <w:szCs w:val="22"/>
        </w:rPr>
        <w:t xml:space="preserve">https://tender.lot-online.ru/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br w:type="textWrapping" w:clear="all"/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10490" w:type="dxa"/>
        <w:tblInd w:w="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249"/>
        <w:gridCol w:w="2312"/>
        <w:gridCol w:w="4929"/>
      </w:tblGrid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561" w:type="dxa"/>
            <w:vAlign w:val="top"/>
            <w:textDirection w:val="lrTb"/>
            <w:noWrap w:val="false"/>
          </w:tcPr>
          <w:p>
            <w:pPr>
              <w:pStyle w:val="919"/>
              <w:jc w:val="both"/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г. Санкт-Петербург 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929" w:type="dxa"/>
            <w:vAlign w:val="center"/>
            <w:textDirection w:val="lrTb"/>
            <w:noWrap w:val="false"/>
          </w:tcPr>
          <w:p>
            <w:pPr>
              <w:pStyle w:val="919"/>
              <w:ind w:left="710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Дата составления протокола: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.20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г.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Style w:val="919"/>
              <w:ind w:left="710"/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Дата подписания протокола: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.20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г.   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561" w:type="dxa"/>
            <w:vAlign w:val="top"/>
            <w:textDirection w:val="lrTb"/>
            <w:noWrap w:val="false"/>
          </w:tcPr>
          <w:p>
            <w:pPr>
              <w:pStyle w:val="919"/>
              <w:jc w:val="both"/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929" w:type="dxa"/>
            <w:vAlign w:val="center"/>
            <w:textDirection w:val="lrTb"/>
            <w:noWrap w:val="false"/>
          </w:tcPr>
          <w:p>
            <w:pPr>
              <w:pStyle w:val="919"/>
              <w:jc w:val="right"/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92"/>
        </w:trPr>
        <w:tc>
          <w:tcPr>
            <w:tcBorders>
              <w:bottom w:val="single" w:color="000000" w:sz="4" w:space="0"/>
            </w:tcBorders>
            <w:tcW w:w="3249" w:type="dxa"/>
            <w:vAlign w:val="center"/>
            <w:textDirection w:val="lrTb"/>
            <w:noWrap w:val="false"/>
          </w:tcPr>
          <w:p>
            <w:pPr>
              <w:pStyle w:val="92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Предмет запроса предложений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: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7241" w:type="dxa"/>
            <w:vAlign w:val="center"/>
            <w:textDirection w:val="lrTb"/>
            <w:noWrap w:val="false"/>
          </w:tcPr>
          <w:p>
            <w:pPr>
              <w:pStyle w:val="920"/>
              <w:jc w:val="left"/>
              <w:rPr>
                <w:rFonts w:ascii="Times New Roman" w:hAnsi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Поставка планшетных ПК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251980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)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  <w14:ligatures w14:val="none"/>
              </w:rPr>
            </w:r>
          </w:p>
        </w:tc>
      </w:tr>
    </w:tbl>
    <w:p>
      <w:pPr>
        <w:pStyle w:val="91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numPr>
          <w:ilvl w:val="0"/>
          <w:numId w:val="1"/>
        </w:numPr>
        <w:ind w:left="0" w:firstLine="851"/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Повестка дня: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142"/>
        <w:jc w:val="both"/>
        <w:tabs>
          <w:tab w:val="left" w:pos="709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numPr>
          <w:ilvl w:val="0"/>
          <w:numId w:val="17"/>
        </w:numPr>
        <w:ind w:left="0" w:firstLine="709"/>
        <w:jc w:val="both"/>
        <w:tabs>
          <w:tab w:val="left" w:pos="709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Рассмотрение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поступивш</w:t>
      </w:r>
      <w:r>
        <w:rPr>
          <w:rFonts w:ascii="Times New Roman" w:hAnsi="Times New Roman"/>
          <w:sz w:val="22"/>
          <w:szCs w:val="22"/>
        </w:rPr>
        <w:t xml:space="preserve">ей</w:t>
      </w:r>
      <w:r>
        <w:rPr>
          <w:rFonts w:ascii="Times New Roman" w:hAnsi="Times New Roman"/>
          <w:sz w:val="22"/>
          <w:szCs w:val="22"/>
        </w:rPr>
        <w:t xml:space="preserve"> заяв</w:t>
      </w:r>
      <w:r>
        <w:rPr>
          <w:rFonts w:ascii="Times New Roman" w:hAnsi="Times New Roman"/>
          <w:sz w:val="22"/>
          <w:szCs w:val="22"/>
        </w:rPr>
        <w:t xml:space="preserve">ки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по запросу предложений </w:t>
      </w:r>
      <w:r>
        <w:rPr>
          <w:rFonts w:ascii="Times New Roman" w:hAnsi="Times New Roman"/>
          <w:sz w:val="22"/>
          <w:szCs w:val="22"/>
        </w:rPr>
        <w:t xml:space="preserve">в электронной форме на электронной торговой площадке </w:t>
      </w:r>
      <w:r>
        <w:rPr>
          <w:rFonts w:ascii="Times New Roman" w:hAnsi="Times New Roman"/>
          <w:sz w:val="22"/>
          <w:szCs w:val="22"/>
        </w:rPr>
        <w:t xml:space="preserve">https://tender.lot-online.ru/</w:t>
      </w:r>
      <w:r>
        <w:rPr>
          <w:rFonts w:ascii="Times New Roman" w:hAnsi="Times New Roman"/>
          <w:sz w:val="22"/>
          <w:szCs w:val="22"/>
        </w:rPr>
        <w:t xml:space="preserve"> на право </w:t>
      </w:r>
      <w:r>
        <w:rPr>
          <w:rFonts w:ascii="Times New Roman" w:hAnsi="Times New Roman"/>
          <w:sz w:val="22"/>
          <w:szCs w:val="22"/>
        </w:rPr>
        <w:t xml:space="preserve">заключения </w:t>
      </w:r>
      <w:r>
        <w:rPr>
          <w:rFonts w:ascii="Times New Roman" w:hAnsi="Times New Roman"/>
          <w:sz w:val="22"/>
          <w:szCs w:val="22"/>
        </w:rPr>
        <w:t xml:space="preserve">договора </w:t>
      </w:r>
      <w:r>
        <w:rPr>
          <w:rFonts w:ascii="Times New Roman" w:hAnsi="Times New Roman"/>
          <w:sz w:val="22"/>
          <w:szCs w:val="22"/>
        </w:rPr>
        <w:t xml:space="preserve">по лоту: </w:t>
      </w:r>
      <w:r>
        <w:rPr>
          <w:rFonts w:ascii="Times New Roman" w:hAnsi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Поставка планшетных ПК</w:t>
      </w:r>
      <w:r>
        <w:rPr>
          <w:rFonts w:ascii="Times New Roman" w:hAnsi="Times New Roman"/>
          <w:sz w:val="22"/>
          <w:szCs w:val="22"/>
        </w:rPr>
        <w:t xml:space="preserve"> (</w:t>
      </w:r>
      <w:r>
        <w:rPr>
          <w:rFonts w:ascii="Times New Roman" w:hAnsi="Times New Roman"/>
          <w:sz w:val="22"/>
          <w:szCs w:val="22"/>
        </w:rPr>
        <w:t xml:space="preserve">251980</w:t>
      </w:r>
      <w:r>
        <w:rPr>
          <w:rFonts w:ascii="Times New Roman" w:hAnsi="Times New Roman"/>
          <w:sz w:val="22"/>
          <w:szCs w:val="22"/>
        </w:rPr>
        <w:t xml:space="preserve">)</w:t>
      </w:r>
      <w:r/>
      <w:r>
        <w:rPr>
          <w:rFonts w:ascii="Times New Roman" w:hAnsi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</w:p>
    <w:p>
      <w:pPr>
        <w:pStyle w:val="919"/>
        <w:jc w:val="both"/>
        <w:rPr>
          <w:rFonts w:ascii="Times New Roman" w:hAnsi="Times New Roman"/>
          <w:i/>
          <w:sz w:val="22"/>
          <w:szCs w:val="22"/>
          <w:highlight w:val="yellow"/>
        </w:rPr>
      </w:pPr>
      <w:r>
        <w:rPr>
          <w:rFonts w:ascii="Times New Roman" w:hAnsi="Times New Roman"/>
          <w:sz w:val="22"/>
          <w:szCs w:val="22"/>
        </w:rPr>
        <w:t xml:space="preserve">Дата заседания комиссии: </w:t>
      </w:r>
      <w:r>
        <w:rPr>
          <w:rFonts w:ascii="Times New Roman" w:hAnsi="Times New Roman"/>
          <w:sz w:val="22"/>
          <w:szCs w:val="22"/>
        </w:rPr>
        <w:t xml:space="preserve">12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12</w:t>
      </w:r>
      <w:r>
        <w:rPr>
          <w:rFonts w:ascii="Times New Roman" w:hAnsi="Times New Roman"/>
          <w:sz w:val="22"/>
          <w:szCs w:val="22"/>
        </w:rPr>
        <w:t xml:space="preserve">.20</w:t>
      </w:r>
      <w:r>
        <w:rPr>
          <w:rFonts w:ascii="Times New Roman" w:hAnsi="Times New Roman"/>
          <w:sz w:val="22"/>
          <w:szCs w:val="22"/>
        </w:rPr>
        <w:t xml:space="preserve">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 г.</w:t>
      </w:r>
      <w:r>
        <w:rPr>
          <w:rFonts w:ascii="Times New Roman" w:hAnsi="Times New Roman"/>
          <w:i/>
          <w:sz w:val="22"/>
          <w:szCs w:val="22"/>
          <w:highlight w:val="yellow"/>
        </w:rPr>
      </w:r>
      <w:r>
        <w:rPr>
          <w:rFonts w:ascii="Times New Roman" w:hAnsi="Times New Roman"/>
          <w:i/>
          <w:sz w:val="22"/>
          <w:szCs w:val="22"/>
          <w:highlight w:val="yellow"/>
        </w:rPr>
      </w:r>
    </w:p>
    <w:p>
      <w:pPr>
        <w:pStyle w:val="919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Кворум имеется. Комиссия правомочна.</w:t>
      </w:r>
      <w:r>
        <w:rPr>
          <w:rFonts w:ascii="Times New Roman" w:hAnsi="Times New Roman"/>
          <w:b/>
          <w:sz w:val="22"/>
          <w:szCs w:val="22"/>
        </w:rPr>
      </w:r>
      <w:r>
        <w:rPr>
          <w:rFonts w:ascii="Times New Roman" w:hAnsi="Times New Roman"/>
          <w:b/>
          <w:sz w:val="22"/>
          <w:szCs w:val="22"/>
        </w:rPr>
      </w:r>
    </w:p>
    <w:p>
      <w:pPr>
        <w:pStyle w:val="91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19"/>
        <w:numPr>
          <w:ilvl w:val="0"/>
          <w:numId w:val="1"/>
        </w:numPr>
        <w:ind w:left="0" w:firstLine="851"/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Общая информация о закупке: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36"/>
        <w:ind w:left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</w:p>
    <w:p>
      <w:pPr>
        <w:pStyle w:val="919"/>
        <w:numPr>
          <w:ilvl w:val="0"/>
          <w:numId w:val="16"/>
        </w:numPr>
        <w:ind w:left="0" w:right="-1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Основание проведения закупочной процедуры: В соответствии с приказом </w:t>
      </w:r>
      <w:r>
        <w:rPr>
          <w:rFonts w:ascii="Times New Roman" w:hAnsi="Times New Roman"/>
          <w:sz w:val="22"/>
          <w:szCs w:val="22"/>
        </w:rPr>
        <w:br/>
      </w:r>
      <w:r>
        <w:rPr>
          <w:rFonts w:ascii="Times New Roman" w:hAnsi="Times New Roman"/>
          <w:sz w:val="22"/>
          <w:szCs w:val="22"/>
        </w:rPr>
        <w:t xml:space="preserve">ПАО «Россети Ленэнерго» от 26.12.2024 № 835 «Об утверждении Плана </w:t>
      </w:r>
      <w:r>
        <w:rPr>
          <w:rFonts w:ascii="Times New Roman" w:hAnsi="Times New Roman"/>
          <w:sz w:val="22"/>
          <w:szCs w:val="22"/>
        </w:rPr>
        <w:t xml:space="preserve">закупки товаров, работ, услуг ПАО «Россети Ленэнерго» на 2025 год», Единым стандартом закупок ПАО «Россети» (Положение о закупке), решение о присоединении к которому принято Советом директоров ПАО «Россети Ленэнерго» 01.02.2023 (протокол от 02.02.2023 №44)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right="-1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19"/>
        <w:numPr>
          <w:ilvl w:val="0"/>
          <w:numId w:val="16"/>
        </w:numPr>
        <w:ind w:left="0" w:right="-11" w:firstLine="709"/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Извещение от </w:t>
      </w:r>
      <w:r>
        <w:rPr>
          <w:rFonts w:ascii="Times New Roman" w:hAnsi="Times New Roman"/>
          <w:sz w:val="22"/>
          <w:szCs w:val="22"/>
        </w:rPr>
        <w:t xml:space="preserve">26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11</w:t>
      </w:r>
      <w:r>
        <w:rPr>
          <w:rFonts w:ascii="Times New Roman" w:hAnsi="Times New Roman"/>
          <w:sz w:val="22"/>
          <w:szCs w:val="22"/>
        </w:rPr>
        <w:t xml:space="preserve">.20</w:t>
      </w:r>
      <w:r>
        <w:rPr>
          <w:rFonts w:ascii="Times New Roman" w:hAnsi="Times New Roman"/>
          <w:sz w:val="22"/>
          <w:szCs w:val="22"/>
        </w:rPr>
        <w:t xml:space="preserve">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 г. о проведении запроса предложений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в электронной форме, документация о закупке опубликованы </w:t>
      </w:r>
      <w:r>
        <w:rPr>
          <w:rFonts w:ascii="Times New Roman" w:hAnsi="Times New Roman"/>
          <w:sz w:val="22"/>
          <w:szCs w:val="22"/>
        </w:rPr>
        <w:t xml:space="preserve">26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11</w:t>
      </w:r>
      <w:r>
        <w:rPr>
          <w:rFonts w:ascii="Times New Roman" w:hAnsi="Times New Roman"/>
          <w:sz w:val="22"/>
          <w:szCs w:val="22"/>
        </w:rPr>
        <w:t xml:space="preserve">.202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 г. на официальном сайте (</w:t>
      </w: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HYPERLINK "http://www.zakupki.gov.ru"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Style w:val="929"/>
          <w:rFonts w:ascii="Times New Roman" w:hAnsi="Times New Roman"/>
          <w:sz w:val="22"/>
          <w:szCs w:val="22"/>
        </w:rPr>
        <w:t xml:space="preserve">www.zakupki.</w:t>
      </w:r>
      <w:r>
        <w:rPr>
          <w:rStyle w:val="929"/>
          <w:rFonts w:ascii="Times New Roman" w:hAnsi="Times New Roman"/>
          <w:sz w:val="22"/>
          <w:szCs w:val="22"/>
          <w:lang w:val="en-US"/>
        </w:rPr>
        <w:t xml:space="preserve">gov</w:t>
      </w:r>
      <w:r>
        <w:rPr>
          <w:rStyle w:val="929"/>
          <w:rFonts w:ascii="Times New Roman" w:hAnsi="Times New Roman"/>
          <w:sz w:val="22"/>
          <w:szCs w:val="22"/>
        </w:rPr>
        <w:t xml:space="preserve">.ru</w:t>
      </w:r>
      <w:r>
        <w:rPr>
          <w:rFonts w:ascii="Times New Roman" w:hAnsi="Times New Roman"/>
          <w:sz w:val="22"/>
          <w:szCs w:val="22"/>
        </w:rPr>
        <w:fldChar w:fldCharType="end"/>
      </w:r>
      <w:r>
        <w:rPr>
          <w:rFonts w:ascii="Times New Roman" w:hAnsi="Times New Roman"/>
          <w:sz w:val="22"/>
          <w:szCs w:val="22"/>
        </w:rPr>
        <w:t xml:space="preserve">),</w:t>
      </w:r>
      <w:r>
        <w:rPr>
          <w:rFonts w:ascii="Times New Roman" w:hAnsi="Times New Roman"/>
          <w:iCs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на сайте ЭТП </w:t>
      </w: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HYPERLINK "https://tender.lot-online.ru/"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Style w:val="929"/>
          <w:rFonts w:ascii="Times New Roman" w:hAnsi="Times New Roman"/>
          <w:sz w:val="22"/>
          <w:szCs w:val="22"/>
        </w:rPr>
        <w:t xml:space="preserve">https://tender.lot-online.ru/</w:t>
      </w:r>
      <w:r>
        <w:rPr>
          <w:rFonts w:ascii="Times New Roman" w:hAnsi="Times New Roman"/>
          <w:sz w:val="22"/>
          <w:szCs w:val="22"/>
        </w:rPr>
        <w:fldChar w:fldCharType="end"/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709" w:right="-1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numPr>
          <w:ilvl w:val="0"/>
          <w:numId w:val="16"/>
        </w:numPr>
        <w:ind w:left="0" w:right="-11" w:firstLine="709"/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Согласно процедуре электронных торгов на электронной торговой площадке </w:t>
      </w: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HYPERLINK "https://tender.lot-online.ru/"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sz w:val="22"/>
          <w:szCs w:val="22"/>
        </w:rPr>
        <w:t xml:space="preserve">https://tender.lot-online.ru/</w:t>
      </w:r>
      <w:r>
        <w:rPr>
          <w:rFonts w:ascii="Times New Roman" w:hAnsi="Times New Roman"/>
          <w:sz w:val="22"/>
          <w:szCs w:val="22"/>
        </w:rPr>
        <w:fldChar w:fldCharType="end"/>
      </w:r>
      <w:r>
        <w:rPr>
          <w:rFonts w:ascii="Times New Roman" w:hAnsi="Times New Roman"/>
          <w:sz w:val="22"/>
          <w:szCs w:val="22"/>
        </w:rPr>
        <w:t xml:space="preserve"> от </w:t>
      </w:r>
      <w:r>
        <w:rPr>
          <w:rFonts w:ascii="Times New Roman" w:hAnsi="Times New Roman"/>
          <w:sz w:val="22"/>
          <w:szCs w:val="22"/>
        </w:rPr>
        <w:t xml:space="preserve">26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11</w:t>
      </w:r>
      <w:r>
        <w:rPr>
          <w:rFonts w:ascii="Times New Roman" w:hAnsi="Times New Roman"/>
          <w:sz w:val="22"/>
          <w:szCs w:val="22"/>
        </w:rPr>
        <w:t xml:space="preserve">.202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 г. объявление №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RAD250020227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(</w:t>
      </w:r>
      <w:r>
        <w:rPr>
          <w:rFonts w:ascii="Times New Roman" w:hAnsi="Times New Roman"/>
          <w:sz w:val="22"/>
          <w:szCs w:val="22"/>
        </w:rPr>
        <w:t xml:space="preserve">номер извещения на сайте </w:t>
      </w:r>
      <w:r>
        <w:rPr>
          <w:rFonts w:ascii="Times New Roman" w:hAnsi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</w:instrText>
      </w:r>
      <w:r>
        <w:rPr>
          <w:rFonts w:ascii="Times New Roman" w:hAnsi="Times New Roman"/>
          <w:sz w:val="22"/>
          <w:szCs w:val="22"/>
          <w:lang w:val="en-US"/>
        </w:rPr>
        <w:instrText xml:space="preserve">HYPERLINK</w:instrText>
      </w:r>
      <w:r>
        <w:rPr>
          <w:rFonts w:ascii="Times New Roman" w:hAnsi="Times New Roman"/>
          <w:sz w:val="22"/>
          <w:szCs w:val="22"/>
        </w:rPr>
        <w:instrText xml:space="preserve"> "</w:instrText>
      </w:r>
      <w:r>
        <w:rPr>
          <w:rFonts w:ascii="Times New Roman" w:hAnsi="Times New Roman"/>
          <w:sz w:val="22"/>
          <w:szCs w:val="22"/>
          <w:lang w:val="en-US"/>
        </w:rPr>
        <w:instrText xml:space="preserve">http</w:instrText>
      </w:r>
      <w:r>
        <w:rPr>
          <w:rFonts w:ascii="Times New Roman" w:hAnsi="Times New Roman"/>
          <w:sz w:val="22"/>
          <w:szCs w:val="22"/>
        </w:rPr>
        <w:instrText xml:space="preserve">://</w:instrText>
      </w:r>
      <w:r>
        <w:rPr>
          <w:rFonts w:ascii="Times New Roman" w:hAnsi="Times New Roman"/>
          <w:sz w:val="22"/>
          <w:szCs w:val="22"/>
          <w:lang w:val="en-US"/>
        </w:rPr>
        <w:instrText xml:space="preserve">www</w:instrText>
      </w:r>
      <w:r>
        <w:rPr>
          <w:rFonts w:ascii="Times New Roman" w:hAnsi="Times New Roman"/>
          <w:sz w:val="22"/>
          <w:szCs w:val="22"/>
        </w:rPr>
        <w:instrText xml:space="preserve">.</w:instrText>
      </w:r>
      <w:r>
        <w:rPr>
          <w:rFonts w:ascii="Times New Roman" w:hAnsi="Times New Roman"/>
          <w:sz w:val="22"/>
          <w:szCs w:val="22"/>
          <w:lang w:val="en-US"/>
        </w:rPr>
        <w:instrText xml:space="preserve">zakupki</w:instrText>
      </w:r>
      <w:r>
        <w:rPr>
          <w:rFonts w:ascii="Times New Roman" w:hAnsi="Times New Roman"/>
          <w:sz w:val="22"/>
          <w:szCs w:val="22"/>
        </w:rPr>
        <w:instrText xml:space="preserve">.</w:instrText>
      </w:r>
      <w:r>
        <w:rPr>
          <w:rFonts w:ascii="Times New Roman" w:hAnsi="Times New Roman"/>
          <w:sz w:val="22"/>
          <w:szCs w:val="22"/>
          <w:lang w:val="en-US"/>
        </w:rPr>
        <w:instrText xml:space="preserve">gov</w:instrText>
      </w:r>
      <w:r>
        <w:rPr>
          <w:rFonts w:ascii="Times New Roman" w:hAnsi="Times New Roman"/>
          <w:sz w:val="22"/>
          <w:szCs w:val="22"/>
        </w:rPr>
        <w:instrText xml:space="preserve">.</w:instrText>
      </w:r>
      <w:r>
        <w:rPr>
          <w:rFonts w:ascii="Times New Roman" w:hAnsi="Times New Roman"/>
          <w:sz w:val="22"/>
          <w:szCs w:val="22"/>
          <w:lang w:val="en-US"/>
        </w:rPr>
        <w:instrText xml:space="preserve">ru</w:instrText>
      </w:r>
      <w:r>
        <w:rPr>
          <w:rFonts w:ascii="Times New Roman" w:hAnsi="Times New Roman"/>
          <w:sz w:val="22"/>
          <w:szCs w:val="22"/>
        </w:rPr>
        <w:instrText xml:space="preserve">/223" </w:instrText>
      </w:r>
      <w:r>
        <w:rPr>
          <w:rFonts w:ascii="Times New Roman" w:hAnsi="Times New Roman"/>
          <w:sz w:val="22"/>
          <w:szCs w:val="22"/>
          <w:lang w:val="en-US"/>
        </w:rPr>
        <w:fldChar w:fldCharType="separate"/>
      </w:r>
      <w:r>
        <w:rPr>
          <w:rStyle w:val="929"/>
          <w:rFonts w:ascii="Times New Roman" w:hAnsi="Times New Roman"/>
          <w:sz w:val="22"/>
          <w:szCs w:val="22"/>
          <w:lang w:val="en-US"/>
        </w:rPr>
        <w:t xml:space="preserve">www</w:t>
      </w:r>
      <w:r>
        <w:rPr>
          <w:rStyle w:val="929"/>
          <w:rFonts w:ascii="Times New Roman" w:hAnsi="Times New Roman"/>
          <w:sz w:val="22"/>
          <w:szCs w:val="22"/>
        </w:rPr>
        <w:t xml:space="preserve">.</w:t>
      </w:r>
      <w:r>
        <w:rPr>
          <w:rStyle w:val="929"/>
          <w:rFonts w:ascii="Times New Roman" w:hAnsi="Times New Roman"/>
          <w:sz w:val="22"/>
          <w:szCs w:val="22"/>
          <w:lang w:val="en-US"/>
        </w:rPr>
        <w:t xml:space="preserve">zakupki</w:t>
      </w:r>
      <w:r>
        <w:rPr>
          <w:rStyle w:val="929"/>
          <w:rFonts w:ascii="Times New Roman" w:hAnsi="Times New Roman"/>
          <w:sz w:val="22"/>
          <w:szCs w:val="22"/>
        </w:rPr>
        <w:t xml:space="preserve">.</w:t>
      </w:r>
      <w:r>
        <w:rPr>
          <w:rStyle w:val="929"/>
          <w:rFonts w:ascii="Times New Roman" w:hAnsi="Times New Roman"/>
          <w:sz w:val="22"/>
          <w:szCs w:val="22"/>
          <w:lang w:val="en-US"/>
        </w:rPr>
        <w:t xml:space="preserve">gov</w:t>
      </w:r>
      <w:r>
        <w:rPr>
          <w:rStyle w:val="929"/>
          <w:rFonts w:ascii="Times New Roman" w:hAnsi="Times New Roman"/>
          <w:sz w:val="22"/>
          <w:szCs w:val="22"/>
        </w:rPr>
        <w:t xml:space="preserve">.</w:t>
      </w:r>
      <w:r>
        <w:rPr>
          <w:rStyle w:val="929"/>
          <w:rFonts w:ascii="Times New Roman" w:hAnsi="Times New Roman"/>
          <w:sz w:val="22"/>
          <w:szCs w:val="22"/>
          <w:lang w:val="en-US"/>
        </w:rPr>
        <w:t xml:space="preserve">ru</w:t>
      </w:r>
      <w:r>
        <w:rPr>
          <w:rFonts w:ascii="Times New Roman" w:hAnsi="Times New Roman"/>
          <w:sz w:val="22"/>
          <w:szCs w:val="22"/>
          <w:lang w:val="en-US"/>
        </w:rPr>
        <w:fldChar w:fldCharType="end"/>
      </w:r>
      <w:r>
        <w:rPr>
          <w:rFonts w:ascii="Times New Roman" w:hAnsi="Times New Roman"/>
          <w:sz w:val="22"/>
          <w:szCs w:val="22"/>
        </w:rPr>
        <w:t xml:space="preserve"> </w:t>
        <w:br/>
        <w:t xml:space="preserve">№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32515453250</w:t>
      </w:r>
      <w:r>
        <w:rPr>
          <w:rFonts w:ascii="Times New Roman" w:hAnsi="Times New Roman"/>
          <w:sz w:val="22"/>
          <w:szCs w:val="22"/>
        </w:rPr>
        <w:t xml:space="preserve">) </w:t>
      </w:r>
      <w:r>
        <w:rPr>
          <w:rFonts w:ascii="Times New Roman" w:hAnsi="Times New Roman"/>
          <w:sz w:val="22"/>
          <w:szCs w:val="22"/>
        </w:rPr>
        <w:t xml:space="preserve">в</w:t>
      </w:r>
      <w:r>
        <w:rPr>
          <w:rFonts w:ascii="Times New Roman" w:hAnsi="Times New Roman"/>
          <w:sz w:val="22"/>
          <w:szCs w:val="22"/>
        </w:rPr>
        <w:t xml:space="preserve"> качестве участника данного запроса предложений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в электронной форме</w:t>
      </w:r>
      <w:r>
        <w:rPr>
          <w:rFonts w:ascii="Times New Roman" w:hAnsi="Times New Roman"/>
          <w:sz w:val="22"/>
          <w:szCs w:val="22"/>
        </w:rPr>
        <w:t xml:space="preserve"> зарегистрировался следующий участник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709" w:right="168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W w:w="10478" w:type="dxa"/>
        <w:tblInd w:w="99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992"/>
        <w:gridCol w:w="2966"/>
        <w:gridCol w:w="6520"/>
      </w:tblGrid>
      <w:tr>
        <w:tblPrEx/>
        <w:trPr>
          <w:cantSplit/>
          <w:trHeight w:val="6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919"/>
              <w:ind w:left="142" w:right="142"/>
              <w:jc w:val="center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Дата и время регистрации заявки 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20" w:type="dxa"/>
            <w:vAlign w:val="center"/>
            <w:textDirection w:val="lrTb"/>
            <w:noWrap w:val="false"/>
          </w:tcPr>
          <w:p>
            <w:pPr>
              <w:pStyle w:val="919"/>
              <w:ind w:left="142" w:right="142"/>
              <w:jc w:val="center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запроса предложений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/>
        <w:trPr>
          <w:cantSplit/>
          <w:trHeight w:val="69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919"/>
              <w:ind w:left="106" w:right="111"/>
              <w:jc w:val="center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08.12.2025 08:49:48 MCK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20" w:type="dxa"/>
            <w:vAlign w:val="center"/>
            <w:textDirection w:val="lrTb"/>
            <w:noWrap w:val="false"/>
          </w:tcPr>
          <w:p>
            <w:pPr>
              <w:ind w:left="142" w:right="142"/>
              <w:jc w:val="left"/>
              <w:widowControl w:val="o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ООО "ЭС ПЭ ХА"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19"/>
        <w:ind w:right="-1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19"/>
        <w:numPr>
          <w:ilvl w:val="0"/>
          <w:numId w:val="16"/>
        </w:numPr>
        <w:ind w:left="0" w:right="-11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Calibri"/>
          <w:sz w:val="22"/>
          <w:szCs w:val="22"/>
        </w:rPr>
        <w:t xml:space="preserve">Начальная (максимальная) цена договора (цена закупки)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 xml:space="preserve">руб. с НДС/</w:t>
      </w:r>
      <w:r>
        <w:rPr>
          <w:rFonts w:ascii="Times New Roman" w:hAnsi="Times New Roman"/>
          <w:sz w:val="22"/>
          <w:szCs w:val="22"/>
        </w:rPr>
        <w:t xml:space="preserve">руб. без НДС, Срок поставки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19"/>
        <w:ind w:left="709" w:right="-1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4898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658"/>
        <w:gridCol w:w="4819"/>
      </w:tblGrid>
      <w:tr>
        <w:tblPrEx/>
        <w:trPr>
          <w:trHeight w:val="600"/>
        </w:trPr>
        <w:tc>
          <w:tcPr>
            <w:tcW w:w="565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rFonts w:ascii="Times New Roman" w:hAnsi="Times New Roman" w:eastAsia="Calibri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br w:type="page" w:clear="all"/>
            </w:r>
            <w:r>
              <w:rPr>
                <w:rFonts w:ascii="Times New Roman" w:hAnsi="Times New Roman" w:eastAsia="Calibri"/>
                <w:sz w:val="22"/>
                <w:szCs w:val="22"/>
              </w:rPr>
              <w:t xml:space="preserve">Начальная (максимальная) цена договора (цена закуп</w:t>
            </w:r>
            <w:r>
              <w:rPr>
                <w:rFonts w:ascii="Times New Roman" w:hAnsi="Times New Roman" w:eastAsia="Calibri"/>
                <w:sz w:val="22"/>
                <w:szCs w:val="22"/>
              </w:rPr>
              <w:t xml:space="preserve">ки),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руб. с НДС/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руб. без НДС</w:t>
            </w:r>
            <w:r>
              <w:rPr>
                <w:rFonts w:ascii="Times New Roman" w:hAnsi="Times New Roman" w:eastAsia="Calibri"/>
                <w:sz w:val="22"/>
                <w:szCs w:val="22"/>
              </w:rPr>
            </w:r>
            <w:r>
              <w:rPr>
                <w:rFonts w:ascii="Times New Roman" w:hAnsi="Times New Roman" w:eastAsia="Calibri"/>
                <w:sz w:val="22"/>
                <w:szCs w:val="22"/>
              </w:rPr>
            </w:r>
          </w:p>
        </w:tc>
        <w:tc>
          <w:tcPr>
            <w:tcW w:w="481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Срок поставки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/>
        <w:trPr>
          <w:trHeight w:val="699"/>
        </w:trPr>
        <w:tc>
          <w:tcPr>
            <w:tcW w:w="56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Calibri"/>
                <w:sz w:val="22"/>
                <w:szCs w:val="22"/>
              </w:rPr>
            </w:r>
            <w:r>
              <w:rPr>
                <w:rFonts w:ascii="Times New Roman" w:hAnsi="Times New Roman" w:eastAsia="Calibri"/>
                <w:sz w:val="22"/>
                <w:szCs w:val="22"/>
              </w:rPr>
              <w:t xml:space="preserve">8 679 000,00</w:t>
            </w:r>
            <w:r>
              <w:rPr>
                <w:rFonts w:ascii="Times New Roman" w:hAnsi="Times New Roman" w:eastAsia="Calibri"/>
                <w:sz w:val="22"/>
                <w:szCs w:val="22"/>
              </w:rPr>
              <w:t xml:space="preserve"> руб. с НДС</w:t>
            </w:r>
            <w:r>
              <w:rPr>
                <w:rFonts w:ascii="Times New Roman" w:hAnsi="Times New Roman" w:eastAsia="Calibri"/>
                <w:sz w:val="22"/>
                <w:szCs w:val="22"/>
              </w:rPr>
            </w:r>
            <w:r>
              <w:rPr>
                <w:rFonts w:ascii="Times New Roman" w:hAnsi="Times New Roman" w:eastAsia="Calibri"/>
                <w:sz w:val="22"/>
                <w:szCs w:val="22"/>
                <w14:ligatures w14:val="none"/>
              </w:rPr>
            </w:r>
          </w:p>
          <w:p>
            <w:pPr>
              <w:jc w:val="center"/>
              <w:rPr>
                <w:rFonts w:ascii="Times New Roman" w:hAnsi="Times New Roman" w:eastAsia="Calibri"/>
                <w:sz w:val="22"/>
                <w:szCs w:val="22"/>
              </w:rPr>
            </w:pPr>
            <w:r>
              <w:rPr>
                <w:rFonts w:ascii="Times New Roman" w:hAnsi="Times New Roman" w:eastAsia="Calibri"/>
                <w:sz w:val="22"/>
                <w:szCs w:val="22"/>
              </w:rPr>
            </w:r>
            <w:r>
              <w:rPr>
                <w:rFonts w:ascii="Times New Roman" w:hAnsi="Times New Roman" w:eastAsia="Calibri"/>
                <w:sz w:val="22"/>
                <w:szCs w:val="22"/>
              </w:rPr>
              <w:t xml:space="preserve">7 232 500,00</w:t>
            </w:r>
            <w:r>
              <w:rPr>
                <w:rFonts w:ascii="Times New Roman" w:hAnsi="Times New Roman" w:eastAsia="Calibri"/>
                <w:sz w:val="22"/>
                <w:szCs w:val="22"/>
              </w:rPr>
              <w:t xml:space="preserve"> руб. без</w:t>
            </w:r>
            <w:r>
              <w:rPr>
                <w:rFonts w:ascii="Times New Roman" w:hAnsi="Times New Roman" w:eastAsia="Calibri"/>
                <w:sz w:val="22"/>
                <w:szCs w:val="22"/>
              </w:rPr>
              <w:t xml:space="preserve"> НД</w:t>
            </w:r>
            <w:r>
              <w:rPr>
                <w:rFonts w:ascii="Times New Roman" w:hAnsi="Times New Roman" w:eastAsia="Calibri"/>
                <w:sz w:val="22"/>
                <w:szCs w:val="22"/>
              </w:rPr>
              <w:t xml:space="preserve">С</w:t>
            </w:r>
            <w:r>
              <w:rPr>
                <w:rFonts w:ascii="Times New Roman" w:hAnsi="Times New Roman" w:eastAsia="Calibri"/>
                <w:sz w:val="22"/>
                <w:szCs w:val="22"/>
              </w:rPr>
            </w:r>
            <w:r>
              <w:rPr>
                <w:rFonts w:ascii="Times New Roman" w:hAnsi="Times New Roman" w:eastAsia="Calibri"/>
                <w:sz w:val="22"/>
                <w:szCs w:val="22"/>
              </w:rPr>
            </w:r>
          </w:p>
        </w:tc>
        <w:tc>
          <w:tcPr>
            <w:tcW w:w="481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с даты заключения договора 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 xml:space="preserve">30.01.2026</w:t>
            </w:r>
            <w:r>
              <w:rPr>
                <w:rFonts w:ascii="Times New Roman" w:hAnsi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/>
                <w:sz w:val="22"/>
                <w:szCs w:val="22"/>
                <w14:ligatures w14:val="none"/>
              </w:rPr>
            </w:r>
          </w:p>
        </w:tc>
      </w:tr>
    </w:tbl>
    <w:p>
      <w:pPr>
        <w:ind w:left="0" w:right="0" w:firstLine="709"/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rFonts w:ascii="Times New Roman" w:hAnsi="Times New Roman"/>
          <w:sz w:val="22"/>
          <w:szCs w:val="22"/>
          <w:highlight w:val="none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ind w:left="851" w:firstLine="0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highlight w:val="none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919"/>
        <w:numPr>
          <w:ilvl w:val="0"/>
          <w:numId w:val="1"/>
        </w:numPr>
        <w:ind w:left="0" w:firstLine="851"/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Закупочная</w:t>
      </w:r>
      <w:r>
        <w:rPr>
          <w:rFonts w:ascii="Times New Roman" w:hAnsi="Times New Roman"/>
          <w:sz w:val="22"/>
          <w:szCs w:val="22"/>
        </w:rPr>
        <w:t xml:space="preserve"> комиссия рассмотрела и определила: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919"/>
        <w:ind w:right="-1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Све</w:t>
      </w:r>
      <w:r>
        <w:rPr>
          <w:sz w:val="22"/>
          <w:szCs w:val="22"/>
        </w:rPr>
        <w:t xml:space="preserve">дения общего характера Участника</w:t>
      </w:r>
      <w:r>
        <w:rPr>
          <w:sz w:val="22"/>
          <w:szCs w:val="22"/>
        </w:rPr>
        <w:t xml:space="preserve"> запроса предложений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в электронной форме на ЭТП </w:t>
      </w:r>
      <w:r>
        <w:rPr>
          <w:rFonts w:ascii="Times New Roman" w:hAnsi="Times New Roman"/>
          <w:sz w:val="22"/>
          <w:szCs w:val="22"/>
        </w:rPr>
        <w:t xml:space="preserve">https://tender.lot-online.ru/</w:t>
      </w:r>
      <w:r>
        <w:rPr>
          <w:sz w:val="22"/>
          <w:szCs w:val="22"/>
        </w:rPr>
        <w:t xml:space="preserve"> по анализу общей части поступивш</w:t>
      </w:r>
      <w:r>
        <w:rPr>
          <w:sz w:val="22"/>
          <w:szCs w:val="22"/>
        </w:rPr>
        <w:t xml:space="preserve">ей</w:t>
      </w:r>
      <w:r>
        <w:rPr>
          <w:sz w:val="22"/>
          <w:szCs w:val="22"/>
        </w:rPr>
        <w:t xml:space="preserve"> заяв</w:t>
      </w:r>
      <w:r>
        <w:rPr>
          <w:sz w:val="22"/>
          <w:szCs w:val="22"/>
        </w:rPr>
        <w:t xml:space="preserve">ки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9"/>
        <w:ind w:right="-11"/>
        <w:jc w:val="both"/>
        <w:rPr>
          <w:sz w:val="18"/>
          <w:szCs w:val="18"/>
        </w:rPr>
      </w:pPr>
      <w:r>
        <w:rPr>
          <w:sz w:val="22"/>
          <w:szCs w:val="22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19"/>
        <w:numPr>
          <w:ilvl w:val="0"/>
          <w:numId w:val="7"/>
        </w:numPr>
        <w:jc w:val="both"/>
        <w:tabs>
          <w:tab w:val="left" w:pos="1418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Срок поставки</w:t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9"/>
        <w:ind w:left="1417"/>
        <w:jc w:val="both"/>
        <w:tabs>
          <w:tab w:val="left" w:pos="1418" w:leader="none"/>
        </w:tabs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9"/>
        <w:gridCol w:w="3118"/>
        <w:gridCol w:w="2551"/>
        <w:gridCol w:w="2268"/>
        <w:gridCol w:w="17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194"/>
          <w:tblHeader/>
        </w:trPr>
        <w:tc>
          <w:tcPr>
            <w:tcW w:w="83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22"/>
              <w:tabs>
                <w:tab w:val="left" w:pos="284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Участник запроса предложений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поставки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 соответствии с документацией о закупке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поставки, предложенный участником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714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752"/>
        </w:trPr>
        <w:tc>
          <w:tcPr>
            <w:tcW w:w="83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ООО "ЭС ПЭ ХА"</w:t>
            </w:r>
            <w:r/>
            <w:r>
              <w:rPr>
                <w:rFonts w:ascii="Times New Roman" w:hAnsi="Times New Roman"/>
                <w:bCs/>
                <w:sz w:val="22"/>
                <w:szCs w:val="22"/>
              </w:rPr>
            </w:r>
            <w:r/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>
              <w:rPr>
                <w:sz w:val="22"/>
                <w:szCs w:val="22"/>
              </w:rPr>
              <w:t xml:space="preserve">с даты заключения договора 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 xml:space="preserve">30.01.2026</w:t>
            </w:r>
            <w:r/>
            <w:r/>
            <w:r/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>
              <w:rPr>
                <w:sz w:val="22"/>
                <w:szCs w:val="22"/>
              </w:rPr>
              <w:t xml:space="preserve">с даты заключения договора 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 xml:space="preserve">30.01.2026</w:t>
            </w:r>
            <w:r/>
            <w:r/>
            <w:r/>
          </w:p>
        </w:tc>
        <w:tc>
          <w:tcPr>
            <w:tcW w:w="1714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pStyle w:val="919"/>
        <w:ind w:left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18"/>
          <w:szCs w:val="18"/>
        </w:rPr>
      </w:r>
      <w:r>
        <w:rPr>
          <w:rFonts w:ascii="Times New Roman" w:hAnsi="Times New Roman"/>
          <w:sz w:val="18"/>
          <w:szCs w:val="18"/>
        </w:rPr>
      </w:r>
    </w:p>
    <w:p>
      <w:pPr>
        <w:pStyle w:val="919"/>
        <w:numPr>
          <w:ilvl w:val="0"/>
          <w:numId w:val="5"/>
        </w:numPr>
        <w:ind w:left="0" w:firstLine="70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Сведения о минимальной правоспособности, квалификации и финансовой устойчивости Участник</w:t>
      </w:r>
      <w:r>
        <w:rPr>
          <w:sz w:val="22"/>
          <w:szCs w:val="22"/>
        </w:rPr>
        <w:t xml:space="preserve">а</w:t>
      </w:r>
      <w:r>
        <w:rPr>
          <w:sz w:val="22"/>
          <w:szCs w:val="22"/>
        </w:rPr>
        <w:t xml:space="preserve">, а также иным требованиям, установленным документацией о закупке по анализу общей части заявки Участник</w:t>
      </w:r>
      <w:r>
        <w:rPr>
          <w:sz w:val="22"/>
          <w:szCs w:val="22"/>
        </w:rPr>
        <w:t xml:space="preserve">а</w:t>
      </w:r>
      <w:r>
        <w:rPr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18"/>
          <w:szCs w:val="18"/>
        </w:rPr>
      </w:r>
      <w:r>
        <w:rPr>
          <w:rFonts w:ascii="Times New Roman" w:hAnsi="Times New Roman"/>
          <w:sz w:val="18"/>
          <w:szCs w:val="18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9"/>
        <w:gridCol w:w="7950"/>
        <w:gridCol w:w="17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8"/>
          <w:tblHeader/>
        </w:trPr>
        <w:tc>
          <w:tcPr>
            <w:tcW w:w="839" w:type="dxa"/>
            <w:vAlign w:val="center"/>
            <w:textDirection w:val="lrTb"/>
            <w:noWrap w:val="false"/>
          </w:tcPr>
          <w:p>
            <w:pPr>
              <w:pStyle w:val="92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950" w:type="dxa"/>
            <w:vAlign w:val="center"/>
            <w:textDirection w:val="lrTb"/>
            <w:noWrap w:val="false"/>
          </w:tcPr>
          <w:p>
            <w:pPr>
              <w:pStyle w:val="92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Участник запроса предложений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16"/>
        </w:trPr>
        <w:tc>
          <w:tcPr>
            <w:tcW w:w="839" w:type="dxa"/>
            <w:vAlign w:val="center"/>
            <w:textDirection w:val="lrTb"/>
            <w:noWrap w:val="false"/>
          </w:tcPr>
          <w:p>
            <w:pPr>
              <w:pStyle w:val="932"/>
              <w:ind w:right="34"/>
              <w:jc w:val="center"/>
              <w:tabs>
                <w:tab w:val="left" w:pos="9639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795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ООО "ЭС ПЭ ХА"</w:t>
            </w:r>
            <w:r/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919"/>
        <w:ind w:left="709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919"/>
        <w:numPr>
          <w:ilvl w:val="0"/>
          <w:numId w:val="4"/>
        </w:numPr>
        <w:ind w:left="0" w:firstLine="709"/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Сведения о соответствии технической части </w:t>
      </w:r>
      <w:r>
        <w:rPr>
          <w:rFonts w:ascii="Times New Roman" w:hAnsi="Times New Roman"/>
          <w:sz w:val="22"/>
          <w:szCs w:val="22"/>
        </w:rPr>
        <w:t xml:space="preserve">заявки</w:t>
      </w:r>
      <w:r>
        <w:rPr>
          <w:rFonts w:ascii="Times New Roman" w:hAnsi="Times New Roman"/>
          <w:sz w:val="22"/>
          <w:szCs w:val="22"/>
        </w:rPr>
        <w:t xml:space="preserve"> требованиям документации</w:t>
      </w:r>
      <w:r>
        <w:rPr>
          <w:rFonts w:ascii="Times New Roman" w:hAnsi="Times New Roman"/>
          <w:sz w:val="22"/>
          <w:szCs w:val="22"/>
        </w:rPr>
        <w:t xml:space="preserve"> о закупке</w:t>
      </w:r>
      <w:r>
        <w:rPr>
          <w:rFonts w:ascii="Times New Roman" w:hAnsi="Times New Roman"/>
          <w:sz w:val="22"/>
          <w:szCs w:val="22"/>
        </w:rPr>
        <w:t xml:space="preserve"> по анализу технической части </w:t>
      </w:r>
      <w:r>
        <w:rPr>
          <w:rFonts w:ascii="Times New Roman" w:hAnsi="Times New Roman"/>
          <w:sz w:val="22"/>
          <w:szCs w:val="22"/>
        </w:rPr>
        <w:t xml:space="preserve">заявки Участник</w:t>
      </w:r>
      <w:r>
        <w:rPr>
          <w:rFonts w:ascii="Times New Roman" w:hAnsi="Times New Roman"/>
          <w:sz w:val="22"/>
          <w:szCs w:val="22"/>
        </w:rPr>
        <w:t xml:space="preserve">а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709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9"/>
        <w:gridCol w:w="7950"/>
        <w:gridCol w:w="1701"/>
      </w:tblGrid>
      <w:tr>
        <w:tblPrEx/>
        <w:trPr>
          <w:trHeight w:val="606"/>
          <w:tblHeader/>
        </w:trPr>
        <w:tc>
          <w:tcPr>
            <w:tcW w:w="839" w:type="dxa"/>
            <w:vAlign w:val="center"/>
            <w:textDirection w:val="lrTb"/>
            <w:noWrap w:val="false"/>
          </w:tcPr>
          <w:p>
            <w:pPr>
              <w:pStyle w:val="92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950" w:type="dxa"/>
            <w:vAlign w:val="center"/>
            <w:textDirection w:val="lrTb"/>
            <w:noWrap w:val="false"/>
          </w:tcPr>
          <w:p>
            <w:pPr>
              <w:pStyle w:val="92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Участник запроса предложений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616"/>
        </w:trPr>
        <w:tc>
          <w:tcPr>
            <w:tcW w:w="839" w:type="dxa"/>
            <w:vAlign w:val="center"/>
            <w:textDirection w:val="lrTb"/>
            <w:noWrap w:val="false"/>
          </w:tcPr>
          <w:p>
            <w:pPr>
              <w:pStyle w:val="932"/>
              <w:ind w:right="34"/>
              <w:jc w:val="center"/>
              <w:tabs>
                <w:tab w:val="left" w:pos="9639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7950" w:type="dxa"/>
            <w:vAlign w:val="center"/>
            <w:textDirection w:val="lrTb"/>
            <w:noWrap w:val="false"/>
          </w:tcPr>
          <w:p>
            <w:r/>
            <w:r>
              <w:rPr>
                <w:sz w:val="22"/>
                <w:szCs w:val="22"/>
              </w:rPr>
              <w:t xml:space="preserve">ООО "ЭС ПЭ ХА"</w:t>
            </w:r>
            <w:r/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919"/>
        <w:ind w:left="709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919"/>
        <w:numPr>
          <w:ilvl w:val="0"/>
          <w:numId w:val="4"/>
        </w:numPr>
        <w:ind w:left="0" w:firstLine="709"/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По результатам оценки заявок Закупочная комиссия </w:t>
      </w:r>
      <w:r>
        <w:rPr>
          <w:rFonts w:ascii="Times New Roman" w:hAnsi="Times New Roman"/>
          <w:sz w:val="22"/>
          <w:szCs w:val="22"/>
        </w:rPr>
        <w:t xml:space="preserve">рассмотрела и определила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709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2539"/>
        <w:gridCol w:w="1701"/>
        <w:gridCol w:w="2268"/>
        <w:gridCol w:w="1559"/>
        <w:gridCol w:w="15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502"/>
          <w:tblHeader/>
        </w:trPr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92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Номер п/п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2539" w:type="dxa"/>
            <w:vAlign w:val="center"/>
            <w:textDirection w:val="lrTb"/>
            <w:noWrap w:val="false"/>
          </w:tcPr>
          <w:p>
            <w:pPr>
              <w:pStyle w:val="92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Участник запроса предложений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в электронной форме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2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Срок </w:t>
            </w:r>
            <w:r>
              <w:rPr>
                <w:sz w:val="21"/>
                <w:szCs w:val="21"/>
              </w:rPr>
              <w:t xml:space="preserve">поставки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Сведения о минимальной правоспособности, квалификации и финансовой устойчивости Участник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а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, а также иным требованиям, установленным документацией о закупке по анализу общей части заявки Участник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а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Сведения технической части зая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вки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Участник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а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W w:w="1572" w:type="dxa"/>
            <w:vAlign w:val="center"/>
            <w:textDirection w:val="lrTb"/>
            <w:noWrap w:val="false"/>
          </w:tcPr>
          <w:p>
            <w:pPr>
              <w:pStyle w:val="92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Вывод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61"/>
        </w:trPr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932"/>
              <w:ind w:right="34"/>
              <w:jc w:val="center"/>
              <w:tabs>
                <w:tab w:val="left" w:pos="9639" w:leader="none"/>
              </w:tabs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/>
                <w:bCs/>
                <w:sz w:val="21"/>
                <w:szCs w:val="21"/>
              </w:rPr>
            </w:r>
            <w:r>
              <w:rPr>
                <w:rFonts w:ascii="Times New Roman" w:hAnsi="Times New Roman"/>
                <w:bCs/>
                <w:sz w:val="21"/>
                <w:szCs w:val="21"/>
              </w:rPr>
            </w:r>
          </w:p>
        </w:tc>
        <w:tc>
          <w:tcPr>
            <w:tcW w:w="253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sz w:val="21"/>
                <w:szCs w:val="21"/>
              </w:rPr>
              <w:t xml:space="preserve">ООО "ЭС ПЭ ХА"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Соответствует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pStyle w:val="92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Соответствует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Соответствует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1572" w:type="dxa"/>
            <w:vAlign w:val="center"/>
            <w:textDirection w:val="lrTb"/>
            <w:noWrap w:val="false"/>
          </w:tcPr>
          <w:p>
            <w:pPr>
              <w:pStyle w:val="92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Соответствует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</w:tbl>
    <w:p>
      <w:pPr>
        <w:ind w:left="1980" w:firstLine="0"/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ind w:left="1980" w:firstLine="0"/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ind w:left="1980" w:firstLine="0"/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ind w:left="1980" w:firstLine="0"/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ind w:left="1980" w:firstLine="0"/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ind w:left="1980" w:firstLine="0"/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ind w:left="1980" w:firstLine="0"/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ind w:left="1980" w:firstLine="0"/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numPr>
          <w:ilvl w:val="0"/>
          <w:numId w:val="10"/>
        </w:numPr>
        <w:jc w:val="both"/>
        <w:widowControl w:val="off"/>
        <w:tabs>
          <w:tab w:val="left" w:pos="1134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Закупочная комиссия по результатам голосования решила: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44"/>
        <w:ind w:left="284"/>
        <w:jc w:val="both"/>
        <w:spacing w:before="0" w:after="0"/>
        <w:widowControl w:val="off"/>
        <w:rPr>
          <w:sz w:val="20"/>
          <w:szCs w:val="20"/>
        </w:rPr>
      </w:pPr>
      <w:r>
        <w:rPr>
          <w:sz w:val="28"/>
          <w:szCs w:val="28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19"/>
        <w:numPr>
          <w:ilvl w:val="0"/>
          <w:numId w:val="6"/>
        </w:numPr>
        <w:ind w:left="0" w:firstLine="709"/>
        <w:jc w:val="both"/>
        <w:tabs>
          <w:tab w:val="left" w:pos="1418" w:leader="none"/>
        </w:tabs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Принимая во внимание </w:t>
      </w:r>
      <w:r>
        <w:rPr>
          <w:rFonts w:ascii="Times New Roman" w:hAnsi="Times New Roman"/>
          <w:sz w:val="22"/>
          <w:szCs w:val="22"/>
        </w:rPr>
        <w:t xml:space="preserve">результаты проведенной </w:t>
      </w:r>
      <w:r>
        <w:rPr>
          <w:rFonts w:ascii="Times New Roman" w:hAnsi="Times New Roman"/>
          <w:bCs/>
          <w:sz w:val="22"/>
          <w:szCs w:val="22"/>
        </w:rPr>
        <w:t xml:space="preserve">экспертами экспертизы поступивш</w:t>
      </w:r>
      <w:r>
        <w:rPr>
          <w:rFonts w:ascii="Times New Roman" w:hAnsi="Times New Roman"/>
          <w:bCs/>
          <w:sz w:val="22"/>
          <w:szCs w:val="22"/>
        </w:rPr>
        <w:t xml:space="preserve">ей</w:t>
      </w:r>
      <w:r>
        <w:rPr>
          <w:rFonts w:ascii="Times New Roman" w:hAnsi="Times New Roman"/>
          <w:bCs/>
          <w:sz w:val="22"/>
          <w:szCs w:val="22"/>
        </w:rPr>
        <w:t xml:space="preserve"> заяв</w:t>
      </w:r>
      <w:r>
        <w:rPr>
          <w:rFonts w:ascii="Times New Roman" w:hAnsi="Times New Roman"/>
          <w:bCs/>
          <w:sz w:val="22"/>
          <w:szCs w:val="22"/>
        </w:rPr>
        <w:t xml:space="preserve">ки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 xml:space="preserve">участник</w:t>
      </w:r>
      <w:r>
        <w:rPr>
          <w:rFonts w:ascii="Times New Roman" w:hAnsi="Times New Roman"/>
          <w:bCs/>
          <w:sz w:val="22"/>
          <w:szCs w:val="22"/>
        </w:rPr>
        <w:t xml:space="preserve">а</w:t>
      </w:r>
      <w:r>
        <w:rPr>
          <w:rFonts w:ascii="Times New Roman" w:hAnsi="Times New Roman"/>
          <w:bCs/>
          <w:sz w:val="22"/>
          <w:szCs w:val="22"/>
        </w:rPr>
        <w:t xml:space="preserve"> запроса предложений </w:t>
      </w:r>
      <w:r>
        <w:rPr>
          <w:rFonts w:ascii="Times New Roman" w:hAnsi="Times New Roman"/>
          <w:bCs/>
          <w:sz w:val="22"/>
          <w:szCs w:val="22"/>
        </w:rPr>
        <w:t xml:space="preserve">в электронной форме на право заключения </w:t>
      </w:r>
      <w:r>
        <w:rPr>
          <w:rFonts w:ascii="Times New Roman" w:hAnsi="Times New Roman"/>
          <w:bCs/>
          <w:sz w:val="22"/>
          <w:szCs w:val="22"/>
        </w:rPr>
        <w:t xml:space="preserve">договора </w:t>
      </w:r>
      <w:r>
        <w:rPr>
          <w:rFonts w:ascii="Times New Roman" w:hAnsi="Times New Roman"/>
          <w:bCs/>
          <w:sz w:val="22"/>
          <w:szCs w:val="22"/>
        </w:rPr>
        <w:t xml:space="preserve">по лоту: </w:t>
      </w:r>
      <w:r>
        <w:rPr>
          <w:rFonts w:ascii="Times New Roman" w:hAnsi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Поставка планшетных ПК</w:t>
      </w:r>
      <w:r>
        <w:rPr>
          <w:rFonts w:ascii="Times New Roman" w:hAnsi="Times New Roman"/>
          <w:sz w:val="22"/>
          <w:szCs w:val="22"/>
        </w:rPr>
        <w:t xml:space="preserve"> (</w:t>
      </w:r>
      <w:r>
        <w:rPr>
          <w:rFonts w:ascii="Times New Roman" w:hAnsi="Times New Roman"/>
          <w:sz w:val="22"/>
          <w:szCs w:val="22"/>
        </w:rPr>
        <w:t xml:space="preserve">251980</w:t>
      </w:r>
      <w:r>
        <w:rPr>
          <w:rFonts w:ascii="Times New Roman" w:hAnsi="Times New Roman"/>
          <w:sz w:val="22"/>
          <w:szCs w:val="22"/>
        </w:rPr>
        <w:t xml:space="preserve">)</w:t>
      </w:r>
      <w:r/>
      <w:r>
        <w:rPr>
          <w:rFonts w:ascii="Times New Roman" w:hAnsi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/>
          <w:bCs/>
          <w:sz w:val="22"/>
          <w:szCs w:val="22"/>
        </w:rPr>
        <w:t xml:space="preserve">:</w:t>
      </w:r>
      <w:r>
        <w:rPr>
          <w:rFonts w:ascii="Times New Roman" w:hAnsi="Times New Roman"/>
          <w:bCs/>
          <w:sz w:val="22"/>
          <w:szCs w:val="22"/>
        </w:rPr>
      </w:r>
      <w:r>
        <w:rPr>
          <w:rFonts w:ascii="Times New Roman" w:hAnsi="Times New Roman"/>
          <w:bCs/>
          <w:sz w:val="22"/>
          <w:szCs w:val="22"/>
        </w:rPr>
      </w:r>
    </w:p>
    <w:p>
      <w:pPr>
        <w:pStyle w:val="919"/>
        <w:ind w:left="709"/>
        <w:jc w:val="both"/>
        <w:tabs>
          <w:tab w:val="left" w:pos="1418" w:leader="none"/>
        </w:tabs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8"/>
          <w:szCs w:val="28"/>
        </w:rPr>
      </w:r>
      <w:r>
        <w:rPr>
          <w:rFonts w:ascii="Times New Roman" w:hAnsi="Times New Roman"/>
          <w:bCs/>
          <w:sz w:val="20"/>
          <w:szCs w:val="20"/>
        </w:rPr>
      </w:r>
      <w:r>
        <w:rPr>
          <w:rFonts w:ascii="Times New Roman" w:hAnsi="Times New Roman"/>
          <w:bCs/>
          <w:sz w:val="20"/>
          <w:szCs w:val="20"/>
        </w:rPr>
      </w:r>
    </w:p>
    <w:p>
      <w:pPr>
        <w:pStyle w:val="919"/>
        <w:numPr>
          <w:ilvl w:val="1"/>
          <w:numId w:val="6"/>
        </w:numPr>
        <w:ind w:left="0" w:firstLine="709"/>
        <w:jc w:val="both"/>
        <w:tabs>
          <w:tab w:val="left" w:pos="1418" w:leader="none"/>
        </w:tabs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Признать соответствующ</w:t>
      </w:r>
      <w:r>
        <w:rPr>
          <w:rFonts w:ascii="Times New Roman" w:hAnsi="Times New Roman"/>
          <w:bCs/>
          <w:sz w:val="22"/>
          <w:szCs w:val="22"/>
        </w:rPr>
        <w:t xml:space="preserve">ей</w:t>
      </w:r>
      <w:r>
        <w:rPr>
          <w:rFonts w:ascii="Times New Roman" w:hAnsi="Times New Roman"/>
          <w:bCs/>
          <w:sz w:val="22"/>
          <w:szCs w:val="22"/>
        </w:rPr>
        <w:t xml:space="preserve"> требованиям документации о закупке и принять к дальнейшему рассмотрению заявк</w:t>
      </w:r>
      <w:r>
        <w:rPr>
          <w:rFonts w:ascii="Times New Roman" w:hAnsi="Times New Roman"/>
          <w:bCs/>
          <w:sz w:val="22"/>
          <w:szCs w:val="22"/>
        </w:rPr>
        <w:t xml:space="preserve">у</w:t>
      </w:r>
      <w:r>
        <w:rPr>
          <w:rFonts w:ascii="Times New Roman" w:hAnsi="Times New Roman"/>
          <w:bCs/>
          <w:sz w:val="22"/>
          <w:szCs w:val="22"/>
        </w:rPr>
        <w:t xml:space="preserve"> следующ</w:t>
      </w:r>
      <w:r>
        <w:rPr>
          <w:rFonts w:ascii="Times New Roman" w:hAnsi="Times New Roman"/>
          <w:bCs/>
          <w:sz w:val="22"/>
          <w:szCs w:val="22"/>
        </w:rPr>
        <w:t xml:space="preserve">его</w:t>
      </w:r>
      <w:r>
        <w:rPr>
          <w:rFonts w:ascii="Times New Roman" w:hAnsi="Times New Roman"/>
          <w:bCs/>
          <w:sz w:val="22"/>
          <w:szCs w:val="22"/>
        </w:rPr>
        <w:t xml:space="preserve"> участник</w:t>
      </w:r>
      <w:r>
        <w:rPr>
          <w:rFonts w:ascii="Times New Roman" w:hAnsi="Times New Roman"/>
          <w:bCs/>
          <w:sz w:val="22"/>
          <w:szCs w:val="22"/>
        </w:rPr>
        <w:t xml:space="preserve">а</w:t>
      </w:r>
      <w:r>
        <w:rPr>
          <w:rFonts w:ascii="Times New Roman" w:hAnsi="Times New Roman"/>
          <w:bCs/>
          <w:sz w:val="22"/>
          <w:szCs w:val="22"/>
        </w:rPr>
        <w:t xml:space="preserve">:</w:t>
      </w:r>
      <w:r>
        <w:rPr>
          <w:rFonts w:ascii="Times New Roman" w:hAnsi="Times New Roman"/>
          <w:bCs/>
          <w:sz w:val="22"/>
          <w:szCs w:val="22"/>
        </w:rPr>
      </w:r>
      <w:r>
        <w:rPr>
          <w:rFonts w:ascii="Times New Roman" w:hAnsi="Times New Roman"/>
          <w:bCs/>
          <w:sz w:val="22"/>
          <w:szCs w:val="22"/>
        </w:rPr>
      </w:r>
    </w:p>
    <w:p>
      <w:pPr>
        <w:pStyle w:val="919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W w:w="10490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1276"/>
        <w:gridCol w:w="921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426" w:leader="none"/>
              </w:tabs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запроса предложений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ООО "ЭС ПЭ ХА"</w:t>
            </w:r>
            <w:r/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>
      <w:pPr>
        <w:ind w:firstLine="709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  <w:r>
        <w:rPr>
          <w:rFonts w:ascii="Times New Roman" w:hAnsi="Times New Roman"/>
          <w:b/>
          <w:bCs/>
          <w:sz w:val="32"/>
          <w:szCs w:val="32"/>
        </w:rPr>
      </w:r>
      <w:r>
        <w:rPr>
          <w:rFonts w:ascii="Times New Roman" w:hAnsi="Times New Roman"/>
          <w:b/>
          <w:bCs/>
          <w:sz w:val="32"/>
          <w:szCs w:val="32"/>
        </w:rPr>
      </w:r>
    </w:p>
    <w:p>
      <w:pPr>
        <w:ind w:firstLine="709"/>
        <w:jc w:val="both"/>
        <w:rPr>
          <w:rFonts w:ascii="Times New Roman" w:hAnsi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/>
          <w:b/>
          <w:iCs/>
          <w:sz w:val="22"/>
          <w:szCs w:val="22"/>
          <w:highlight w:val="none"/>
        </w:rPr>
      </w:r>
      <w:r>
        <w:rPr>
          <w:rFonts w:ascii="Times New Roman" w:hAnsi="Times New Roman"/>
          <w:bCs/>
          <w:sz w:val="22"/>
          <w:szCs w:val="22"/>
        </w:rPr>
        <w:t xml:space="preserve">2. </w:t>
        <w:tab/>
      </w:r>
      <w:r>
        <w:rPr>
          <w:rFonts w:ascii="Times New Roman" w:hAnsi="Times New Roman"/>
          <w:sz w:val="22"/>
          <w:szCs w:val="22"/>
        </w:rPr>
        <w:t xml:space="preserve">В соответствии с п. 5.3. раздела 5 части </w:t>
      </w:r>
      <w:r>
        <w:rPr>
          <w:rFonts w:ascii="Times New Roman" w:hAnsi="Times New Roman"/>
          <w:sz w:val="22"/>
          <w:szCs w:val="22"/>
          <w:lang w:val="en-US"/>
        </w:rPr>
        <w:t xml:space="preserve">I</w:t>
      </w:r>
      <w:r>
        <w:rPr>
          <w:rFonts w:ascii="Times New Roman" w:hAnsi="Times New Roman"/>
          <w:sz w:val="22"/>
          <w:szCs w:val="22"/>
        </w:rPr>
        <w:t xml:space="preserve"> «ОБЩИЕ УСЛОВИЯ ПРОВЕДЕНИЯ ЗАКУПКИ» документации о закупке </w:t>
      </w:r>
      <w:r>
        <w:rPr>
          <w:rFonts w:ascii="Times New Roman" w:hAnsi="Times New Roman"/>
          <w:bCs/>
          <w:sz w:val="22"/>
          <w:szCs w:val="22"/>
        </w:rPr>
        <w:t xml:space="preserve">провести процедуру регулирования цены – переторжку и пригласить к участию следующего участника:</w:t>
      </w:r>
      <w:r>
        <w:rPr>
          <w:rFonts w:ascii="Times New Roman" w:hAnsi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/>
          <w:b/>
          <w:bCs/>
          <w:sz w:val="22"/>
          <w:szCs w:val="22"/>
          <w:highlight w:val="none"/>
        </w:rPr>
      </w:r>
    </w:p>
    <w:p>
      <w:pPr>
        <w:ind w:firstLine="709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  <w:r>
        <w:rPr>
          <w:rFonts w:ascii="Times New Roman" w:hAnsi="Times New Roman"/>
          <w:b/>
          <w:bCs/>
          <w:sz w:val="22"/>
          <w:szCs w:val="22"/>
        </w:rPr>
      </w:r>
      <w:r>
        <w:rPr>
          <w:rFonts w:ascii="Times New Roman" w:hAnsi="Times New Roman"/>
          <w:b/>
          <w:bCs/>
          <w:sz w:val="22"/>
          <w:szCs w:val="22"/>
        </w:rPr>
      </w:r>
    </w:p>
    <w:tbl>
      <w:tblPr>
        <w:tblW w:w="10490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1276"/>
        <w:gridCol w:w="9214"/>
      </w:tblGrid>
      <w:tr>
        <w:tblPrEx/>
        <w:trPr>
          <w:cantSplit/>
          <w:trHeight w:val="5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426" w:leader="none"/>
              </w:tabs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запроса предложений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/>
        <w:trPr>
          <w:cantSplit/>
          <w:trHeight w:val="5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ООО "ЭС ПЭ ХА"</w:t>
            </w:r>
            <w:r/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>
      <w:pPr>
        <w:ind w:firstLine="709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iCs/>
          <w:sz w:val="22"/>
          <w:szCs w:val="22"/>
          <w:highlight w:val="none"/>
        </w:rPr>
      </w:r>
      <w:r>
        <w:rPr>
          <w:rFonts w:ascii="Times New Roman" w:hAnsi="Times New Roman"/>
          <w:b/>
          <w:bCs/>
          <w:sz w:val="22"/>
          <w:szCs w:val="22"/>
        </w:rPr>
      </w: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919"/>
        <w:ind w:firstLine="709"/>
        <w:jc w:val="both"/>
        <w:rPr>
          <w:rFonts w:ascii="Times New Roman" w:hAnsi="Times New Roman"/>
          <w:b/>
          <w:bCs/>
          <w:iCs/>
          <w:sz w:val="22"/>
          <w:szCs w:val="22"/>
        </w:rPr>
        <w:sectPr>
          <w:footerReference w:type="default" r:id="rId9"/>
          <w:footnotePr/>
          <w:endnotePr/>
          <w:type w:val="nextPage"/>
          <w:pgSz w:w="11906" w:h="16838" w:orient="portrait"/>
          <w:pgMar w:top="709" w:right="707" w:bottom="851" w:left="720" w:header="709" w:footer="709" w:gutter="0"/>
          <w:cols w:num="1" w:sep="0" w:space="720" w:equalWidth="1"/>
          <w:docGrid w:linePitch="360"/>
        </w:sectPr>
      </w:pPr>
      <w:r>
        <w:rPr>
          <w:rFonts w:ascii="Times New Roman" w:hAnsi="Times New Roman"/>
          <w:b/>
          <w:iCs/>
          <w:sz w:val="22"/>
          <w:szCs w:val="22"/>
        </w:rPr>
      </w:r>
      <w:r>
        <w:rPr>
          <w:rFonts w:ascii="Times New Roman" w:hAnsi="Times New Roman"/>
          <w:b/>
          <w:bCs/>
          <w:iCs/>
          <w:sz w:val="22"/>
          <w:szCs w:val="22"/>
        </w:rPr>
      </w:r>
      <w:r>
        <w:rPr>
          <w:rFonts w:ascii="Times New Roman" w:hAnsi="Times New Roman"/>
          <w:b/>
          <w:bCs/>
          <w:iCs/>
          <w:sz w:val="22"/>
          <w:szCs w:val="22"/>
        </w:rPr>
      </w:r>
    </w:p>
    <w:p>
      <w:pPr>
        <w:ind w:firstLine="709"/>
        <w:jc w:val="both"/>
        <w:rPr>
          <w:rFonts w:ascii="Times New Roman" w:hAnsi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/>
          <w:b/>
          <w:iCs/>
          <w:sz w:val="22"/>
          <w:szCs w:val="22"/>
        </w:rPr>
        <w:t xml:space="preserve">Результаты голосования:</w:t>
      </w:r>
      <w:r>
        <w:rPr>
          <w:rFonts w:ascii="Times New Roman" w:hAnsi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/>
          <w:b/>
          <w:bCs/>
          <w:sz w:val="22"/>
          <w:szCs w:val="22"/>
          <w:highlight w:val="none"/>
        </w:rPr>
      </w:r>
    </w:p>
    <w:p>
      <w:pPr>
        <w:pStyle w:val="919"/>
        <w:ind w:left="142"/>
        <w:jc w:val="both"/>
        <w:rPr>
          <w:rFonts w:ascii="Times New Roman" w:hAnsi="Times New Roman"/>
          <w:b/>
          <w:iCs/>
          <w:sz w:val="22"/>
          <w:szCs w:val="22"/>
        </w:rPr>
      </w:pPr>
      <w:r>
        <w:rPr>
          <w:rFonts w:ascii="Times New Roman" w:hAnsi="Times New Roman"/>
          <w:b/>
          <w:iCs/>
          <w:sz w:val="22"/>
          <w:szCs w:val="22"/>
        </w:rPr>
      </w:r>
      <w:r>
        <w:rPr>
          <w:rFonts w:ascii="Times New Roman" w:hAnsi="Times New Roman"/>
          <w:b/>
          <w:iCs/>
          <w:sz w:val="22"/>
          <w:szCs w:val="22"/>
        </w:rPr>
      </w:r>
      <w:r>
        <w:rPr>
          <w:rFonts w:ascii="Times New Roman" w:hAnsi="Times New Roman"/>
          <w:b/>
          <w:iCs/>
          <w:sz w:val="22"/>
          <w:szCs w:val="22"/>
        </w:rPr>
      </w:r>
    </w:p>
    <w:p>
      <w:pPr>
        <w:pStyle w:val="919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«За» - ____ членов комиссии; «Против» - ____ членов комиссии;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«Воздержался» - ____ членов комиссии; «Отсутствовал</w:t>
      </w:r>
      <w:r>
        <w:rPr>
          <w:rFonts w:ascii="Times New Roman" w:hAnsi="Times New Roman"/>
          <w:sz w:val="22"/>
          <w:szCs w:val="22"/>
        </w:rPr>
        <w:t xml:space="preserve">о» - ____ членов комиссии.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19"/>
        <w:ind w:left="142"/>
        <w:jc w:val="both"/>
        <w:rPr>
          <w:rFonts w:ascii="Times New Roman" w:hAnsi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/>
          <w:b/>
          <w:sz w:val="22"/>
          <w:szCs w:val="22"/>
        </w:rPr>
        <w:t xml:space="preserve">Подписи членов Закупочной комиссии:</w:t>
      </w:r>
      <w:r>
        <w:rPr>
          <w:rFonts w:ascii="Times New Roman" w:hAnsi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/>
          <w:b/>
          <w:bCs/>
          <w:sz w:val="22"/>
          <w:szCs w:val="22"/>
          <w:highlight w:val="none"/>
        </w:rPr>
      </w:r>
    </w:p>
    <w:p>
      <w:pPr>
        <w:ind w:left="142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highlight w:val="none"/>
        </w:rPr>
      </w:r>
      <w:r>
        <w:rPr>
          <w:rFonts w:ascii="Times New Roman" w:hAnsi="Times New Roman"/>
          <w:b/>
          <w:bCs/>
          <w:sz w:val="22"/>
          <w:szCs w:val="22"/>
        </w:rPr>
      </w:r>
      <w:r>
        <w:rPr>
          <w:rFonts w:ascii="Times New Roman" w:hAnsi="Times New Roman"/>
          <w:b/>
          <w:bCs/>
          <w:sz w:val="22"/>
          <w:szCs w:val="22"/>
        </w:rPr>
      </w:r>
    </w:p>
    <w:tbl>
      <w:tblPr>
        <w:tblW w:w="10444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02"/>
        <w:gridCol w:w="1418"/>
        <w:gridCol w:w="1559"/>
        <w:gridCol w:w="2126"/>
        <w:gridCol w:w="3639"/>
      </w:tblGrid>
      <w:tr>
        <w:tblPrEx/>
        <w:trPr>
          <w:trHeight w:val="81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19"/>
              <w:ind w:left="404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За/Против/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Возд./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Отсутст.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Подпись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ФИО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Должность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364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19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Председатель комиссии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Бечик С.Е.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50"/>
              <w:ind w:firstLine="0"/>
              <w:spacing w:after="0" w:line="240" w:lineRule="auto"/>
              <w:shd w:val="clear" w:color="auto" w:fill="auto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Исполняющий обязанности начальника департамента логистики и МТО 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014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19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Заместитель председателя комиссии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Захаров А.В.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50"/>
              <w:ind w:firstLine="0"/>
              <w:spacing w:after="0" w:line="240" w:lineRule="auto"/>
              <w:shd w:val="clear" w:color="auto" w:fill="auto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135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pStyle w:val="919"/>
              <w:ind w:left="181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Члены комиссии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Гаас О.А.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50"/>
              <w:ind w:firstLine="0"/>
              <w:spacing w:after="0" w:line="240" w:lineRule="auto"/>
              <w:shd w:val="clear" w:color="auto" w:fill="auto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124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19"/>
              <w:ind w:left="181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50"/>
              <w:ind w:left="40" w:firstLine="0"/>
              <w:jc w:val="center"/>
              <w:spacing w:after="0" w:line="240" w:lineRule="auto"/>
              <w:shd w:val="clear" w:color="auto" w:fill="auto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Чумак Ю.В.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50"/>
              <w:ind w:left="40" w:firstLine="0"/>
              <w:spacing w:after="0" w:line="240" w:lineRule="auto"/>
              <w:shd w:val="clear" w:color="auto" w:fill="auto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Начальник отдела антикоррупционных комплаенс-процедур 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096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19"/>
              <w:ind w:left="181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Подольский В.А.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Заместитель начальника отдела правовой экспертизы </w:t>
              <w:br/>
              <w:t xml:space="preserve">ПАО «Россети Ленэнерго»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1107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19"/>
              <w:ind w:left="181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Батанов П.В.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Заместитель главного инже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нера </w:t>
              <w:br/>
              <w:t xml:space="preserve">по высоковольтным сетям –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начальник департамента высоковольтных сетей ПАО «Россети Ленэнерго»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1107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19"/>
              <w:ind w:left="181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Сафонов А.М.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19"/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ПАО «Россети Ленэнерго»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1107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19"/>
              <w:ind w:left="181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Огнёв Р.С.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19"/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Директор по цифровой трансформации - начальник департамента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по цифровой трансформации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ПАО «Россети Ленэнерго»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93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19"/>
              <w:jc w:val="both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Секретарь комиссии (без права голоса)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19"/>
              <w:jc w:val="center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Куканиева Л.В.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19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Главный специалист отдела подготовки и проведения конкурсов ПАО «Россети Ленэнерго»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919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r/>
      <w:r/>
    </w:p>
    <w:sectPr>
      <w:footnotePr/>
      <w:endnotePr/>
      <w:type w:val="nextPage"/>
      <w:pgSz w:w="11906" w:h="16838" w:orient="portrait"/>
      <w:pgMar w:top="709" w:right="707" w:bottom="851" w:left="720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Lucida Sans Unicode">
    <w:panose1 w:val="020B0603030804020204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0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18"/>
        <w:szCs w:val="18"/>
        <w14:ligatures w14:val="none"/>
      </w:rPr>
    </w:pPr>
    <w:r>
      <w:rPr>
        <w:rFonts w:ascii="Times New Roman" w:hAnsi="Times New Roman"/>
        <w:sz w:val="18"/>
        <w:szCs w:val="18"/>
      </w:rPr>
      <w:t xml:space="preserve">Протоко</w:t>
    </w:r>
    <w:r>
      <w:rPr>
        <w:rFonts w:ascii="Times New Roman" w:hAnsi="Times New Roman"/>
        <w:sz w:val="18"/>
        <w:szCs w:val="18"/>
      </w:rPr>
      <w:t xml:space="preserve">л </w:t>
    </w:r>
    <w:r>
      <w:rPr>
        <w:rFonts w:ascii="Times New Roman" w:hAnsi="Times New Roman"/>
        <w:sz w:val="18"/>
        <w:szCs w:val="18"/>
      </w:rPr>
      <w:t xml:space="preserve">№ </w:t>
    </w:r>
    <w:r>
      <w:rPr>
        <w:rFonts w:ascii="Times New Roman" w:hAnsi="Times New Roman"/>
        <w:sz w:val="18"/>
        <w:szCs w:val="18"/>
      </w:rPr>
      <w:t xml:space="preserve">251980</w:t>
    </w:r>
    <w:r>
      <w:rPr>
        <w:rFonts w:ascii="Times New Roman" w:hAnsi="Times New Roman"/>
        <w:sz w:val="18"/>
        <w:szCs w:val="18"/>
      </w:rPr>
      <w:t xml:space="preserve">-2</w:t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  <w14:ligatures w14:val="none"/>
      </w:rPr>
    </w:r>
  </w:p>
  <w:p>
    <w:pPr>
      <w:pStyle w:val="930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6"/>
        <w:szCs w:val="6"/>
      </w:rPr>
    </w:pP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</w:p>
  <w:p>
    <w:pPr>
      <w:pStyle w:val="93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PAGE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954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1">
    <w:multiLevelType w:val="hybridMultilevel"/>
    <w:lvl w:ilvl="0">
      <w:start w:val="4"/>
      <w:numFmt w:val="upperRoman"/>
      <w:isLgl w:val="false"/>
      <w:suff w:val="tab"/>
      <w:lvlText w:val="%1."/>
      <w:lvlJc w:val="left"/>
      <w:pPr>
        <w:ind w:left="19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23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2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9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80" w:hanging="180"/>
      </w:pPr>
    </w:lvl>
  </w:abstractNum>
  <w:abstractNum w:abstractNumId="2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3">
    <w:multiLevelType w:val="hybridMultilevel"/>
    <w:lvl w:ilvl="0">
      <w:start w:val="10"/>
      <w:numFmt w:val="decimal"/>
      <w:isLgl w:val="false"/>
      <w:suff w:val="tab"/>
      <w:lvlText w:val="%1"/>
      <w:lvlJc w:val="left"/>
      <w:pPr>
        <w:ind w:left="1080" w:hanging="1080"/>
      </w:pPr>
    </w:lvl>
    <w:lvl w:ilvl="1">
      <w:start w:val="6"/>
      <w:numFmt w:val="decimalZero"/>
      <w:isLgl w:val="false"/>
      <w:suff w:val="tab"/>
      <w:lvlText w:val="%1.%2"/>
      <w:lvlJc w:val="left"/>
      <w:pPr>
        <w:ind w:left="1080" w:hanging="1080"/>
      </w:pPr>
    </w:lvl>
    <w:lvl w:ilvl="2">
      <w:start w:val="2021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708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22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94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66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38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0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2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4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262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Zero"/>
      <w:isLgl w:val="false"/>
      <w:suff w:val="tab"/>
      <w:lvlText w:val="%1"/>
      <w:lvlJc w:val="left"/>
      <w:pPr>
        <w:ind w:left="1080" w:hanging="1080"/>
      </w:pPr>
    </w:lvl>
    <w:lvl w:ilvl="1">
      <w:start w:val="9"/>
      <w:numFmt w:val="decimalZero"/>
      <w:isLgl w:val="false"/>
      <w:suff w:val="tab"/>
      <w:lvlText w:val="%1.%2"/>
      <w:lvlJc w:val="left"/>
      <w:pPr>
        <w:ind w:left="1080" w:hanging="1080"/>
      </w:pPr>
    </w:lvl>
    <w:lvl w:ilvl="2">
      <w:start w:val="2024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6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8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0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2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4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6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8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0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27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17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</w:lvl>
  </w:abstractNum>
  <w:num w:numId="1">
    <w:abstractNumId w:val="17"/>
  </w:num>
  <w:num w:numId="2">
    <w:abstractNumId w:val="15"/>
  </w:num>
  <w:num w:numId="3">
    <w:abstractNumId w:val="0"/>
  </w:num>
  <w:num w:numId="4">
    <w:abstractNumId w:val="2"/>
  </w:num>
  <w:num w:numId="5">
    <w:abstractNumId w:val="12"/>
  </w:num>
  <w:num w:numId="6">
    <w:abstractNumId w:val="16"/>
  </w:num>
  <w:num w:numId="7">
    <w:abstractNumId w:val="7"/>
  </w:num>
  <w:num w:numId="8">
    <w:abstractNumId w:val="18"/>
  </w:num>
  <w:num w:numId="9">
    <w:abstractNumId w:val="19"/>
  </w:num>
  <w:num w:numId="10">
    <w:abstractNumId w:val="1"/>
  </w:num>
  <w:num w:numId="11">
    <w:abstractNumId w:val="5"/>
  </w:num>
  <w:num w:numId="12">
    <w:abstractNumId w:val="4"/>
  </w:num>
  <w:num w:numId="13">
    <w:abstractNumId w:val="10"/>
  </w:num>
  <w:num w:numId="14">
    <w:abstractNumId w:val="3"/>
  </w:num>
  <w:num w:numId="15">
    <w:abstractNumId w:val="6"/>
  </w:num>
  <w:num w:numId="16">
    <w:abstractNumId w:val="11"/>
  </w:num>
  <w:num w:numId="17">
    <w:abstractNumId w:val="8"/>
  </w:num>
  <w:num w:numId="18">
    <w:abstractNumId w:val="14"/>
  </w:num>
  <w:num w:numId="19">
    <w:abstractNumId w:val="9"/>
  </w:num>
  <w:num w:numId="20">
    <w:abstractNumId w:val="13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1">
    <w:name w:val="Heading 1"/>
    <w:basedOn w:val="919"/>
    <w:next w:val="919"/>
    <w:link w:val="74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2">
    <w:name w:val="Heading 1 Char"/>
    <w:link w:val="741"/>
    <w:uiPriority w:val="9"/>
    <w:rPr>
      <w:rFonts w:ascii="Arial" w:hAnsi="Arial" w:eastAsia="Arial" w:cs="Arial"/>
      <w:sz w:val="40"/>
      <w:szCs w:val="40"/>
    </w:rPr>
  </w:style>
  <w:style w:type="paragraph" w:styleId="743">
    <w:name w:val="Heading 2"/>
    <w:basedOn w:val="919"/>
    <w:next w:val="919"/>
    <w:link w:val="74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4">
    <w:name w:val="Heading 2 Char"/>
    <w:link w:val="743"/>
    <w:uiPriority w:val="9"/>
    <w:rPr>
      <w:rFonts w:ascii="Arial" w:hAnsi="Arial" w:eastAsia="Arial" w:cs="Arial"/>
      <w:sz w:val="34"/>
    </w:rPr>
  </w:style>
  <w:style w:type="paragraph" w:styleId="745">
    <w:name w:val="Heading 3"/>
    <w:basedOn w:val="919"/>
    <w:next w:val="919"/>
    <w:link w:val="74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6">
    <w:name w:val="Heading 3 Char"/>
    <w:link w:val="745"/>
    <w:uiPriority w:val="9"/>
    <w:rPr>
      <w:rFonts w:ascii="Arial" w:hAnsi="Arial" w:eastAsia="Arial" w:cs="Arial"/>
      <w:sz w:val="30"/>
      <w:szCs w:val="30"/>
    </w:rPr>
  </w:style>
  <w:style w:type="paragraph" w:styleId="747">
    <w:name w:val="Heading 4"/>
    <w:basedOn w:val="919"/>
    <w:next w:val="919"/>
    <w:link w:val="74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8">
    <w:name w:val="Heading 4 Char"/>
    <w:link w:val="747"/>
    <w:uiPriority w:val="9"/>
    <w:rPr>
      <w:rFonts w:ascii="Arial" w:hAnsi="Arial" w:eastAsia="Arial" w:cs="Arial"/>
      <w:b/>
      <w:bCs/>
      <w:sz w:val="26"/>
      <w:szCs w:val="26"/>
    </w:rPr>
  </w:style>
  <w:style w:type="paragraph" w:styleId="749">
    <w:name w:val="Heading 5"/>
    <w:basedOn w:val="919"/>
    <w:next w:val="919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0">
    <w:name w:val="Heading 5 Char"/>
    <w:link w:val="749"/>
    <w:uiPriority w:val="9"/>
    <w:rPr>
      <w:rFonts w:ascii="Arial" w:hAnsi="Arial" w:eastAsia="Arial" w:cs="Arial"/>
      <w:b/>
      <w:bCs/>
      <w:sz w:val="24"/>
      <w:szCs w:val="24"/>
    </w:rPr>
  </w:style>
  <w:style w:type="paragraph" w:styleId="751">
    <w:name w:val="Heading 6"/>
    <w:basedOn w:val="919"/>
    <w:next w:val="919"/>
    <w:link w:val="75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2">
    <w:name w:val="Heading 6 Char"/>
    <w:link w:val="751"/>
    <w:uiPriority w:val="9"/>
    <w:rPr>
      <w:rFonts w:ascii="Arial" w:hAnsi="Arial" w:eastAsia="Arial" w:cs="Arial"/>
      <w:b/>
      <w:bCs/>
      <w:sz w:val="22"/>
      <w:szCs w:val="22"/>
    </w:rPr>
  </w:style>
  <w:style w:type="paragraph" w:styleId="753">
    <w:name w:val="Heading 7"/>
    <w:basedOn w:val="919"/>
    <w:next w:val="919"/>
    <w:link w:val="75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4">
    <w:name w:val="Heading 7 Char"/>
    <w:link w:val="75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5">
    <w:name w:val="Heading 8"/>
    <w:basedOn w:val="919"/>
    <w:next w:val="919"/>
    <w:link w:val="75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6">
    <w:name w:val="Heading 8 Char"/>
    <w:link w:val="755"/>
    <w:uiPriority w:val="9"/>
    <w:rPr>
      <w:rFonts w:ascii="Arial" w:hAnsi="Arial" w:eastAsia="Arial" w:cs="Arial"/>
      <w:i/>
      <w:iCs/>
      <w:sz w:val="22"/>
      <w:szCs w:val="22"/>
    </w:rPr>
  </w:style>
  <w:style w:type="paragraph" w:styleId="757">
    <w:name w:val="Heading 9"/>
    <w:basedOn w:val="919"/>
    <w:next w:val="919"/>
    <w:link w:val="75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8">
    <w:name w:val="Heading 9 Char"/>
    <w:link w:val="757"/>
    <w:uiPriority w:val="9"/>
    <w:rPr>
      <w:rFonts w:ascii="Arial" w:hAnsi="Arial" w:eastAsia="Arial" w:cs="Arial"/>
      <w:i/>
      <w:iCs/>
      <w:sz w:val="21"/>
      <w:szCs w:val="21"/>
    </w:rPr>
  </w:style>
  <w:style w:type="paragraph" w:styleId="759">
    <w:name w:val="List Paragraph"/>
    <w:basedOn w:val="919"/>
    <w:uiPriority w:val="34"/>
    <w:qFormat/>
    <w:pPr>
      <w:contextualSpacing/>
      <w:ind w:left="720"/>
    </w:pPr>
  </w:style>
  <w:style w:type="paragraph" w:styleId="760">
    <w:name w:val="No Spacing"/>
    <w:uiPriority w:val="1"/>
    <w:qFormat/>
    <w:pPr>
      <w:spacing w:before="0" w:after="0" w:line="240" w:lineRule="auto"/>
    </w:pPr>
  </w:style>
  <w:style w:type="paragraph" w:styleId="761">
    <w:name w:val="Title"/>
    <w:basedOn w:val="919"/>
    <w:next w:val="919"/>
    <w:link w:val="76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2">
    <w:name w:val="Title Char"/>
    <w:link w:val="761"/>
    <w:uiPriority w:val="10"/>
    <w:rPr>
      <w:sz w:val="48"/>
      <w:szCs w:val="48"/>
    </w:rPr>
  </w:style>
  <w:style w:type="paragraph" w:styleId="763">
    <w:name w:val="Subtitle"/>
    <w:basedOn w:val="919"/>
    <w:next w:val="919"/>
    <w:link w:val="764"/>
    <w:uiPriority w:val="11"/>
    <w:qFormat/>
    <w:pPr>
      <w:spacing w:before="200" w:after="200"/>
    </w:pPr>
    <w:rPr>
      <w:sz w:val="24"/>
      <w:szCs w:val="24"/>
    </w:rPr>
  </w:style>
  <w:style w:type="character" w:styleId="764">
    <w:name w:val="Subtitle Char"/>
    <w:link w:val="763"/>
    <w:uiPriority w:val="11"/>
    <w:rPr>
      <w:sz w:val="24"/>
      <w:szCs w:val="24"/>
    </w:rPr>
  </w:style>
  <w:style w:type="paragraph" w:styleId="765">
    <w:name w:val="Quote"/>
    <w:basedOn w:val="919"/>
    <w:next w:val="919"/>
    <w:link w:val="766"/>
    <w:uiPriority w:val="29"/>
    <w:qFormat/>
    <w:pPr>
      <w:ind w:left="720" w:right="720"/>
    </w:pPr>
    <w:rPr>
      <w:i/>
    </w:rPr>
  </w:style>
  <w:style w:type="character" w:styleId="766">
    <w:name w:val="Quote Char"/>
    <w:link w:val="765"/>
    <w:uiPriority w:val="29"/>
    <w:rPr>
      <w:i/>
    </w:rPr>
  </w:style>
  <w:style w:type="paragraph" w:styleId="767">
    <w:name w:val="Intense Quote"/>
    <w:basedOn w:val="919"/>
    <w:next w:val="919"/>
    <w:link w:val="76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8">
    <w:name w:val="Intense Quote Char"/>
    <w:link w:val="767"/>
    <w:uiPriority w:val="30"/>
    <w:rPr>
      <w:i/>
    </w:rPr>
  </w:style>
  <w:style w:type="paragraph" w:styleId="769">
    <w:name w:val="Header"/>
    <w:basedOn w:val="919"/>
    <w:link w:val="77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0">
    <w:name w:val="Header Char"/>
    <w:link w:val="769"/>
    <w:uiPriority w:val="99"/>
  </w:style>
  <w:style w:type="paragraph" w:styleId="771">
    <w:name w:val="Footer"/>
    <w:basedOn w:val="919"/>
    <w:link w:val="77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2">
    <w:name w:val="Footer Char"/>
    <w:link w:val="771"/>
    <w:uiPriority w:val="99"/>
  </w:style>
  <w:style w:type="paragraph" w:styleId="773">
    <w:name w:val="Caption"/>
    <w:basedOn w:val="919"/>
    <w:next w:val="9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4">
    <w:name w:val="Caption Char"/>
    <w:basedOn w:val="773"/>
    <w:link w:val="771"/>
    <w:uiPriority w:val="99"/>
  </w:style>
  <w:style w:type="table" w:styleId="775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6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7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8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9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0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2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4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5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7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9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0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1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2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13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14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15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16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17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8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9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0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1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2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3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4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9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0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1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2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3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4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5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4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6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7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8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9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0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1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2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3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4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75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76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77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78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79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80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1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2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3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4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5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6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7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8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9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0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1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2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3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4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5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6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7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8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9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0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01">
    <w:name w:val="Hyperlink"/>
    <w:uiPriority w:val="99"/>
    <w:unhideWhenUsed/>
    <w:rPr>
      <w:color w:val="0000ff" w:themeColor="hyperlink"/>
      <w:u w:val="single"/>
    </w:rPr>
  </w:style>
  <w:style w:type="paragraph" w:styleId="902">
    <w:name w:val="footnote text"/>
    <w:basedOn w:val="919"/>
    <w:link w:val="903"/>
    <w:uiPriority w:val="99"/>
    <w:semiHidden/>
    <w:unhideWhenUsed/>
    <w:pPr>
      <w:spacing w:after="40" w:line="240" w:lineRule="auto"/>
    </w:pPr>
    <w:rPr>
      <w:sz w:val="18"/>
    </w:rPr>
  </w:style>
  <w:style w:type="character" w:styleId="903">
    <w:name w:val="Footnote Text Char"/>
    <w:link w:val="902"/>
    <w:uiPriority w:val="99"/>
    <w:rPr>
      <w:sz w:val="18"/>
    </w:rPr>
  </w:style>
  <w:style w:type="character" w:styleId="904">
    <w:name w:val="footnote reference"/>
    <w:uiPriority w:val="99"/>
    <w:unhideWhenUsed/>
    <w:rPr>
      <w:vertAlign w:val="superscript"/>
    </w:rPr>
  </w:style>
  <w:style w:type="paragraph" w:styleId="905">
    <w:name w:val="endnote text"/>
    <w:basedOn w:val="919"/>
    <w:link w:val="906"/>
    <w:uiPriority w:val="99"/>
    <w:semiHidden/>
    <w:unhideWhenUsed/>
    <w:pPr>
      <w:spacing w:after="0" w:line="240" w:lineRule="auto"/>
    </w:pPr>
    <w:rPr>
      <w:sz w:val="20"/>
    </w:rPr>
  </w:style>
  <w:style w:type="character" w:styleId="906">
    <w:name w:val="Endnote Text Char"/>
    <w:link w:val="905"/>
    <w:uiPriority w:val="99"/>
    <w:rPr>
      <w:sz w:val="20"/>
    </w:rPr>
  </w:style>
  <w:style w:type="character" w:styleId="907">
    <w:name w:val="endnote reference"/>
    <w:uiPriority w:val="99"/>
    <w:semiHidden/>
    <w:unhideWhenUsed/>
    <w:rPr>
      <w:vertAlign w:val="superscript"/>
    </w:rPr>
  </w:style>
  <w:style w:type="paragraph" w:styleId="908">
    <w:name w:val="toc 1"/>
    <w:basedOn w:val="919"/>
    <w:next w:val="919"/>
    <w:uiPriority w:val="39"/>
    <w:unhideWhenUsed/>
    <w:pPr>
      <w:ind w:left="0" w:right="0" w:firstLine="0"/>
      <w:spacing w:after="57"/>
    </w:pPr>
  </w:style>
  <w:style w:type="paragraph" w:styleId="909">
    <w:name w:val="toc 2"/>
    <w:basedOn w:val="919"/>
    <w:next w:val="919"/>
    <w:uiPriority w:val="39"/>
    <w:unhideWhenUsed/>
    <w:pPr>
      <w:ind w:left="283" w:right="0" w:firstLine="0"/>
      <w:spacing w:after="57"/>
    </w:pPr>
  </w:style>
  <w:style w:type="paragraph" w:styleId="910">
    <w:name w:val="toc 3"/>
    <w:basedOn w:val="919"/>
    <w:next w:val="919"/>
    <w:uiPriority w:val="39"/>
    <w:unhideWhenUsed/>
    <w:pPr>
      <w:ind w:left="567" w:right="0" w:firstLine="0"/>
      <w:spacing w:after="57"/>
    </w:pPr>
  </w:style>
  <w:style w:type="paragraph" w:styleId="911">
    <w:name w:val="toc 4"/>
    <w:basedOn w:val="919"/>
    <w:next w:val="919"/>
    <w:uiPriority w:val="39"/>
    <w:unhideWhenUsed/>
    <w:pPr>
      <w:ind w:left="850" w:right="0" w:firstLine="0"/>
      <w:spacing w:after="57"/>
    </w:pPr>
  </w:style>
  <w:style w:type="paragraph" w:styleId="912">
    <w:name w:val="toc 5"/>
    <w:basedOn w:val="919"/>
    <w:next w:val="919"/>
    <w:uiPriority w:val="39"/>
    <w:unhideWhenUsed/>
    <w:pPr>
      <w:ind w:left="1134" w:right="0" w:firstLine="0"/>
      <w:spacing w:after="57"/>
    </w:pPr>
  </w:style>
  <w:style w:type="paragraph" w:styleId="913">
    <w:name w:val="toc 6"/>
    <w:basedOn w:val="919"/>
    <w:next w:val="919"/>
    <w:uiPriority w:val="39"/>
    <w:unhideWhenUsed/>
    <w:pPr>
      <w:ind w:left="1417" w:right="0" w:firstLine="0"/>
      <w:spacing w:after="57"/>
    </w:pPr>
  </w:style>
  <w:style w:type="paragraph" w:styleId="914">
    <w:name w:val="toc 7"/>
    <w:basedOn w:val="919"/>
    <w:next w:val="919"/>
    <w:uiPriority w:val="39"/>
    <w:unhideWhenUsed/>
    <w:pPr>
      <w:ind w:left="1701" w:right="0" w:firstLine="0"/>
      <w:spacing w:after="57"/>
    </w:pPr>
  </w:style>
  <w:style w:type="paragraph" w:styleId="915">
    <w:name w:val="toc 8"/>
    <w:basedOn w:val="919"/>
    <w:next w:val="919"/>
    <w:uiPriority w:val="39"/>
    <w:unhideWhenUsed/>
    <w:pPr>
      <w:ind w:left="1984" w:right="0" w:firstLine="0"/>
      <w:spacing w:after="57"/>
    </w:pPr>
  </w:style>
  <w:style w:type="paragraph" w:styleId="916">
    <w:name w:val="toc 9"/>
    <w:basedOn w:val="919"/>
    <w:next w:val="919"/>
    <w:uiPriority w:val="39"/>
    <w:unhideWhenUsed/>
    <w:pPr>
      <w:ind w:left="2268" w:right="0" w:firstLine="0"/>
      <w:spacing w:after="57"/>
    </w:pPr>
  </w:style>
  <w:style w:type="paragraph" w:styleId="917">
    <w:name w:val="TOC Heading"/>
    <w:uiPriority w:val="39"/>
    <w:unhideWhenUsed/>
  </w:style>
  <w:style w:type="paragraph" w:styleId="918">
    <w:name w:val="table of figures"/>
    <w:basedOn w:val="919"/>
    <w:next w:val="919"/>
    <w:uiPriority w:val="99"/>
    <w:unhideWhenUsed/>
    <w:pPr>
      <w:spacing w:after="0" w:afterAutospacing="0"/>
    </w:pPr>
  </w:style>
  <w:style w:type="paragraph" w:styleId="919" w:default="1">
    <w:name w:val="Normal"/>
    <w:next w:val="919"/>
    <w:link w:val="919"/>
    <w:qFormat/>
    <w:rPr>
      <w:rFonts w:ascii="Times New Roman CYR" w:hAnsi="Times New Roman CYR" w:eastAsia="Times New Roman"/>
      <w:lang w:val="ru-RU" w:eastAsia="ru-RU" w:bidi="ar-SA"/>
    </w:rPr>
  </w:style>
  <w:style w:type="paragraph" w:styleId="920">
    <w:name w:val="Заголовок 2"/>
    <w:basedOn w:val="919"/>
    <w:next w:val="919"/>
    <w:link w:val="926"/>
    <w:qFormat/>
    <w:pPr>
      <w:jc w:val="both"/>
      <w:keepNext/>
      <w:outlineLvl w:val="1"/>
    </w:pPr>
    <w:rPr>
      <w:sz w:val="24"/>
    </w:rPr>
  </w:style>
  <w:style w:type="paragraph" w:styleId="921">
    <w:name w:val="Заголовок 5"/>
    <w:basedOn w:val="919"/>
    <w:next w:val="919"/>
    <w:link w:val="927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922">
    <w:name w:val="Заголовок 9"/>
    <w:basedOn w:val="919"/>
    <w:next w:val="919"/>
    <w:link w:val="928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923">
    <w:name w:val="Основной шрифт абзаца"/>
    <w:next w:val="923"/>
    <w:link w:val="919"/>
    <w:uiPriority w:val="1"/>
    <w:semiHidden/>
    <w:unhideWhenUsed/>
  </w:style>
  <w:style w:type="table" w:styleId="924">
    <w:name w:val="Обычная таблица"/>
    <w:next w:val="924"/>
    <w:link w:val="919"/>
    <w:uiPriority w:val="99"/>
    <w:semiHidden/>
    <w:unhideWhenUsed/>
    <w:qFormat/>
    <w:tblPr/>
  </w:style>
  <w:style w:type="numbering" w:styleId="925">
    <w:name w:val="Нет списка"/>
    <w:next w:val="925"/>
    <w:link w:val="919"/>
    <w:uiPriority w:val="99"/>
    <w:semiHidden/>
    <w:unhideWhenUsed/>
  </w:style>
  <w:style w:type="character" w:styleId="926">
    <w:name w:val="Заголовок 2 Знак"/>
    <w:next w:val="926"/>
    <w:link w:val="920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927">
    <w:name w:val="Заголовок 5 Знак"/>
    <w:next w:val="927"/>
    <w:link w:val="921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928">
    <w:name w:val="Заголовок 9 Знак"/>
    <w:next w:val="928"/>
    <w:link w:val="922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29">
    <w:name w:val="Гиперссылка"/>
    <w:next w:val="929"/>
    <w:link w:val="919"/>
    <w:uiPriority w:val="99"/>
    <w:rPr>
      <w:color w:val="0000ff"/>
      <w:u w:val="single"/>
    </w:rPr>
  </w:style>
  <w:style w:type="paragraph" w:styleId="930">
    <w:name w:val="Нижний колонтитул"/>
    <w:basedOn w:val="919"/>
    <w:next w:val="930"/>
    <w:link w:val="931"/>
    <w:uiPriority w:val="99"/>
    <w:pPr>
      <w:tabs>
        <w:tab w:val="center" w:pos="4677" w:leader="none"/>
        <w:tab w:val="right" w:pos="9355" w:leader="none"/>
      </w:tabs>
    </w:pPr>
  </w:style>
  <w:style w:type="character" w:styleId="931">
    <w:name w:val="Нижний колонтитул Знак"/>
    <w:next w:val="931"/>
    <w:link w:val="930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32">
    <w:name w:val="Основной текст,Основной текст таблиц,в таблице,таблицы,в таблицах, в таблице, в таблицах"/>
    <w:basedOn w:val="919"/>
    <w:next w:val="932"/>
    <w:link w:val="933"/>
    <w:pPr>
      <w:ind w:right="4961"/>
      <w:tabs>
        <w:tab w:val="left" w:pos="4536" w:leader="none"/>
      </w:tabs>
    </w:pPr>
    <w:rPr>
      <w:sz w:val="24"/>
    </w:rPr>
  </w:style>
  <w:style w:type="character" w:styleId="933">
    <w:name w:val="Основной текст Знак,Основной текст таблиц Знак,в таблице Знак,таблицы Знак,в таблицах Знак, в таблице Знак, в таблицах Знак"/>
    <w:next w:val="933"/>
    <w:link w:val="932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34">
    <w:name w:val="Пункт"/>
    <w:basedOn w:val="919"/>
    <w:next w:val="934"/>
    <w:link w:val="935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935">
    <w:name w:val="Пункт Знак1"/>
    <w:next w:val="935"/>
    <w:link w:val="934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36">
    <w:name w:val="Абзац списка,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"/>
    <w:basedOn w:val="919"/>
    <w:next w:val="936"/>
    <w:link w:val="955"/>
    <w:qFormat/>
    <w:pPr>
      <w:contextualSpacing/>
      <w:ind w:left="720"/>
    </w:pPr>
  </w:style>
  <w:style w:type="paragraph" w:styleId="937">
    <w:name w:val="Текст выноски"/>
    <w:basedOn w:val="919"/>
    <w:next w:val="937"/>
    <w:link w:val="938"/>
    <w:semiHidden/>
    <w:rPr>
      <w:rFonts w:ascii="Tahoma" w:hAnsi="Tahoma" w:cs="Tahoma"/>
      <w:sz w:val="16"/>
      <w:szCs w:val="16"/>
    </w:rPr>
  </w:style>
  <w:style w:type="character" w:styleId="938">
    <w:name w:val="Текст выноски Знак"/>
    <w:next w:val="938"/>
    <w:link w:val="937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939">
    <w:name w:val="Стиль Основной текст с отступом + 12 пт По ширине Слева:  0 см П..."/>
    <w:basedOn w:val="919"/>
    <w:next w:val="939"/>
    <w:link w:val="919"/>
    <w:pPr>
      <w:ind w:left="283"/>
      <w:spacing w:after="120"/>
    </w:pPr>
  </w:style>
  <w:style w:type="paragraph" w:styleId="940">
    <w:name w:val="Основной текст с отступом"/>
    <w:basedOn w:val="919"/>
    <w:next w:val="940"/>
    <w:link w:val="941"/>
    <w:uiPriority w:val="99"/>
    <w:unhideWhenUsed/>
    <w:pPr>
      <w:ind w:left="283"/>
      <w:spacing w:after="120"/>
    </w:pPr>
  </w:style>
  <w:style w:type="character" w:styleId="941">
    <w:name w:val="Основной текст с отступом Знак"/>
    <w:next w:val="941"/>
    <w:link w:val="940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42">
    <w:name w:val="Название"/>
    <w:basedOn w:val="919"/>
    <w:next w:val="942"/>
    <w:link w:val="943"/>
    <w:qFormat/>
    <w:pPr>
      <w:jc w:val="center"/>
    </w:pPr>
    <w:rPr>
      <w:rFonts w:ascii="Times New Roman" w:hAnsi="Times New Roman"/>
      <w:b/>
      <w:sz w:val="22"/>
    </w:rPr>
  </w:style>
  <w:style w:type="character" w:styleId="943">
    <w:name w:val="Название Знак"/>
    <w:next w:val="943"/>
    <w:link w:val="942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944">
    <w:name w:val="Обычный2"/>
    <w:next w:val="944"/>
    <w:link w:val="919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character" w:styleId="945">
    <w:name w:val="bold1"/>
    <w:next w:val="945"/>
    <w:link w:val="919"/>
    <w:rPr>
      <w:b/>
      <w:bCs/>
    </w:rPr>
  </w:style>
  <w:style w:type="paragraph" w:styleId="946">
    <w:name w:val="Верхний колонтитул"/>
    <w:basedOn w:val="919"/>
    <w:next w:val="946"/>
    <w:link w:val="947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7">
    <w:name w:val="Верхний колонтитул Знак"/>
    <w:next w:val="947"/>
    <w:link w:val="946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948">
    <w:name w:val="Основной текст1"/>
    <w:next w:val="948"/>
    <w:link w:val="919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949">
    <w:name w:val="Основной текст_"/>
    <w:next w:val="949"/>
    <w:link w:val="950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950">
    <w:name w:val="Основной текст2"/>
    <w:basedOn w:val="919"/>
    <w:next w:val="950"/>
    <w:link w:val="949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951">
    <w:name w:val="комментарий"/>
    <w:next w:val="951"/>
    <w:link w:val="919"/>
    <w:uiPriority w:val="99"/>
    <w:rPr>
      <w:b/>
      <w:i/>
      <w:shd w:val="clear" w:color="auto" w:fill="ffff99"/>
    </w:rPr>
  </w:style>
  <w:style w:type="character" w:styleId="952">
    <w:name w:val="Строгий"/>
    <w:next w:val="952"/>
    <w:link w:val="919"/>
    <w:uiPriority w:val="22"/>
    <w:qFormat/>
    <w:rPr>
      <w:rFonts w:cs="Times New Roman"/>
      <w:b/>
    </w:rPr>
  </w:style>
  <w:style w:type="paragraph" w:styleId="953">
    <w:name w:val="Без интервала"/>
    <w:next w:val="953"/>
    <w:link w:val="919"/>
    <w:uiPriority w:val="1"/>
    <w:qFormat/>
    <w:rPr>
      <w:sz w:val="22"/>
      <w:szCs w:val="22"/>
      <w:lang w:val="ru-RU" w:eastAsia="en-US" w:bidi="ar-SA"/>
    </w:rPr>
  </w:style>
  <w:style w:type="paragraph" w:styleId="954">
    <w:name w:val="Подпункт"/>
    <w:basedOn w:val="919"/>
    <w:next w:val="954"/>
    <w:link w:val="958"/>
    <w:pPr>
      <w:numPr>
        <w:ilvl w:val="3"/>
        <w:numId w:val="3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955">
    <w:name w:val="Абзац списка Знак,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"/>
    <w:next w:val="955"/>
    <w:link w:val="936"/>
    <w:qFormat/>
    <w:rPr>
      <w:rFonts w:ascii="Times New Roman CYR" w:hAnsi="Times New Roman CYR" w:eastAsia="Times New Roman"/>
    </w:rPr>
  </w:style>
  <w:style w:type="paragraph" w:styleId="956">
    <w:name w:val="Обычный3"/>
    <w:next w:val="956"/>
    <w:link w:val="919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957">
    <w:name w:val="Table Contents"/>
    <w:basedOn w:val="919"/>
    <w:next w:val="957"/>
    <w:link w:val="919"/>
    <w:pPr>
      <w:widowControl w:val="off"/>
      <w:suppressLineNumbers/>
    </w:pPr>
    <w:rPr>
      <w:rFonts w:ascii="Times New Roman" w:hAnsi="Times New Roman" w:eastAsia="Lucida Sans Unicode" w:cs="Tahoma"/>
      <w:sz w:val="24"/>
      <w:szCs w:val="24"/>
      <w:lang w:bidi="ru-RU"/>
    </w:rPr>
  </w:style>
  <w:style w:type="character" w:styleId="958">
    <w:name w:val="Подпункт Знак1"/>
    <w:next w:val="958"/>
    <w:link w:val="954"/>
    <w:rPr>
      <w:rFonts w:ascii="Times New Roman" w:hAnsi="Times New Roman" w:eastAsia="Times New Roman"/>
      <w:sz w:val="28"/>
    </w:rPr>
  </w:style>
  <w:style w:type="paragraph" w:styleId="959">
    <w:name w:val="Default"/>
    <w:next w:val="959"/>
    <w:link w:val="919"/>
    <w:rPr>
      <w:rFonts w:ascii="Times New Roman" w:hAnsi="Times New Roman"/>
      <w:color w:val="000000"/>
      <w:sz w:val="24"/>
      <w:szCs w:val="24"/>
      <w:lang w:val="ru-RU" w:eastAsia="ru-RU" w:bidi="ar-SA"/>
    </w:rPr>
  </w:style>
  <w:style w:type="character" w:styleId="960">
    <w:name w:val="Просмотренная гиперссылка"/>
    <w:next w:val="960"/>
    <w:link w:val="919"/>
    <w:uiPriority w:val="99"/>
    <w:semiHidden/>
    <w:unhideWhenUsed/>
    <w:rPr>
      <w:color w:val="800080"/>
      <w:u w:val="single"/>
    </w:rPr>
  </w:style>
  <w:style w:type="character" w:styleId="961" w:default="1">
    <w:name w:val="Default Paragraph Font"/>
    <w:uiPriority w:val="1"/>
    <w:semiHidden/>
    <w:unhideWhenUsed/>
  </w:style>
  <w:style w:type="numbering" w:styleId="962" w:default="1">
    <w:name w:val="No List"/>
    <w:uiPriority w:val="99"/>
    <w:semiHidden/>
    <w:unhideWhenUsed/>
  </w:style>
  <w:style w:type="table" w:styleId="96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1371</cp:revision>
  <dcterms:created xsi:type="dcterms:W3CDTF">2017-03-16T09:25:00Z</dcterms:created>
  <dcterms:modified xsi:type="dcterms:W3CDTF">2025-12-12T09:33:59Z</dcterms:modified>
  <cp:version>1048576</cp:version>
</cp:coreProperties>
</file>