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60"/>
        <w:jc w:val="center"/>
        <w:rPr>
          <w:b/>
          <w:color w:val="000000"/>
        </w:rPr>
      </w:pPr>
      <w:r>
        <w:rPr>
          <w:b/>
          <w:color w:val="000000"/>
        </w:rPr>
        <w:t>ПРОТОКОЛ № 32515490340</w:t>
        <w:tab/>
      </w:r>
    </w:p>
    <w:p>
      <w:pPr>
        <w:pStyle w:val="Normal"/>
        <w:spacing w:lineRule="exact" w:line="360"/>
        <w:jc w:val="center"/>
        <w:rPr/>
      </w:pPr>
      <w:r>
        <w:rPr>
          <w:b/>
          <w:color w:val="000000"/>
        </w:rPr>
        <w:t>подведения итогов участия в запросе котировок</w:t>
      </w:r>
      <w:r>
        <w:rPr>
          <w:b/>
          <w:bCs/>
          <w:color w:val="000000"/>
        </w:rPr>
        <w:t xml:space="preserve"> в электронной форме </w:t>
      </w:r>
    </w:p>
    <w:p>
      <w:pPr>
        <w:pStyle w:val="Normal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на оказание услуг по аварийному ремонту трубопроводов горячего водоснабжения, холодного водоснабжения и отопления</w:t>
      </w:r>
    </w:p>
    <w:p>
      <w:pPr>
        <w:pStyle w:val="Normal"/>
        <w:jc w:val="center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tabs>
          <w:tab w:val="clear" w:pos="708"/>
          <w:tab w:val="left" w:pos="6663" w:leader="none"/>
        </w:tabs>
        <w:spacing w:lineRule="exact" w:line="360"/>
        <w:jc w:val="both"/>
        <w:rPr/>
      </w:pPr>
      <w:r>
        <w:rPr/>
        <w:t xml:space="preserve">119002 г. Москва, ул. Арбат, д.54/2 стр.1.                                                 «15» декабря 2025 г. 11:00              </w:t>
      </w:r>
    </w:p>
    <w:p>
      <w:pPr>
        <w:pStyle w:val="Normal"/>
        <w:spacing w:lineRule="exact" w:line="360"/>
        <w:jc w:val="both"/>
        <w:rPr/>
      </w:pPr>
      <w:r>
        <w:rPr/>
      </w:r>
    </w:p>
    <w:p>
      <w:pPr>
        <w:pStyle w:val="Normal"/>
        <w:spacing w:lineRule="exact" w:line="360"/>
        <w:jc w:val="both"/>
        <w:rPr/>
      </w:pPr>
      <w:r>
        <w:rPr/>
        <w:t>Состав комиссии по осуществлению закупок (далее – Закупочная комиссия):</w:t>
      </w:r>
    </w:p>
    <w:tbl>
      <w:tblPr>
        <w:tblW w:w="999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98"/>
        <w:gridCol w:w="4999"/>
      </w:tblGrid>
      <w:tr>
        <w:trPr/>
        <w:tc>
          <w:tcPr>
            <w:tcW w:w="4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Председатель комиссии</w:t>
            </w:r>
          </w:p>
        </w:tc>
        <w:tc>
          <w:tcPr>
            <w:tcW w:w="4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Фалалеев Максим Валерьевич</w:t>
            </w:r>
          </w:p>
        </w:tc>
      </w:tr>
      <w:tr>
        <w:trPr/>
        <w:tc>
          <w:tcPr>
            <w:tcW w:w="4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Заместитель председателя комиссии</w:t>
            </w:r>
          </w:p>
        </w:tc>
        <w:tc>
          <w:tcPr>
            <w:tcW w:w="4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Николаиди Татьяна Николаевна</w:t>
            </w:r>
          </w:p>
        </w:tc>
      </w:tr>
      <w:tr>
        <w:trPr/>
        <w:tc>
          <w:tcPr>
            <w:tcW w:w="4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u w:val="single"/>
              </w:rPr>
            </w:pPr>
            <w:r>
              <w:rPr/>
              <w:t>Член комиссии</w:t>
            </w:r>
          </w:p>
        </w:tc>
        <w:tc>
          <w:tcPr>
            <w:tcW w:w="4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Иванова Елена Витальевна</w:t>
            </w:r>
          </w:p>
        </w:tc>
      </w:tr>
      <w:tr>
        <w:trPr/>
        <w:tc>
          <w:tcPr>
            <w:tcW w:w="4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Член комиссии</w:t>
            </w:r>
          </w:p>
        </w:tc>
        <w:tc>
          <w:tcPr>
            <w:tcW w:w="4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Данилюк Василина Александровна</w:t>
            </w:r>
          </w:p>
        </w:tc>
      </w:tr>
      <w:tr>
        <w:trPr/>
        <w:tc>
          <w:tcPr>
            <w:tcW w:w="4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Секретарь комиссии</w:t>
            </w:r>
          </w:p>
        </w:tc>
        <w:tc>
          <w:tcPr>
            <w:tcW w:w="4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Локтева Екатерина Андреевна</w:t>
            </w:r>
          </w:p>
        </w:tc>
      </w:tr>
    </w:tbl>
    <w:p>
      <w:pPr>
        <w:pStyle w:val="Normal"/>
        <w:tabs>
          <w:tab w:val="clear" w:pos="708"/>
          <w:tab w:val="left" w:pos="6480" w:leader="none"/>
          <w:tab w:val="left" w:pos="7020" w:leader="none"/>
        </w:tabs>
        <w:spacing w:lineRule="exact" w:line="360"/>
        <w:rPr/>
      </w:pPr>
      <w:r>
        <w:rPr/>
        <w:t xml:space="preserve"> </w:t>
      </w:r>
      <w:r>
        <w:rPr/>
        <w:t>Кворум имеется.</w:t>
      </w:r>
    </w:p>
    <w:p>
      <w:pPr>
        <w:pStyle w:val="Normal"/>
        <w:tabs>
          <w:tab w:val="clear" w:pos="708"/>
          <w:tab w:val="left" w:pos="6480" w:leader="none"/>
          <w:tab w:val="left" w:pos="7020" w:leader="none"/>
        </w:tabs>
        <w:spacing w:lineRule="exact" w:line="360"/>
        <w:rPr/>
      </w:pPr>
      <w:r>
        <w:rPr/>
      </w:r>
    </w:p>
    <w:p>
      <w:pPr>
        <w:pStyle w:val="Normal"/>
        <w:numPr>
          <w:ilvl w:val="0"/>
          <w:numId w:val="0"/>
        </w:numPr>
        <w:spacing w:lineRule="exact" w:line="360"/>
        <w:jc w:val="center"/>
        <w:outlineLvl w:val="0"/>
        <w:rPr>
          <w:b/>
          <w:u w:val="single"/>
        </w:rPr>
      </w:pPr>
      <w:r>
        <w:rPr>
          <w:b/>
          <w:u w:val="single"/>
        </w:rPr>
        <w:t>Повестка дня</w:t>
      </w:r>
    </w:p>
    <w:p>
      <w:pPr>
        <w:pStyle w:val="Normal"/>
        <w:ind w:firstLine="708" w:end="0"/>
        <w:jc w:val="both"/>
        <w:rPr/>
      </w:pPr>
      <w:r>
        <w:rPr/>
        <w:t xml:space="preserve">1. </w:t>
      </w:r>
      <w:r>
        <w:rPr>
          <w:bCs/>
        </w:rPr>
        <w:t xml:space="preserve">Рассмотрение заявок на участие в запросе котировок в электронной форме на оказание услуг по аварийному ремонту трубопроводов горячего водоснабжения, холодного водоснабжения и отопления (далее – запрос котировок). </w:t>
      </w:r>
    </w:p>
    <w:p>
      <w:pPr>
        <w:pStyle w:val="Normal"/>
        <w:ind w:firstLine="708" w:end="0"/>
        <w:jc w:val="both"/>
        <w:rPr>
          <w:bCs/>
        </w:rPr>
      </w:pPr>
      <w:r>
        <w:rPr>
          <w:bCs/>
        </w:rPr>
        <w:t xml:space="preserve">2. Принятие решения Закупочной комиссией по итогам проведения запроса котировок. </w:t>
      </w:r>
    </w:p>
    <w:p>
      <w:pPr>
        <w:pStyle w:val="Normal"/>
        <w:spacing w:lineRule="exact" w:line="360"/>
        <w:jc w:val="center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По пункту 1 повестки дня</w:t>
      </w:r>
    </w:p>
    <w:p>
      <w:pPr>
        <w:pStyle w:val="Normal"/>
        <w:spacing w:lineRule="auto" w:line="276"/>
        <w:jc w:val="both"/>
        <w:rPr/>
      </w:pPr>
      <w:r>
        <w:rPr>
          <w:bCs/>
          <w:color w:val="000000"/>
        </w:rPr>
        <w:t xml:space="preserve">            </w:t>
      </w:r>
      <w:r>
        <w:rPr>
          <w:bCs/>
          <w:color w:val="000000"/>
        </w:rPr>
        <w:t xml:space="preserve">1.1. Федеральное государственное унитарное предприятие «Президент-Сервис» Управления делами Президента Российской Федерации проводит запрос котировок в электронной форме № 32515490340 </w:t>
      </w:r>
      <w:r>
        <w:rPr>
          <w:b/>
          <w:bCs/>
          <w:color w:val="000000"/>
        </w:rPr>
        <w:t xml:space="preserve"> </w:t>
      </w:r>
      <w:r>
        <w:rPr>
          <w:bCs/>
        </w:rPr>
        <w:t>на оказание услуг по аварийному ремонту трубопроводов горячего водоснабжения, холодного водоснабжения и отопления.</w:t>
      </w:r>
    </w:p>
    <w:p>
      <w:pPr>
        <w:pStyle w:val="Normal"/>
        <w:spacing w:lineRule="auto" w:line="276"/>
        <w:jc w:val="both"/>
        <w:rPr/>
      </w:pPr>
      <w:r>
        <w:rPr>
          <w:bCs/>
        </w:rPr>
        <w:t xml:space="preserve">Максимальное значение цены договора - 1 200 000 (Один миллион двести тысяч) рублей          00 копеек </w:t>
      </w:r>
    </w:p>
    <w:p>
      <w:pPr>
        <w:pStyle w:val="Normal"/>
        <w:spacing w:lineRule="auto" w:line="276"/>
        <w:jc w:val="both"/>
        <w:rPr>
          <w:bCs/>
        </w:rPr>
      </w:pPr>
      <w:r>
        <w:rPr>
          <w:bCs/>
        </w:rPr>
        <w:t>Начальная (максимальная) цена единицы услуги составляет 48 480 (Сорок восемь тысяч четыреста восемьдесят) рублей 00 копеек.</w:t>
      </w:r>
    </w:p>
    <w:p>
      <w:pPr>
        <w:pStyle w:val="Normal"/>
        <w:spacing w:lineRule="auto" w:line="276"/>
        <w:jc w:val="both"/>
        <w:rPr>
          <w:bCs/>
          <w:color w:val="000000"/>
        </w:rPr>
      </w:pPr>
      <w:r>
        <w:rPr>
          <w:bCs/>
          <w:color w:val="000000"/>
        </w:rPr>
        <w:t>Характеристики и количество поставляемого товара, объем выполняемых работ, оказываемых услуг: в соответствии с условиями технического задания (Приложение № 3 к извещению о проведении запроса котировок) и проекта договора (Приложение № 4 к извещению о проведении запроса котировок).</w:t>
      </w:r>
    </w:p>
    <w:p>
      <w:pPr>
        <w:pStyle w:val="Normal"/>
        <w:spacing w:lineRule="auto" w:line="276"/>
        <w:jc w:val="both"/>
        <w:rPr>
          <w:bCs/>
          <w:color w:val="000000"/>
        </w:rPr>
      </w:pPr>
      <w:r>
        <w:rPr>
          <w:bCs/>
          <w:color w:val="000000"/>
        </w:rPr>
        <w:t xml:space="preserve">Место, срок поставки товара, выполнения работ, оказания услуг: </w:t>
      </w:r>
    </w:p>
    <w:p>
      <w:pPr>
        <w:pStyle w:val="Normal"/>
        <w:spacing w:lineRule="auto" w:line="276"/>
        <w:jc w:val="both"/>
        <w:rPr>
          <w:bCs/>
          <w:color w:val="000000"/>
        </w:rPr>
      </w:pPr>
      <w:r>
        <w:rPr>
          <w:bCs/>
          <w:color w:val="000000"/>
        </w:rPr>
        <w:t xml:space="preserve">Место оказания услуг: </w:t>
      </w:r>
    </w:p>
    <w:p>
      <w:pPr>
        <w:pStyle w:val="Normal"/>
        <w:numPr>
          <w:ilvl w:val="0"/>
          <w:numId w:val="2"/>
        </w:numPr>
        <w:spacing w:lineRule="auto" w:line="276"/>
        <w:jc w:val="both"/>
        <w:rPr>
          <w:bCs/>
          <w:color w:val="000000"/>
        </w:rPr>
      </w:pPr>
      <w:r>
        <w:rPr>
          <w:bCs/>
          <w:color w:val="000000"/>
        </w:rPr>
        <w:t>РФ, город Москва, вн.тер.г. муниципальный округ Арбат, улица Арбат, дом 54/2, строение 1, помещение 1/П;</w:t>
      </w:r>
    </w:p>
    <w:p>
      <w:pPr>
        <w:pStyle w:val="Normal"/>
        <w:numPr>
          <w:ilvl w:val="0"/>
          <w:numId w:val="2"/>
        </w:numPr>
        <w:spacing w:lineRule="auto" w:line="276"/>
        <w:jc w:val="both"/>
        <w:rPr>
          <w:bCs/>
          <w:color w:val="000000"/>
        </w:rPr>
      </w:pPr>
      <w:r>
        <w:rPr>
          <w:bCs/>
          <w:color w:val="000000"/>
        </w:rPr>
        <w:t>РФ, город Москва, вн.тер.г. муниципальный округ Хамовники, переулок Хользунова, дом 10, помещение 2/1;</w:t>
      </w:r>
    </w:p>
    <w:p>
      <w:pPr>
        <w:pStyle w:val="Normal"/>
        <w:numPr>
          <w:ilvl w:val="0"/>
          <w:numId w:val="2"/>
        </w:numPr>
        <w:spacing w:lineRule="auto" w:line="276"/>
        <w:jc w:val="both"/>
        <w:rPr>
          <w:bCs/>
          <w:color w:val="000000"/>
        </w:rPr>
      </w:pPr>
      <w:r>
        <w:rPr>
          <w:bCs/>
          <w:color w:val="000000"/>
        </w:rPr>
        <w:t>РФ, город Москва, вн.тер.г. муниципальный округ Дорогомилово, набережная Тараса Шевченко, дом 3, корпус 3, помещение 1/1;</w:t>
      </w:r>
    </w:p>
    <w:p>
      <w:pPr>
        <w:pStyle w:val="Normal"/>
        <w:numPr>
          <w:ilvl w:val="0"/>
          <w:numId w:val="2"/>
        </w:numPr>
        <w:spacing w:lineRule="auto" w:line="276"/>
        <w:jc w:val="both"/>
        <w:rPr>
          <w:bCs/>
          <w:color w:val="000000"/>
        </w:rPr>
      </w:pPr>
      <w:r>
        <w:rPr>
          <w:bCs/>
          <w:color w:val="000000"/>
        </w:rPr>
        <w:t>РФ, город Москва, вн.тер.г. муниципальный округ Дорогомилово, бульвар Украинский, дом 11, помещение 1/1;</w:t>
      </w:r>
    </w:p>
    <w:p>
      <w:pPr>
        <w:pStyle w:val="Normal"/>
        <w:numPr>
          <w:ilvl w:val="0"/>
          <w:numId w:val="2"/>
        </w:numPr>
        <w:spacing w:lineRule="auto" w:line="276"/>
        <w:jc w:val="both"/>
        <w:rPr>
          <w:bCs/>
          <w:color w:val="000000"/>
        </w:rPr>
      </w:pPr>
      <w:r>
        <w:rPr>
          <w:bCs/>
          <w:color w:val="000000"/>
        </w:rPr>
        <w:t>РФ, город Москва, вн.тер.г. муниципальный округ Дорогомилово, бульвар Украинский, дом 13, помещение 3/1;</w:t>
      </w:r>
    </w:p>
    <w:p>
      <w:pPr>
        <w:pStyle w:val="Normal"/>
        <w:numPr>
          <w:ilvl w:val="0"/>
          <w:numId w:val="2"/>
        </w:numPr>
        <w:spacing w:lineRule="auto" w:line="276"/>
        <w:jc w:val="both"/>
        <w:rPr>
          <w:bCs/>
          <w:color w:val="000000"/>
        </w:rPr>
      </w:pPr>
      <w:r>
        <w:rPr>
          <w:bCs/>
          <w:color w:val="000000"/>
        </w:rPr>
        <w:t>РФ, город Москва, вн.тер.г. муниципальный округ Кунцево, улица Коцюбинского, дом 12;</w:t>
      </w:r>
    </w:p>
    <w:p>
      <w:pPr>
        <w:pStyle w:val="Normal"/>
        <w:numPr>
          <w:ilvl w:val="0"/>
          <w:numId w:val="2"/>
        </w:numPr>
        <w:spacing w:lineRule="auto" w:line="276"/>
        <w:jc w:val="both"/>
        <w:rPr>
          <w:bCs/>
          <w:color w:val="000000"/>
        </w:rPr>
      </w:pPr>
      <w:r>
        <w:rPr>
          <w:bCs/>
          <w:color w:val="000000"/>
        </w:rPr>
        <w:t>РФ, город Москва, вн.тер.г. муниципальный округ Тверской, переулок Большой Черкасский, дом 13, строение 3, помещение 1/1;</w:t>
      </w:r>
    </w:p>
    <w:p>
      <w:pPr>
        <w:pStyle w:val="Normal"/>
        <w:numPr>
          <w:ilvl w:val="0"/>
          <w:numId w:val="2"/>
        </w:numPr>
        <w:spacing w:lineRule="auto" w:line="276"/>
        <w:jc w:val="both"/>
        <w:rPr>
          <w:bCs/>
          <w:color w:val="000000"/>
        </w:rPr>
      </w:pPr>
      <w:r>
        <w:rPr>
          <w:bCs/>
          <w:color w:val="000000"/>
        </w:rPr>
        <w:t>РФ, город Москва, вн.тер.г. муниципальный округ Замоскворечье, набережная Садовническая, дом 49;</w:t>
      </w:r>
    </w:p>
    <w:p>
      <w:pPr>
        <w:pStyle w:val="Normal"/>
        <w:numPr>
          <w:ilvl w:val="0"/>
          <w:numId w:val="2"/>
        </w:numPr>
        <w:spacing w:lineRule="auto" w:line="276"/>
        <w:jc w:val="both"/>
        <w:rPr>
          <w:bCs/>
          <w:color w:val="000000"/>
        </w:rPr>
      </w:pPr>
      <w:r>
        <w:rPr>
          <w:bCs/>
          <w:color w:val="000000"/>
        </w:rPr>
        <w:t>г. Москва, Романов пер., д.2/6, стр.7, стр. 13.</w:t>
      </w:r>
    </w:p>
    <w:p>
      <w:pPr>
        <w:pStyle w:val="Normal"/>
        <w:spacing w:lineRule="auto" w:line="276"/>
        <w:jc w:val="both"/>
        <w:rPr>
          <w:bCs/>
          <w:color w:val="000000"/>
        </w:rPr>
      </w:pPr>
      <w:r>
        <w:rPr>
          <w:bCs/>
          <w:color w:val="000000"/>
        </w:rPr>
      </w:r>
    </w:p>
    <w:p>
      <w:pPr>
        <w:pStyle w:val="Normal"/>
        <w:spacing w:lineRule="auto" w:line="276"/>
        <w:jc w:val="both"/>
        <w:rPr>
          <w:bCs/>
          <w:color w:val="000000"/>
        </w:rPr>
      </w:pPr>
      <w:r>
        <w:rPr>
          <w:bCs/>
          <w:color w:val="000000"/>
        </w:rPr>
        <w:t>Срок оказания услуг: с 01.01.2026 до 31.12.2028 включительно.</w:t>
      </w:r>
    </w:p>
    <w:p>
      <w:pPr>
        <w:pStyle w:val="Normal"/>
        <w:spacing w:lineRule="auto" w:line="276"/>
        <w:jc w:val="both"/>
        <w:rPr/>
      </w:pPr>
      <w:r>
        <w:rPr>
          <w:color w:val="000000"/>
        </w:rPr>
        <w:t xml:space="preserve">            </w:t>
      </w:r>
      <w:r>
        <w:rPr>
          <w:color w:val="000000"/>
        </w:rPr>
        <w:t>1.2. К установленному в извещении о проведении запроса котировок сроку рассмотрения заявок на участие в запросе котировок № 32515490340</w:t>
      </w:r>
      <w:r>
        <w:rPr>
          <w:bCs/>
          <w:color w:val="000000"/>
        </w:rPr>
        <w:t xml:space="preserve"> </w:t>
      </w:r>
      <w:r>
        <w:rPr>
          <w:color w:val="000000"/>
        </w:rPr>
        <w:t>была подана 1 (одна) заявка от участника № 3943</w:t>
      </w:r>
      <w:r>
        <w:rPr/>
        <w:t>:</w:t>
      </w:r>
    </w:p>
    <w:tbl>
      <w:tblPr>
        <w:tblW w:w="1003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36"/>
        <w:gridCol w:w="6095"/>
      </w:tblGrid>
      <w:tr>
        <w:trPr/>
        <w:tc>
          <w:tcPr>
            <w:tcW w:w="3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jc w:val="center"/>
              <w:rPr/>
            </w:pPr>
            <w:r>
              <w:rPr/>
              <w:t>Номер заявки, присвоенный электронной торговой площадкой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jc w:val="center"/>
              <w:rPr/>
            </w:pPr>
            <w:r>
              <w:rPr/>
              <w:t>Дата и время регистрации заявки</w:t>
            </w:r>
          </w:p>
          <w:p>
            <w:pPr>
              <w:pStyle w:val="Normal"/>
              <w:spacing w:lineRule="auto" w:line="276"/>
              <w:jc w:val="center"/>
              <w:rPr/>
            </w:pPr>
            <w:r>
              <w:rPr/>
            </w:r>
          </w:p>
        </w:tc>
      </w:tr>
      <w:tr>
        <w:trPr>
          <w:trHeight w:val="273" w:hRule="atLeast"/>
        </w:trPr>
        <w:tc>
          <w:tcPr>
            <w:tcW w:w="3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3943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11.12.2025 12:51:12</w:t>
            </w:r>
          </w:p>
        </w:tc>
      </w:tr>
    </w:tbl>
    <w:p>
      <w:pPr>
        <w:pStyle w:val="Normal"/>
        <w:spacing w:lineRule="auto" w:line="276"/>
        <w:jc w:val="both"/>
        <w:rPr/>
      </w:pPr>
      <w:r>
        <w:rPr/>
        <w:t>Закупочная комиссия рассмотрела заявку на участие в запросе котировок в соответствии с требованиями, установленными в извещении о проведении запроса котировок, и приняла следующее решение:</w:t>
      </w:r>
    </w:p>
    <w:tbl>
      <w:tblPr>
        <w:tblW w:w="4950" w:type="pct"/>
        <w:jc w:val="start"/>
        <w:tblInd w:w="0" w:type="dxa"/>
        <w:tblLayout w:type="fixed"/>
        <w:tblCellMar>
          <w:top w:w="30" w:type="dxa"/>
          <w:start w:w="30" w:type="dxa"/>
          <w:bottom w:w="30" w:type="dxa"/>
          <w:end w:w="30" w:type="dxa"/>
        </w:tblCellMar>
      </w:tblPr>
      <w:tblGrid>
        <w:gridCol w:w="3107"/>
        <w:gridCol w:w="2517"/>
        <w:gridCol w:w="4197"/>
      </w:tblGrid>
      <w:tr>
        <w:trPr/>
        <w:tc>
          <w:tcPr>
            <w:tcW w:w="31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lang w:eastAsia="en-US"/>
              </w:rPr>
            </w:pPr>
            <w:r>
              <w:rPr>
                <w:b/>
                <w:lang w:eastAsia="en-US"/>
              </w:rPr>
              <w:t>Номер заявки, присвоенный электронной торговой площадкой</w:t>
            </w:r>
          </w:p>
        </w:tc>
        <w:tc>
          <w:tcPr>
            <w:tcW w:w="25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lang w:eastAsia="en-US"/>
              </w:rPr>
            </w:pPr>
            <w:r>
              <w:rPr>
                <w:b/>
                <w:lang w:eastAsia="en-US"/>
              </w:rPr>
              <w:t>Дата и время регистрации заявки</w:t>
            </w:r>
          </w:p>
        </w:tc>
        <w:tc>
          <w:tcPr>
            <w:tcW w:w="41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Решение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lang w:eastAsia="en-US"/>
              </w:rPr>
              <w:t xml:space="preserve">Закупочной комиссии </w:t>
            </w:r>
          </w:p>
        </w:tc>
      </w:tr>
      <w:tr>
        <w:trPr>
          <w:trHeight w:val="665" w:hRule="atLeast"/>
        </w:trPr>
        <w:tc>
          <w:tcPr>
            <w:tcW w:w="31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3943</w:t>
            </w:r>
          </w:p>
        </w:tc>
        <w:tc>
          <w:tcPr>
            <w:tcW w:w="25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11.12.2025 12:51:12</w:t>
            </w:r>
          </w:p>
        </w:tc>
        <w:tc>
          <w:tcPr>
            <w:tcW w:w="41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Допустить к участию в запросе котировок, заявка соответствует требованиям извещения</w:t>
            </w:r>
          </w:p>
        </w:tc>
      </w:tr>
    </w:tbl>
    <w:p>
      <w:pPr>
        <w:pStyle w:val="Normal"/>
        <w:widowControl w:val="false"/>
        <w:spacing w:lineRule="exact" w:line="220"/>
        <w:jc w:val="both"/>
        <w:rPr>
          <w:b/>
          <w:color w:val="000000"/>
          <w:lang w:bidi="ru-RU"/>
        </w:rPr>
      </w:pPr>
      <w:r>
        <w:rPr>
          <w:b/>
          <w:color w:val="000000"/>
          <w:lang w:bidi="ru-RU"/>
        </w:rPr>
      </w:r>
    </w:p>
    <w:p>
      <w:pPr>
        <w:pStyle w:val="Normal"/>
        <w:widowControl w:val="false"/>
        <w:spacing w:lineRule="exact" w:line="220"/>
        <w:jc w:val="both"/>
        <w:rPr>
          <w:b/>
          <w:color w:val="000000"/>
          <w:lang w:bidi="ru-RU"/>
        </w:rPr>
      </w:pPr>
      <w:r>
        <w:rPr>
          <w:b/>
          <w:color w:val="000000"/>
          <w:lang w:bidi="ru-RU"/>
        </w:rPr>
        <w:t>Количество заявок на участие в закупке, которые отклонены:</w:t>
      </w:r>
    </w:p>
    <w:p>
      <w:pPr>
        <w:pStyle w:val="Normal"/>
        <w:widowControl w:val="false"/>
        <w:spacing w:lineRule="auto" w:line="276"/>
        <w:ind w:hanging="40" w:start="40" w:end="20"/>
        <w:rPr/>
      </w:pPr>
      <w:r>
        <w:rPr>
          <w:color w:val="000000"/>
          <w:lang w:bidi="ru-RU"/>
        </w:rPr>
        <w:t xml:space="preserve">По итогам рассмотрения заявок, поданных на участие в запросе котировок, Закупочной комиссией было отклонено 0 (ноль) заявок. </w:t>
      </w:r>
    </w:p>
    <w:p>
      <w:pPr>
        <w:pStyle w:val="Normal"/>
        <w:spacing w:lineRule="auto" w:line="276"/>
        <w:jc w:val="both"/>
        <w:rPr/>
      </w:pPr>
      <w:r>
        <w:rPr/>
        <w:t xml:space="preserve">              </w:t>
      </w:r>
      <w:r>
        <w:rPr/>
        <w:t>1.3.Сопоставление ценовых предложений допущенных участников процедуры:</w:t>
      </w:r>
    </w:p>
    <w:tbl>
      <w:tblPr>
        <w:tblW w:w="9925" w:type="dxa"/>
        <w:jc w:val="start"/>
        <w:tblInd w:w="-2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680"/>
        <w:gridCol w:w="5245"/>
      </w:tblGrid>
      <w:tr>
        <w:trPr>
          <w:trHeight w:val="1664" w:hRule="atLeast"/>
        </w:trPr>
        <w:tc>
          <w:tcPr>
            <w:tcW w:w="46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276" w:before="0" w:after="200"/>
              <w:jc w:val="center"/>
              <w:rPr>
                <w:b/>
              </w:rPr>
            </w:pPr>
            <w:r>
              <w:rPr>
                <w:b/>
              </w:rPr>
              <w:t>Номер заявки, присвоенный электронной торговой площадкой</w:t>
            </w:r>
          </w:p>
        </w:tc>
        <w:tc>
          <w:tcPr>
            <w:tcW w:w="524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 w:before="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spacing w:lineRule="auto" w:line="276" w:before="0" w:after="200"/>
              <w:jc w:val="center"/>
              <w:rPr/>
            </w:pPr>
            <w:r>
              <w:rPr>
                <w:b/>
                <w:bCs/>
              </w:rPr>
              <w:t>Ценовое предложение участника за единицу услуги,</w:t>
            </w:r>
          </w:p>
          <w:p>
            <w:pPr>
              <w:pStyle w:val="Normal"/>
              <w:spacing w:lineRule="auto" w:line="276" w:before="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руб. </w:t>
            </w:r>
          </w:p>
          <w:p>
            <w:pPr>
              <w:pStyle w:val="Normal"/>
              <w:spacing w:lineRule="auto" w:line="276" w:before="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/>
        <w:tc>
          <w:tcPr>
            <w:tcW w:w="46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3943</w:t>
            </w:r>
          </w:p>
        </w:tc>
        <w:tc>
          <w:tcPr>
            <w:tcW w:w="524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45 000.00</w:t>
            </w:r>
          </w:p>
        </w:tc>
      </w:tr>
    </w:tbl>
    <w:p>
      <w:pPr>
        <w:pStyle w:val="Normal"/>
        <w:ind w:firstLine="709" w:end="0"/>
        <w:jc w:val="center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ind w:firstLine="709" w:end="0"/>
        <w:jc w:val="center"/>
        <w:rPr>
          <w:b/>
          <w:bCs/>
          <w:u w:val="single"/>
        </w:rPr>
      </w:pPr>
      <w:r>
        <w:rPr>
          <w:b/>
          <w:bCs/>
          <w:u w:val="single"/>
        </w:rPr>
        <w:t>По пункту 2 повестки дня:</w:t>
      </w:r>
    </w:p>
    <w:p>
      <w:pPr>
        <w:pStyle w:val="Normal"/>
        <w:spacing w:lineRule="auto" w:line="276"/>
        <w:jc w:val="both"/>
        <w:rPr>
          <w:bCs/>
          <w:color w:val="000000"/>
        </w:rPr>
      </w:pPr>
      <w:r>
        <w:rPr/>
        <w:t xml:space="preserve">          </w:t>
      </w:r>
      <w:r>
        <w:rPr/>
        <w:t>2.</w:t>
      </w:r>
      <w:r>
        <w:rPr>
          <w:bCs/>
          <w:color w:val="000000"/>
        </w:rPr>
        <w:t>1. Закупочная комиссия рассмотрела заявку участника, а также содержащиеся в реестре участников процедур, получивших аккредитацию на электронной площадке, сведения об участнике, подавшем данную заявку, и по итогам рассмотрения и оценки заявки на участие в запросе котировок путем голосования приняла следующее решение:</w:t>
      </w:r>
    </w:p>
    <w:p>
      <w:pPr>
        <w:pStyle w:val="Normal"/>
        <w:widowControl w:val="false"/>
        <w:spacing w:lineRule="auto" w:line="276"/>
        <w:ind w:hanging="40" w:start="40" w:end="20"/>
        <w:jc w:val="both"/>
        <w:rPr/>
      </w:pPr>
      <w:r>
        <w:rPr>
          <w:bCs/>
          <w:color w:val="000000"/>
        </w:rPr>
        <w:t xml:space="preserve">           </w:t>
      </w:r>
      <w:r>
        <w:rPr>
          <w:bCs/>
          <w:color w:val="000000"/>
        </w:rPr>
        <w:t>1.   На основании п.25.6.6. Положения о закупке товаров, работ, услуг для обеспечения деятельности федерального государственного унитарного предприятия «Президент-Сервис» Управления делами Президента Российской Федерации, утвержденного приказом ФГУП «Президент-Сервис» от 03.10.2025 № 198,  запрос котировок в электронной форме на оказание услуг по аварийному ремонту трубопроводов горячего водоснабжения, холодного водоснабжения и отопления № 332515490340 признан несостоявшимся по причине того, что была получена только одна котировочная заявка.</w:t>
      </w:r>
    </w:p>
    <w:p>
      <w:pPr>
        <w:pStyle w:val="Normal"/>
        <w:widowControl w:val="false"/>
        <w:spacing w:lineRule="auto" w:line="276"/>
        <w:ind w:hanging="40" w:start="40" w:end="20"/>
        <w:jc w:val="both"/>
        <w:rPr/>
      </w:pPr>
      <w:r>
        <w:rPr>
          <w:bCs/>
          <w:color w:val="000000"/>
        </w:rPr>
        <w:t xml:space="preserve">          </w:t>
      </w:r>
      <w:r>
        <w:rPr>
          <w:bCs/>
          <w:color w:val="000000"/>
        </w:rPr>
        <w:t xml:space="preserve">2.  </w:t>
      </w:r>
      <w:r>
        <w:rPr>
          <w:bCs/>
          <w:color w:val="000000"/>
          <w:lang w:bidi="ru-RU"/>
        </w:rPr>
        <w:t xml:space="preserve">По  итогам  рассмотрения и оценки  заявки  на  участие  в  запросе  котировок             № 332515490340 Закупочная  комиссия путем голосования приняла следующее  решение: </w:t>
      </w:r>
      <w:r>
        <w:rPr>
          <w:bCs/>
          <w:color w:val="000000"/>
        </w:rPr>
        <w:t>заключить договор на оказание услуг по аварийному ремонту трубопроводов горячего водоснабжения, холодного водоснабжения и отопления с участником № 3943 на условиях, предусмотренных извещением о проведении запроса котировок №</w:t>
      </w:r>
      <w:r>
        <w:rPr/>
        <w:t xml:space="preserve"> </w:t>
      </w:r>
      <w:r>
        <w:rPr>
          <w:bCs/>
          <w:color w:val="000000"/>
        </w:rPr>
        <w:t xml:space="preserve">32515490340, с учетом условий, указанных в заявке, по цене </w:t>
      </w:r>
      <w:r>
        <w:rPr/>
        <w:t xml:space="preserve"> 45 000 (Сорок пять тысяч) рублей 00 копеек за единицу услуги.  </w:t>
      </w:r>
    </w:p>
    <w:p>
      <w:pPr>
        <w:pStyle w:val="Normal"/>
        <w:widowControl w:val="false"/>
        <w:spacing w:lineRule="auto" w:line="276"/>
        <w:ind w:hanging="40" w:start="40" w:end="20"/>
        <w:jc w:val="both"/>
        <w:rPr/>
      </w:pPr>
      <w:r>
        <w:rPr/>
        <w:t xml:space="preserve">             </w:t>
      </w:r>
      <w:r>
        <w:rPr>
          <w:bCs/>
        </w:rPr>
        <w:t xml:space="preserve">Максимальное значение цены договора остается неизменным при заключении договора и составляет 1 200 000 (Один миллион двести тысяч) рублей 00 копеек. </w:t>
      </w:r>
    </w:p>
    <w:p>
      <w:pPr>
        <w:pStyle w:val="Normal"/>
        <w:widowControl w:val="false"/>
        <w:spacing w:lineRule="auto" w:line="276"/>
        <w:ind w:hanging="40" w:start="40" w:end="20"/>
        <w:jc w:val="both"/>
        <w:rPr>
          <w:b/>
          <w:bCs/>
          <w:u w:val="single"/>
        </w:rPr>
      </w:pPr>
      <w:r>
        <w:rPr/>
        <w:t xml:space="preserve">                </w:t>
      </w:r>
    </w:p>
    <w:p>
      <w:pPr>
        <w:pStyle w:val="Normal"/>
        <w:widowControl w:val="false"/>
        <w:spacing w:lineRule="auto" w:line="276"/>
        <w:ind w:end="20"/>
        <w:jc w:val="both"/>
        <w:rPr/>
      </w:pPr>
      <w:r>
        <w:rPr>
          <w:bCs/>
          <w:color w:val="000000"/>
        </w:rPr>
        <w:t xml:space="preserve">            </w:t>
      </w:r>
      <w:r>
        <w:rPr>
          <w:bCs/>
          <w:color w:val="000000"/>
        </w:rPr>
        <w:t>Голосовали:</w:t>
      </w:r>
    </w:p>
    <w:p>
      <w:pPr>
        <w:pStyle w:val="Normal"/>
        <w:spacing w:lineRule="auto" w:line="276"/>
        <w:ind w:firstLine="709" w:end="0"/>
        <w:jc w:val="both"/>
        <w:rPr/>
      </w:pPr>
      <w:r>
        <w:rPr>
          <w:bCs/>
          <w:color w:val="000000"/>
        </w:rPr>
        <w:t>«за» - 5 голосов</w:t>
        <w:tab/>
        <w:tab/>
        <w:tab/>
      </w:r>
    </w:p>
    <w:p>
      <w:pPr>
        <w:pStyle w:val="Normal"/>
        <w:spacing w:lineRule="auto" w:line="276"/>
        <w:ind w:firstLine="709" w:end="0"/>
        <w:jc w:val="both"/>
        <w:rPr/>
      </w:pPr>
      <w:r>
        <w:rPr>
          <w:bCs/>
          <w:color w:val="000000"/>
        </w:rPr>
        <w:t>«против» - 0  голосов</w:t>
        <w:tab/>
        <w:tab/>
        <w:t xml:space="preserve"> </w:t>
      </w:r>
    </w:p>
    <w:p>
      <w:pPr>
        <w:pStyle w:val="Normal"/>
        <w:spacing w:lineRule="auto" w:line="276"/>
        <w:ind w:firstLine="709" w:end="0"/>
        <w:jc w:val="both"/>
        <w:rPr>
          <w:color w:val="000000"/>
        </w:rPr>
      </w:pPr>
      <w:r>
        <w:rPr>
          <w:color w:val="000000"/>
        </w:rPr>
        <w:t>«воздержались» - 0  голосов</w:t>
      </w:r>
    </w:p>
    <w:p>
      <w:pPr>
        <w:pStyle w:val="Normal"/>
        <w:spacing w:lineRule="auto" w:line="276"/>
        <w:jc w:val="both"/>
        <w:rPr/>
      </w:pPr>
      <w:r>
        <w:rPr>
          <w:b/>
          <w:color w:val="000000"/>
        </w:rPr>
        <w:t>Протокол подписан присутствующими на заседании членами Закупочной комиссии</w:t>
      </w:r>
      <w:r>
        <w:rPr/>
        <w:t>:</w:t>
      </w:r>
    </w:p>
    <w:tbl>
      <w:tblPr>
        <w:tblW w:w="9462" w:type="dxa"/>
        <w:jc w:val="start"/>
        <w:tblInd w:w="3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366"/>
        <w:gridCol w:w="2977"/>
        <w:gridCol w:w="3119"/>
      </w:tblGrid>
      <w:tr>
        <w:trPr>
          <w:trHeight w:val="567" w:hRule="atLeast"/>
        </w:trPr>
        <w:tc>
          <w:tcPr>
            <w:tcW w:w="3366" w:type="dxa"/>
            <w:tcBorders/>
            <w:vAlign w:val="center"/>
          </w:tcPr>
          <w:p>
            <w:pPr>
              <w:pStyle w:val="Normal"/>
              <w:keepNext w:val="true"/>
              <w:keepLines/>
              <w:widowControl w:val="false"/>
              <w:autoSpaceDE w:val="false"/>
              <w:rPr>
                <w:bCs/>
              </w:rPr>
            </w:pPr>
            <w:r>
              <w:rPr>
                <w:bCs/>
              </w:rPr>
              <w:t>Председатель комиссии</w:t>
            </w:r>
          </w:p>
        </w:tc>
        <w:tc>
          <w:tcPr>
            <w:tcW w:w="2977" w:type="dxa"/>
            <w:tcBorders/>
            <w:vAlign w:val="center"/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_____________________</w:t>
            </w:r>
          </w:p>
        </w:tc>
        <w:tc>
          <w:tcPr>
            <w:tcW w:w="3119" w:type="dxa"/>
            <w:tcBorders/>
            <w:vAlign w:val="center"/>
          </w:tcPr>
          <w:p>
            <w:pPr>
              <w:pStyle w:val="Normal"/>
              <w:widowControl w:val="false"/>
              <w:autoSpaceDE w:val="false"/>
              <w:rPr/>
            </w:pPr>
            <w:r>
              <w:rPr>
                <w:bCs/>
              </w:rPr>
              <w:t>/ Фалалеев М.В./</w:t>
            </w:r>
          </w:p>
        </w:tc>
      </w:tr>
      <w:tr>
        <w:trPr>
          <w:trHeight w:val="567" w:hRule="atLeast"/>
        </w:trPr>
        <w:tc>
          <w:tcPr>
            <w:tcW w:w="3366" w:type="dxa"/>
            <w:tcBorders/>
            <w:vAlign w:val="center"/>
          </w:tcPr>
          <w:p>
            <w:pPr>
              <w:pStyle w:val="Normal"/>
              <w:keepNext w:val="true"/>
              <w:keepLines/>
              <w:widowControl w:val="false"/>
              <w:autoSpaceDE w:val="false"/>
              <w:rPr>
                <w:bCs/>
              </w:rPr>
            </w:pPr>
            <w:r>
              <w:rPr>
                <w:bCs/>
              </w:rPr>
              <w:t>Заместитель председателя комиссии</w:t>
            </w:r>
          </w:p>
        </w:tc>
        <w:tc>
          <w:tcPr>
            <w:tcW w:w="2977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_____________________</w:t>
            </w:r>
          </w:p>
        </w:tc>
        <w:tc>
          <w:tcPr>
            <w:tcW w:w="3119" w:type="dxa"/>
            <w:tcBorders/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>
                <w:bCs/>
              </w:rPr>
              <w:t>/ Николаиди Т.Н./</w:t>
            </w:r>
          </w:p>
        </w:tc>
      </w:tr>
      <w:tr>
        <w:trPr>
          <w:trHeight w:val="567" w:hRule="atLeast"/>
        </w:trPr>
        <w:tc>
          <w:tcPr>
            <w:tcW w:w="3366" w:type="dxa"/>
            <w:tcBorders/>
            <w:vAlign w:val="center"/>
          </w:tcPr>
          <w:p>
            <w:pPr>
              <w:pStyle w:val="Normal"/>
              <w:keepNext w:val="true"/>
              <w:keepLines/>
              <w:widowControl w:val="false"/>
              <w:autoSpaceDE w:val="false"/>
              <w:snapToGrid w:val="false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Normal"/>
              <w:keepNext w:val="true"/>
              <w:keepLines/>
              <w:widowControl w:val="false"/>
              <w:autoSpaceDE w:val="false"/>
              <w:rPr>
                <w:bCs/>
              </w:rPr>
            </w:pPr>
            <w:r>
              <w:rPr>
                <w:bCs/>
              </w:rPr>
              <w:t>Член комиссии</w:t>
            </w:r>
          </w:p>
        </w:tc>
        <w:tc>
          <w:tcPr>
            <w:tcW w:w="2977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_____________________</w:t>
            </w:r>
          </w:p>
        </w:tc>
        <w:tc>
          <w:tcPr>
            <w:tcW w:w="3119" w:type="dxa"/>
            <w:tcBorders/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>
                <w:bCs/>
              </w:rPr>
              <w:t>/ Данилюк В.А./</w:t>
            </w:r>
          </w:p>
        </w:tc>
      </w:tr>
      <w:tr>
        <w:trPr>
          <w:trHeight w:val="567" w:hRule="atLeast"/>
        </w:trPr>
        <w:tc>
          <w:tcPr>
            <w:tcW w:w="3366" w:type="dxa"/>
            <w:tcBorders/>
            <w:vAlign w:val="center"/>
          </w:tcPr>
          <w:p>
            <w:pPr>
              <w:pStyle w:val="Normal"/>
              <w:keepNext w:val="true"/>
              <w:keepLines/>
              <w:widowControl w:val="false"/>
              <w:autoSpaceDE w:val="false"/>
              <w:snapToGrid w:val="false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Normal"/>
              <w:keepNext w:val="true"/>
              <w:keepLines/>
              <w:widowControl w:val="false"/>
              <w:autoSpaceDE w:val="false"/>
              <w:rPr>
                <w:bCs/>
              </w:rPr>
            </w:pPr>
            <w:r>
              <w:rPr>
                <w:bCs/>
              </w:rPr>
              <w:t>Член комиссии</w:t>
            </w:r>
          </w:p>
        </w:tc>
        <w:tc>
          <w:tcPr>
            <w:tcW w:w="2977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_____________________</w:t>
            </w:r>
          </w:p>
        </w:tc>
        <w:tc>
          <w:tcPr>
            <w:tcW w:w="3119" w:type="dxa"/>
            <w:tcBorders/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>
                <w:bCs/>
              </w:rPr>
              <w:t>/ Иванова Е.В./</w:t>
            </w:r>
          </w:p>
        </w:tc>
      </w:tr>
      <w:tr>
        <w:trPr>
          <w:trHeight w:val="567" w:hRule="atLeast"/>
        </w:trPr>
        <w:tc>
          <w:tcPr>
            <w:tcW w:w="3366" w:type="dxa"/>
            <w:tcBorders/>
            <w:vAlign w:val="center"/>
          </w:tcPr>
          <w:p>
            <w:pPr>
              <w:pStyle w:val="Normal"/>
              <w:keepNext w:val="true"/>
              <w:keepLines/>
              <w:widowControl w:val="false"/>
              <w:autoSpaceDE w:val="false"/>
              <w:rPr>
                <w:bCs/>
              </w:rPr>
            </w:pPr>
            <w:r>
              <w:rPr>
                <w:bCs/>
              </w:rPr>
              <w:t>Секретарь комиссии</w:t>
            </w:r>
          </w:p>
        </w:tc>
        <w:tc>
          <w:tcPr>
            <w:tcW w:w="2977" w:type="dxa"/>
            <w:tcBorders/>
          </w:tcPr>
          <w:p>
            <w:pPr>
              <w:pStyle w:val="Normal"/>
              <w:snapToGrid w:val="false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Normal"/>
              <w:rPr/>
            </w:pPr>
            <w:r>
              <w:rPr/>
              <w:t>_____________________</w:t>
            </w:r>
          </w:p>
        </w:tc>
        <w:tc>
          <w:tcPr>
            <w:tcW w:w="3119" w:type="dxa"/>
            <w:tcBorders/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>
                <w:bCs/>
              </w:rPr>
              <w:t>/ Локтева Е.А./</w:t>
            </w:r>
          </w:p>
        </w:tc>
      </w:tr>
    </w:tbl>
    <w:p>
      <w:pPr>
        <w:pStyle w:val="Normal"/>
        <w:spacing w:lineRule="auto" w:line="276"/>
        <w:jc w:val="both"/>
        <w:rPr>
          <w:color w:val="000000"/>
        </w:rPr>
      </w:pPr>
      <w:r>
        <w:rPr>
          <w:color w:val="000000"/>
        </w:rPr>
      </w:r>
    </w:p>
    <w:sectPr>
      <w:headerReference w:type="default" r:id="rId2"/>
      <w:headerReference w:type="first" r:id="rId3"/>
      <w:type w:val="nextPage"/>
      <w:pgSz w:w="11906" w:h="16838"/>
      <w:pgMar w:left="1134" w:right="851" w:gutter="0" w:header="425" w:top="993" w:footer="0" w:bottom="28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Courier New">
    <w:charset w:val="cc" w:characterSet="windows-1251"/>
    <w:family w:val="modern"/>
    <w:pitch w:val="fixed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08"/>
        <w:tab w:val="left" w:pos="3630" w:leader="none"/>
      </w:tabs>
      <w:jc w:val="both"/>
      <w:outlineLvl w:val="0"/>
    </w:pPr>
    <w:rPr>
      <w:b/>
      <w:bCs/>
      <w:sz w:val="28"/>
      <w:szCs w:val="28"/>
      <w:u w:val="single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0" w:start="1276" w:end="0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uto" w:line="360"/>
      <w:jc w:val="both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sz w:val="28"/>
      <w:szCs w:val="20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i w:val="false"/>
    </w:rPr>
  </w:style>
  <w:style w:type="character" w:styleId="WW8Num6z1">
    <w:name w:val="WW8Num6z1"/>
    <w:qFormat/>
    <w:rPr/>
  </w:style>
  <w:style w:type="character" w:styleId="Style10">
    <w:name w:val="Основной шрифт абзаца"/>
    <w:qFormat/>
    <w:rPr/>
  </w:style>
  <w:style w:type="character" w:styleId="4">
    <w:name w:val="Заголовок 4 Знак"/>
    <w:qFormat/>
    <w:rPr>
      <w:sz w:val="28"/>
      <w:lang w:val="ru-RU" w:bidi="ar-SA"/>
    </w:rPr>
  </w:style>
  <w:style w:type="character" w:styleId="Style11">
    <w:name w:val="Основной текст Знак"/>
    <w:qFormat/>
    <w:rPr>
      <w:sz w:val="28"/>
      <w:szCs w:val="22"/>
      <w:lang w:val="ru-RU" w:bidi="ar-SA"/>
    </w:rPr>
  </w:style>
  <w:style w:type="character" w:styleId="PageNumber">
    <w:name w:val="page number"/>
    <w:basedOn w:val="Style10"/>
    <w:rPr/>
  </w:style>
  <w:style w:type="character" w:styleId="Style12">
    <w:name w:val="Нижний колонтитул Знак"/>
    <w:qFormat/>
    <w:rPr>
      <w:sz w:val="24"/>
      <w:szCs w:val="24"/>
    </w:rPr>
  </w:style>
  <w:style w:type="character" w:styleId="Style13">
    <w:name w:val="Текст сноски Знак"/>
    <w:basedOn w:val="Style10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Style14">
    <w:name w:val="Верхний колонтитул Знак"/>
    <w:qFormat/>
    <w:rPr>
      <w:sz w:val="24"/>
      <w:szCs w:val="24"/>
    </w:rPr>
  </w:style>
  <w:style w:type="character" w:styleId="Style15">
    <w:name w:val="Знак примечания"/>
    <w:qFormat/>
    <w:rPr>
      <w:sz w:val="16"/>
      <w:szCs w:val="16"/>
    </w:rPr>
  </w:style>
  <w:style w:type="character" w:styleId="Style16">
    <w:name w:val="Текст примечания Знак"/>
    <w:basedOn w:val="Style10"/>
    <w:qFormat/>
    <w:rPr/>
  </w:style>
  <w:style w:type="character" w:styleId="Style17">
    <w:name w:val="Тема примечания Знак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jc w:val="center"/>
      <w:outlineLvl w:val="0"/>
    </w:pPr>
    <w:rPr>
      <w:b/>
      <w:sz w:val="32"/>
      <w:szCs w:val="32"/>
    </w:rPr>
  </w:style>
  <w:style w:type="paragraph" w:styleId="BodyText">
    <w:name w:val="Body Text"/>
    <w:basedOn w:val="Normal"/>
    <w:pPr>
      <w:widowControl w:val="false"/>
      <w:autoSpaceDE w:val="false"/>
      <w:jc w:val="both"/>
    </w:pPr>
    <w:rPr>
      <w:sz w:val="28"/>
      <w:szCs w:val="22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Indent">
    <w:name w:val="Body Text Indent"/>
    <w:basedOn w:val="Normal"/>
    <w:pPr>
      <w:widowControl w:val="false"/>
      <w:autoSpaceDE w:val="false"/>
      <w:ind w:firstLine="485" w:start="0" w:end="0"/>
      <w:jc w:val="both"/>
    </w:pPr>
    <w:rPr>
      <w:sz w:val="28"/>
      <w:szCs w:val="22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2">
    <w:name w:val="Основной текст с отступом 2"/>
    <w:basedOn w:val="Normal"/>
    <w:qFormat/>
    <w:pPr>
      <w:ind w:firstLine="708" w:start="0" w:end="0"/>
      <w:jc w:val="both"/>
    </w:pPr>
    <w:rPr>
      <w:sz w:val="28"/>
      <w:szCs w:val="28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1">
    <w:name w:val="Обычный1"/>
    <w:qFormat/>
    <w:pPr>
      <w:widowControl/>
      <w:bidi w:val="0"/>
      <w:ind w:firstLine="720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21">
    <w:name w:val="Обычный2"/>
    <w:qFormat/>
    <w:pPr>
      <w:widowControl/>
      <w:bidi w:val="0"/>
      <w:ind w:firstLine="720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Style18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19">
    <w:name w:val="Абзац списка"/>
    <w:basedOn w:val="Normal"/>
    <w:qFormat/>
    <w:pPr>
      <w:spacing w:before="0" w:after="0"/>
      <w:ind w:hanging="0" w:start="720" w:end="0"/>
      <w:contextualSpacing/>
    </w:pPr>
    <w:rPr/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Style20">
    <w:name w:val="Текст примечания"/>
    <w:basedOn w:val="Normal"/>
    <w:qFormat/>
    <w:pPr/>
    <w:rPr>
      <w:sz w:val="20"/>
      <w:szCs w:val="20"/>
    </w:rPr>
  </w:style>
  <w:style w:type="paragraph" w:styleId="Style21">
    <w:name w:val="Тема примечания"/>
    <w:basedOn w:val="Style20"/>
    <w:next w:val="Style20"/>
    <w:qFormat/>
    <w:pPr/>
    <w:rPr>
      <w:b/>
      <w:bCs/>
      <w:lang w:val="en-US"/>
    </w:rPr>
  </w:style>
  <w:style w:type="paragraph" w:styleId="Style22">
    <w:name w:val="Рецензия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P-Style">
    <w:name w:val="P-Style"/>
    <w:basedOn w:val="Normal"/>
    <w:qFormat/>
    <w:pPr>
      <w:spacing w:lineRule="auto" w:line="276" w:before="0" w:after="95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2020-03-17T13:47:00Z</dcterms:created>
  <dc:creator>Nina</dc:creator>
  <dc:description/>
  <cp:keywords/>
  <dc:language>en-US</dc:language>
  <cp:lastModifiedBy>Огладина</cp:lastModifiedBy>
  <cp:lastPrinted>2025-10-28T10:10:00Z</cp:lastPrinted>
  <dcterms:modified xsi:type="dcterms:W3CDTF">2025-12-15T06:26:00Z</dcterms:modified>
  <cp:revision>143</cp:revision>
  <dc:subject/>
  <dc:title>ПРОТОКОЛ № ________</dc:title>
</cp:coreProperties>
</file>