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ИТОГОВЫЙ ПРОТОКОЛ (196891)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RAD250019925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32515448409</w:t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Аукцион, в том числе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ОБЩЕСТВО С ОГРАНИЧЕННОЙ ОТВЕТСТВЕННОСТЬЮ "ГОРВОДОКАНАЛ" (ИНН: 8608053709, КПП: 860801001, ОГРН: 1098608000083).</w:t>
      </w:r>
    </w:p>
    <w:p>
      <w:pPr>
        <w:pStyle w:val="text"/>
        <w:rPr/>
      </w:pPr>
      <w:r>
        <w:rPr/>
        <w:t>Место нахождения: 628486, Российская Федерация, Ханты-Мансийский Автономный округ - Югра АО, Когалым г, Дружбы Народов ул, д 41.</w:t>
      </w:r>
    </w:p>
    <w:p>
      <w:pPr>
        <w:pStyle w:val="text"/>
        <w:rPr/>
      </w:pPr>
      <w:r>
        <w:rPr/>
        <w:t>Почтовый адрес: 628486, Российская Федерация, Ханты-Мансийский Автономный округ - Югра АО, Когалым г, Дружбы Народов ул, д 41.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ОБЩЕСТВО С ОГРАНИЧЕННОЙ ОТВЕТСТВЕННОСТЬЮ "ГОРВОДОКАНАЛ" (ИНН: 8608053709, КПП: 860801001, ОГРН: 1098608000083).</w:t>
      </w:r>
    </w:p>
    <w:p>
      <w:pPr>
        <w:pStyle w:val="text"/>
        <w:rPr/>
      </w:pPr>
      <w:r>
        <w:rPr/>
        <w:t>Место нахождения: 628486, Российская Федерация, Ханты-Мансийский Автономный округ - Югра АО, Когалым г, Дружбы Народов ул, д 41.</w:t>
      </w:r>
    </w:p>
    <w:p>
      <w:pPr>
        <w:pStyle w:val="text"/>
        <w:rPr/>
      </w:pPr>
      <w:r>
        <w:rPr/>
        <w:t>Почтовый адрес: 628486, Российская Федерация, Ханты-Мансийский Автономный округ - Югра АО, Когалым г, Дружбы Народов ул, д 41.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ШЕКЕТА А. Н., тел.: +73466750349, e-mail: gvdk86@mail.ru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услуги по приему/зачислению платежей и взысканию задолженности за коммунальные услуги холодного водоснабжения и водоотведения при прямых договорных отношениях РСО с собственниками в отношении жилых помещений в многоквартирных домах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услуги по приему/зачислению платежей и взысканию задолженности за коммунальные услуги холодного водоснабжения и водоотведения при прямых договорных отношениях РСО с собственниками в отношении жилых помещений в многоквартирных домах.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2206"/>
        <w:gridCol w:w="1516"/>
        <w:gridCol w:w="2637"/>
        <w:gridCol w:w="2869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6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86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приему платежей физических лиц платежными агентами</w:t>
            </w:r>
          </w:p>
        </w:tc>
        <w:tc>
          <w:tcPr>
            <w:tcW w:w="15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 (Месяц)</w:t>
            </w:r>
          </w:p>
        </w:tc>
        <w:tc>
          <w:tcPr>
            <w:tcW w:w="26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66.19.99.130: Услуги по приему платежей физических лиц платежными агентами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86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66.19: Деятельность вспомогательная прочая в сфере финансовых услуг, кроме страхования и пенсионного обеспечения</w:t>
            </w:r>
          </w:p>
        </w:tc>
      </w:tr>
    </w:tbl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Услуги по приему платежей физических лиц платежными агентами: 12 Месяц.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4 565 760,00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26 ноября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rPr/>
      </w:pPr>
      <w:r>
        <w:rPr/>
        <w:t>Дата и время начала подачи заявок:</w:t>
      </w:r>
      <w:r>
        <w:rPr>
          <w:b w:val="false"/>
        </w:rPr>
        <w:t xml:space="preserve"> 26 ноября 2025 года в 02:00 MCK+2.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12 декабря 2025 года в 08:30 MCK+2.</w:t>
      </w:r>
    </w:p>
    <w:p>
      <w:pPr>
        <w:pStyle w:val="variable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12 декабря 2025 года.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</w:rPr>
        <w:t xml:space="preserve"> https://tender.lot-online.ru.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</w:rPr>
        <w:t xml:space="preserve"> 12 декабря 2025 года в 14:00 MCK+2.</w:t>
      </w:r>
    </w:p>
    <w:p>
      <w:pPr>
        <w:pStyle w:val="variable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12 декабря 2025 года.</w:t>
      </w:r>
    </w:p>
    <w:p>
      <w:pPr>
        <w:pStyle w:val="centered"/>
        <w:rPr>
          <w:b/>
        </w:rPr>
      </w:pPr>
      <w:r>
        <w:rPr>
          <w:b/>
        </w:rPr>
        <w:t>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</w:rPr>
        <w:t xml:space="preserve"> допущен и признан участником закупки единственный участник закупки.</w:t>
        <w:br/>
        <w:t xml:space="preserve">Количество поданных на участие в закупке заявок: </w:t>
      </w:r>
      <w:r>
        <w:rPr/>
        <w:t>1.</w:t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27"/>
        <w:gridCol w:w="2311"/>
      </w:tblGrid>
      <w:tr>
        <w:trPr/>
        <w:tc>
          <w:tcPr>
            <w:tcW w:w="732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732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ОБЩЕСТВО С ОГРАНИЧЕННОЙ ОТВЕТСТВЕННОСТЬЮ "ЕДИНЫЙ РАСЧЕТНО-ИНФОРМАЦИОННЫЙ ЦЕНТР", 628486, АО ХАНТЫ-МАНСИЙСКИЙ АВТОНОМНЫЙ ОКРУГ - ЮГРА, Г КОГАЛЫМ, УЛ МИРА, 16 А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4 565 760,00 руб.</w:t>
            </w:r>
          </w:p>
        </w:tc>
        <w:tc>
          <w:tcPr>
            <w:tcW w:w="23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centered"/>
        <w:rPr>
          <w:b/>
        </w:rPr>
      </w:pPr>
      <w:r>
        <w:rPr>
          <w:b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LO-normal"/>
        <w:jc w:val="center"/>
        <w:rPr>
          <w:rFonts w:eastAsia="Times New Roman" w:cs="Times New Roman"/>
          <w:color w:val="000000"/>
        </w:rPr>
      </w:pPr>
      <w:r>
        <w:rPr>
          <w:b/>
          <w:lang w:val="en-US"/>
        </w:rPr>
        <w:t>IV</w:t>
      </w:r>
      <w:r>
        <w:rPr>
          <w:b/>
        </w:rPr>
        <w:t>. Решение, принятое комиссией:</w:t>
      </w:r>
    </w:p>
    <w:p>
      <w:pPr>
        <w:pStyle w:val="LO-normal"/>
        <w:spacing w:lineRule="auto" w:line="240"/>
        <w:jc w:val="both"/>
        <w:rPr/>
      </w:pPr>
      <w:r>
        <w:rPr/>
        <w:t>Направить единственному участнику, подавшему заявку на участие в закупке, и заявка которого соответствует всем требованиям, установленным в извещении о проведении закупки и документации: проект договора для его заключения по цене, не превышающей начальную (максимальную) цену договора: 4 565 760,00 руб.</w:t>
      </w:r>
    </w:p>
    <w:p>
      <w:pPr>
        <w:pStyle w:val="LO-normal"/>
        <w:spacing w:lineRule="auto" w:line="240"/>
        <w:jc w:val="both"/>
        <w:rPr/>
      </w:pPr>
      <w:r>
        <w:rPr/>
      </w:r>
    </w:p>
    <w:p>
      <w:pPr>
        <w:pStyle w:val="text"/>
        <w:rPr>
          <w:color w:val="000000"/>
        </w:rPr>
      </w:pPr>
      <w:r>
        <w:rPr>
          <w:color w:val="000000"/>
        </w:rPr>
        <w:t>Подписи членов комиссии, участвующих в заседании</w:t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5"/>
        <w:gridCol w:w="4219"/>
        <w:gridCol w:w="1782"/>
        <w:gridCol w:w="1022"/>
      </w:tblGrid>
      <w:tr>
        <w:trPr/>
        <w:tc>
          <w:tcPr>
            <w:tcW w:w="9638" w:type="dxa"/>
            <w:gridSpan w:val="4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Присутствовал на комиссии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Куцеволов Вячеслав Иванович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Гроздова Алла Васильевна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Имаев Игорь Валерьевич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Манылова Елена Юрьевна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Петрова Надежда Васильевна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61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2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Исмагилов Раиль Зуфарович</w:t>
            </w:r>
          </w:p>
        </w:tc>
        <w:tc>
          <w:tcPr>
            <w:tcW w:w="17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567" w:footer="0" w:bottom="709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O-normal">
    <w:name w:val="LO-normal"/>
    <w:qFormat/>
    <w:pPr>
      <w:widowControl/>
      <w:suppressAutoHyphens w:val="true"/>
      <w:bidi w:val="0"/>
      <w:spacing w:lineRule="auto" w:line="360"/>
    </w:pPr>
    <w:rPr>
      <w:rFonts w:ascii="Times New Roman" w:hAnsi="Times New Roman" w:eastAsia="Noto Sans" w:cs="Noto Sans Devanagari"/>
      <w:color w:val="auto"/>
      <w:sz w:val="24"/>
      <w:szCs w:val="24"/>
      <w:lang w:val="ru-RU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2025-12-12T02:37:00Z</dcterms:created>
  <dc:creator/>
  <dc:description/>
  <cp:keywords/>
  <dc:language>en-US</dc:language>
  <cp:lastModifiedBy>URIST2@vdk.ru</cp:lastModifiedBy>
  <dcterms:modified xsi:type="dcterms:W3CDTF">2025-12-12T04:49:00Z</dcterms:modified>
  <cp:revision>3</cp:revision>
  <dc:subject/>
  <dc:title/>
</cp:coreProperties>
</file>