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946"/>
        <w:gridCol w:w="2977"/>
      </w:tblGrid>
      <w:tr>
        <w:trPr>
          <w:trHeight w:val="1245" w:hRule="atLeast"/>
        </w:trPr>
        <w:tc>
          <w:tcPr>
            <w:tcW w:w="6946" w:type="dxa"/>
            <w:tcBorders/>
          </w:tcPr>
          <w:p>
            <w:pPr>
              <w:pStyle w:val="Normal"/>
              <w:snapToGrid w:val="false"/>
              <w:spacing w:lineRule="atLeast" w:line="23" w:before="0" w:after="0"/>
              <w:contextualSpacing/>
              <w:rPr>
                <w:rFonts w:ascii="PF Din Text Cond Pro Light" w:hAnsi="PF Din Text Cond Pro Light" w:cs="PF Din Text Cond Pro Light"/>
                <w:lang w:val="en-US" w:eastAsia="en-US"/>
              </w:rPr>
            </w:pPr>
            <w:r>
              <w:rPr>
                <w:rFonts w:cs="PF Din Text Cond Pro Light" w:ascii="PF Din Text Cond Pro Light" w:hAnsi="PF Din Text Cond Pro Light"/>
                <w:lang w:val="en-US" w:eastAsia="en-US"/>
              </w:rPr>
              <w:drawing>
                <wp:anchor behindDoc="1" distT="0" distB="0" distL="114935" distR="114935" simplePos="0" locked="0" layoutInCell="1" allowOverlap="1" relativeHeight="2">
                  <wp:simplePos x="0" y="0"/>
                  <wp:positionH relativeFrom="column">
                    <wp:posOffset>-59690</wp:posOffset>
                  </wp:positionH>
                  <wp:positionV relativeFrom="paragraph">
                    <wp:posOffset>6985</wp:posOffset>
                  </wp:positionV>
                  <wp:extent cx="1677670" cy="745490"/>
                  <wp:effectExtent l="0" t="0" r="0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7670" cy="745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tLeast" w:line="23" w:before="0" w:after="0"/>
              <w:contextualSpacing/>
              <w:rPr>
                <w:rFonts w:ascii="PF Din Text Cond Pro Light" w:hAnsi="PF Din Text Cond Pro Light" w:cs="PF Din Text Cond Pro Light"/>
              </w:rPr>
            </w:pPr>
            <w:r>
              <w:rPr>
                <w:rFonts w:cs="PF Din Text Cond Pro Light" w:ascii="PF Din Text Cond Pro Light" w:hAnsi="PF Din Text Cond Pro Light"/>
              </w:rPr>
            </w:r>
          </w:p>
          <w:p>
            <w:pPr>
              <w:pStyle w:val="Normal"/>
              <w:spacing w:lineRule="atLeast" w:line="23" w:before="0" w:after="0"/>
              <w:ind w:start="-105" w:end="0"/>
              <w:contextualSpacing/>
              <w:rPr>
                <w:rFonts w:ascii="PF Din Text Cond Pro Light" w:hAnsi="PF Din Text Cond Pro Light" w:cs="PF Din Text Cond Pro Light"/>
              </w:rPr>
            </w:pPr>
            <w:r>
              <w:rPr>
                <w:rFonts w:cs="PF Din Text Cond Pro Light" w:ascii="PF Din Text Cond Pro Light" w:hAnsi="PF Din Text Cond Pro Light"/>
              </w:rPr>
            </w:r>
          </w:p>
        </w:tc>
        <w:tc>
          <w:tcPr>
            <w:tcW w:w="2977" w:type="dxa"/>
            <w:tcBorders/>
          </w:tcPr>
          <w:p>
            <w:pPr>
              <w:pStyle w:val="Normal"/>
              <w:spacing w:lineRule="atLeast" w:line="23" w:before="0" w:after="0"/>
              <w:ind w:hanging="5529" w:start="5529" w:end="0"/>
              <w:contextualSpacing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Публичное акционерное общество</w:t>
            </w:r>
          </w:p>
          <w:p>
            <w:pPr>
              <w:pStyle w:val="Normal"/>
              <w:spacing w:lineRule="atLeast" w:line="23" w:before="0" w:after="0"/>
              <w:ind w:hanging="0" w:end="0"/>
              <w:contextualSpacing/>
              <w:rPr/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«Россети Центр»</w:t>
            </w:r>
          </w:p>
          <w:p>
            <w:pPr>
              <w:pStyle w:val="Normal"/>
              <w:spacing w:lineRule="atLeast" w:line="23" w:before="0" w:after="0"/>
              <w:ind w:hanging="0" w:end="0"/>
              <w:contextualSpacing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</w:r>
          </w:p>
          <w:p>
            <w:pPr>
              <w:pStyle w:val="Normal"/>
              <w:spacing w:lineRule="atLeast" w:line="23" w:before="0" w:after="0"/>
              <w:ind w:hanging="0" w:end="0"/>
              <w:contextualSpacing/>
              <w:rPr>
                <w:rFonts w:ascii="PF Din Text Cond Pro Light" w:hAnsi="PF Din Text Cond Pro Light" w:cs="PF Din Text Cond Pro Light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Филиал ПАО «Россети Центр» - «Тверьэнерго»</w:t>
            </w:r>
          </w:p>
        </w:tc>
      </w:tr>
      <w:tr>
        <w:trPr/>
        <w:tc>
          <w:tcPr>
            <w:tcW w:w="9923" w:type="dxa"/>
            <w:gridSpan w:val="2"/>
            <w:tcBorders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Calibri" w:hAnsi="Calibri" w:eastAsia="Cambria" w:cs="Helios-Regular;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Cambria" w:cs="Helios-Regular;Times New Roman" w:ascii="Calibri" w:hAnsi="Calibri"/>
                <w:color w:val="000000"/>
                <w:sz w:val="24"/>
                <w:szCs w:val="24"/>
                <w:lang w:eastAsia="en-US"/>
              </w:rPr>
            </w:r>
          </w:p>
          <w:p>
            <w:pPr>
              <w:pStyle w:val="Normal"/>
              <w:spacing w:before="0" w:after="0"/>
              <w:contextualSpacing/>
              <w:jc w:val="center"/>
              <w:rPr>
                <w:rFonts w:ascii="Calibri" w:hAnsi="Calibri" w:eastAsia="Cambria" w:cs="Helios-Regular;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Cambria" w:cs="Helios-Regular;Times New Roman" w:ascii="Calibri" w:hAnsi="Calibri"/>
                <w:color w:val="000000"/>
                <w:sz w:val="24"/>
                <w:szCs w:val="24"/>
                <w:lang w:eastAsia="en-US"/>
              </w:rPr>
            </w:r>
          </w:p>
          <w:p>
            <w:pPr>
              <w:pStyle w:val="Normal"/>
              <w:spacing w:before="0" w:after="0"/>
              <w:contextualSpacing/>
              <w:jc w:val="center"/>
              <w:rPr>
                <w:rFonts w:ascii="PF Din Text Cond Pro Light" w:hAnsi="PF Din Text Cond Pro Light" w:eastAsia="Cambria" w:cs="Helios-Regular;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Cambria" w:cs="Helios-Regular;Times New Roman" w:ascii="PF Din Text Cond Pro Light" w:hAnsi="PF Din Text Cond Pro Light"/>
                <w:color w:val="000000"/>
                <w:sz w:val="24"/>
                <w:szCs w:val="24"/>
                <w:lang w:eastAsia="en-US"/>
              </w:rPr>
              <w:t>ПРОТОКОЛ</w:t>
            </w:r>
          </w:p>
          <w:p>
            <w:pPr>
              <w:pStyle w:val="Normal"/>
              <w:widowControl w:val="false"/>
              <w:autoSpaceDE w:val="false"/>
              <w:spacing w:lineRule="auto" w:line="240"/>
              <w:jc w:val="center"/>
              <w:textAlignment w:val="center"/>
              <w:rPr>
                <w:rFonts w:ascii="PF Din Text Cond Pro Light" w:hAnsi="PF Din Text Cond Pro Light" w:eastAsia="Cambria" w:cs="PF Din Text Cond Pro Light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Cambria" w:cs="PF Din Text Cond Pro Light" w:ascii="PF Din Text Cond Pro Light" w:hAnsi="PF Din Text Cond Pro Light"/>
                <w:color w:val="000000"/>
                <w:sz w:val="24"/>
                <w:szCs w:val="24"/>
                <w:lang w:eastAsia="en-US"/>
              </w:rPr>
              <w:t>очно-заочного заседания Закупочной комиссии по подведению итогов закупочной процедуры</w:t>
            </w:r>
          </w:p>
          <w:p>
            <w:pPr>
              <w:pStyle w:val="Style36"/>
              <w:rPr>
                <w:rFonts w:ascii="PF Din Text Cond Pro Light" w:hAnsi="PF Din Text Cond Pro Light" w:eastAsia="Cambria" w:cs="Helios-Regular;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Cambria" w:cs="Helios-Regular;Times New Roman" w:ascii="PF Din Text Cond Pro Light" w:hAnsi="PF Din Text Cond Pro Light"/>
                <w:color w:val="000000"/>
                <w:sz w:val="24"/>
                <w:szCs w:val="24"/>
                <w:lang w:eastAsia="en-US"/>
              </w:rPr>
            </w:r>
          </w:p>
          <w:tbl>
            <w:tblPr>
              <w:tblW w:w="9815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5704"/>
              <w:gridCol w:w="4111"/>
            </w:tblGrid>
            <w:tr>
              <w:trPr/>
              <w:tc>
                <w:tcPr>
                  <w:tcW w:w="5704" w:type="dxa"/>
                  <w:tcBorders/>
                </w:tcPr>
                <w:p>
                  <w:pPr>
                    <w:pStyle w:val="Style36"/>
                    <w:rPr>
                      <w:rFonts w:ascii="PF Din Text Cond Pro Light" w:hAnsi="PF Din Text Cond Pro Light" w:cs="Helios-Regular;Times New Roman"/>
                      <w:color w:val="000000"/>
                    </w:rPr>
                  </w:pPr>
                  <w:r>
                    <w:rPr>
                      <w:rFonts w:cs="Helios-Regular;Times New Roman" w:ascii="PF Din Text Cond Pro Light" w:hAnsi="PF Din Text Cond Pro Light"/>
                      <w:color w:val="000000"/>
                    </w:rPr>
                    <w:t>Дата проведения заседания: 15.12.2025</w:t>
                  </w:r>
                </w:p>
                <w:p>
                  <w:pPr>
                    <w:pStyle w:val="Style36"/>
                    <w:spacing w:lineRule="auto" w:line="240"/>
                    <w:rPr>
                      <w:rFonts w:ascii="PF Din Text Cond Pro Light" w:hAnsi="PF Din Text Cond Pro Light" w:cs="Helios-Regular;Times New Roman"/>
                      <w:color w:val="000000"/>
                    </w:rPr>
                  </w:pPr>
                  <w:r>
                    <w:rPr>
                      <w:rFonts w:cs="Helios-Regular;Times New Roman" w:ascii="PF Din Text Cond Pro Light" w:hAnsi="PF Din Text Cond Pro Light"/>
                      <w:color w:val="000000"/>
                    </w:rPr>
                    <w:t>Дата подписания протокола: 15.12.2025</w:t>
                  </w:r>
                </w:p>
              </w:tc>
              <w:tc>
                <w:tcPr>
                  <w:tcW w:w="4111" w:type="dxa"/>
                  <w:tcBorders/>
                  <w:vAlign w:val="bottom"/>
                </w:tcPr>
                <w:p>
                  <w:pPr>
                    <w:pStyle w:val="Style36"/>
                    <w:spacing w:lineRule="auto" w:line="240"/>
                    <w:jc w:val="end"/>
                    <w:rPr>
                      <w:rFonts w:ascii="PF Din Text Cond Pro Light" w:hAnsi="PF Din Text Cond Pro Light" w:cs="Helios-Regular;Times New Roman"/>
                      <w:color w:val="000000"/>
                    </w:rPr>
                  </w:pPr>
                  <w:r>
                    <w:rPr>
                      <w:rFonts w:cs="Helios-Regular;Times New Roman" w:ascii="PF Din Text Cond Pro Light" w:hAnsi="PF Din Text Cond Pro Light"/>
                      <w:color w:val="000000"/>
                    </w:rPr>
                    <w:t xml:space="preserve">№ </w:t>
                  </w:r>
                  <w:r>
                    <w:rPr>
                      <w:rFonts w:cs="Helios-Regular;Times New Roman" w:ascii="PF Din Text Cond Pro Light" w:hAnsi="PF Din Text Cond Pro Light"/>
                      <w:color w:val="000000"/>
                    </w:rPr>
                    <w:t>0268-ТВ-25-2</w:t>
                  </w:r>
                </w:p>
              </w:tc>
            </w:tr>
          </w:tbl>
          <w:p>
            <w:pPr>
              <w:pStyle w:val="Normal"/>
              <w:spacing w:before="0" w:after="0"/>
              <w:contextualSpacing/>
              <w:jc w:val="center"/>
              <w:rPr>
                <w:rFonts w:ascii="PF Din Text Cond Pro" w:hAnsi="PF Din Text Cond Pro" w:cs="PF Din Text Cond Pro"/>
                <w:sz w:val="24"/>
                <w:szCs w:val="24"/>
              </w:rPr>
            </w:pPr>
            <w:r>
              <w:rPr>
                <w:rFonts w:eastAsia="Cambria" w:cs="Helios-Regular;Times New Roman" w:ascii="PF Din Text Cond Pro Light" w:hAnsi="PF Din Text Cond Pro Light"/>
                <w:color w:val="000000"/>
                <w:sz w:val="24"/>
                <w:szCs w:val="24"/>
                <w:lang w:eastAsia="en-US"/>
              </w:rPr>
              <w:t>Тверь</w:t>
            </w:r>
          </w:p>
        </w:tc>
      </w:tr>
    </w:tbl>
    <w:p>
      <w:pPr>
        <w:pStyle w:val="11"/>
        <w:keepNext w:val="false"/>
        <w:keepLines w:val="false"/>
        <w:widowControl w:val="false"/>
        <w:numPr>
          <w:ilvl w:val="0"/>
          <w:numId w:val="0"/>
        </w:numPr>
        <w:tabs>
          <w:tab w:val="clear" w:pos="567"/>
          <w:tab w:val="left" w:pos="708" w:leader="none"/>
        </w:tabs>
        <w:spacing w:before="0" w:after="0"/>
        <w:ind w:hanging="0" w:start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BodyText"/>
        <w:widowControl w:val="false"/>
        <w:ind w:firstLine="426" w:end="-6"/>
        <w:jc w:val="both"/>
        <w:rPr>
          <w:sz w:val="21"/>
          <w:szCs w:val="21"/>
        </w:rPr>
      </w:pPr>
      <w:r>
        <w:rPr>
          <w:b/>
          <w:caps/>
          <w:sz w:val="22"/>
          <w:szCs w:val="22"/>
        </w:rPr>
        <w:t>способ и</w:t>
      </w:r>
      <w:r>
        <w:rPr>
          <w:sz w:val="22"/>
          <w:szCs w:val="22"/>
        </w:rPr>
        <w:t xml:space="preserve"> </w:t>
      </w:r>
      <w:r>
        <w:rPr>
          <w:b/>
          <w:caps/>
          <w:sz w:val="22"/>
          <w:szCs w:val="22"/>
        </w:rPr>
        <w:t>ПРЕДМЕТ закупки:</w:t>
      </w:r>
      <w:r>
        <w:rPr>
          <w:sz w:val="22"/>
          <w:szCs w:val="22"/>
        </w:rPr>
        <w:t xml:space="preserve"> запрос цен по результатам конкурентного предварительного отбора на право заключения Договора на выполнение работ по проектированию и строительству объекта: «Строительство участка ВЛ-10кВ от ВЛ 10 кВ № 14 ПС 35/10 кВ Юрьево Девичье с установкой устройства ответвления и разъединителя 10кВ, строительство ТП-10/0,4кВ, ВЛ-0,4кВ и ВПУ-0,4кВ для технологического присоединения энергопринимающих устройств жилого дома, расположенного по адресу: Тверская обл., Конаковский район, Юрьево - Девичьевское с/п, дер. Глинники, уч. с кад. № 69:15:0090501:359» (дог. 42615093(Г)) </w:t>
      </w:r>
      <w:r>
        <w:rPr>
          <w:sz w:val="21"/>
          <w:szCs w:val="21"/>
        </w:rPr>
        <w:t>для нужд ПАО «Россети Центр» (филиала «Тверьэнерго»).</w:t>
      </w:r>
    </w:p>
    <w:p>
      <w:pPr>
        <w:pStyle w:val="Style24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Style24"/>
        <w:widowControl w:val="false"/>
        <w:tabs>
          <w:tab w:val="clear" w:pos="567"/>
          <w:tab w:val="left" w:pos="426" w:leader="none"/>
        </w:tabs>
        <w:spacing w:lineRule="auto" w:line="240"/>
        <w:ind w:firstLine="426" w:end="-6"/>
        <w:rPr/>
      </w:pPr>
      <w:r>
        <w:rPr>
          <w:sz w:val="21"/>
          <w:szCs w:val="21"/>
        </w:rPr>
        <w:t>Запрос цен проводится на основании Распоряжения от 03.12.2025 № ТВ/20/791-р.</w:t>
      </w:r>
    </w:p>
    <w:p>
      <w:pPr>
        <w:pStyle w:val="Style24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BodyText"/>
        <w:ind w:firstLine="426" w:end="-6"/>
        <w:jc w:val="both"/>
        <w:rPr/>
      </w:pPr>
      <w:r>
        <w:rPr>
          <w:b/>
          <w:sz w:val="21"/>
          <w:szCs w:val="21"/>
        </w:rPr>
        <w:t xml:space="preserve">Заказчик и Организатор закупки (далее – Организатор): </w:t>
      </w:r>
      <w:r>
        <w:rPr>
          <w:sz w:val="21"/>
          <w:szCs w:val="21"/>
        </w:rPr>
        <w:t>ПАО «Россети Центр», расположенное по адресу: РФ, 119017, г. Москва, ул. Малая Ордынка, д. 15.</w:t>
      </w:r>
    </w:p>
    <w:p>
      <w:pPr>
        <w:pStyle w:val="BodyText"/>
        <w:ind w:firstLine="426" w:end="-6"/>
        <w:jc w:val="both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Style24"/>
        <w:widowControl w:val="false"/>
        <w:tabs>
          <w:tab w:val="clear" w:pos="567"/>
          <w:tab w:val="left" w:pos="426" w:leader="none"/>
        </w:tabs>
        <w:spacing w:lineRule="auto" w:line="240" w:before="0" w:after="0"/>
        <w:rPr/>
      </w:pPr>
      <w:r>
        <w:rPr>
          <w:sz w:val="21"/>
          <w:szCs w:val="21"/>
        </w:rPr>
        <w:t xml:space="preserve">        </w:t>
      </w:r>
      <w:r>
        <w:rPr>
          <w:sz w:val="21"/>
          <w:szCs w:val="21"/>
        </w:rPr>
        <w:t xml:space="preserve">Извещение о проведении запроса цен было разработано Организатором, утверждено протоколом заседания Закупочной комиссии от </w:t>
      </w:r>
      <w:r>
        <w:rPr>
          <w:sz w:val="22"/>
          <w:szCs w:val="22"/>
        </w:rPr>
        <w:t xml:space="preserve">03.12.2025 № 0268-ТВ-25, опубликовано 03.12.2025 на официальном сайте Единой информационной системы в сфере закупок </w:t>
      </w:r>
      <w:hyperlink r:id="rId3">
        <w:r>
          <w:rPr>
            <w:rStyle w:val="Hyperlink"/>
            <w:sz w:val="22"/>
            <w:szCs w:val="22"/>
          </w:rPr>
          <w:t>www.zakupki.gov.ru</w:t>
        </w:r>
      </w:hyperlink>
      <w:r>
        <w:rPr>
          <w:sz w:val="22"/>
          <w:szCs w:val="22"/>
        </w:rPr>
        <w:t xml:space="preserve">, на сайте Электронной торговой площадки Российского аукционного дома (РАД) </w:t>
      </w:r>
      <w:hyperlink r:id="rId4">
        <w:r>
          <w:rPr>
            <w:rStyle w:val="Hyperlink"/>
            <w:sz w:val="22"/>
            <w:szCs w:val="22"/>
            <w:lang w:val="en-US"/>
          </w:rPr>
          <w:t>www</w:t>
        </w:r>
        <w:r>
          <w:rPr>
            <w:rStyle w:val="Hyperlink"/>
            <w:sz w:val="22"/>
            <w:szCs w:val="22"/>
          </w:rPr>
          <w:t>.tender.lot-online.ru</w:t>
        </w:r>
      </w:hyperlink>
      <w:r>
        <w:rPr>
          <w:sz w:val="22"/>
          <w:szCs w:val="22"/>
        </w:rPr>
        <w:t xml:space="preserve"> (далее ЭТП)</w:t>
      </w:r>
      <w:r>
        <w:rPr>
          <w:rStyle w:val="Hyperlink"/>
          <w:sz w:val="22"/>
          <w:szCs w:val="22"/>
        </w:rPr>
        <w:t>:</w:t>
      </w:r>
      <w:r>
        <w:rPr>
          <w:sz w:val="22"/>
          <w:szCs w:val="22"/>
        </w:rPr>
        <w:t>№ 32515482678.</w:t>
      </w:r>
    </w:p>
    <w:p>
      <w:pPr>
        <w:pStyle w:val="Style22"/>
        <w:tabs>
          <w:tab w:val="clear" w:pos="1134"/>
        </w:tabs>
        <w:spacing w:lineRule="auto" w:line="240"/>
        <w:ind w:firstLine="426" w:start="0" w:end="0"/>
        <w:rPr>
          <w:sz w:val="22"/>
          <w:szCs w:val="22"/>
        </w:rPr>
      </w:pPr>
      <w:r>
        <w:rPr>
          <w:sz w:val="22"/>
          <w:szCs w:val="22"/>
        </w:rPr>
        <w:t>В соответствии с Извещением о проведении запроса цен:</w:t>
      </w:r>
    </w:p>
    <w:p>
      <w:pPr>
        <w:pStyle w:val="Style22"/>
        <w:tabs>
          <w:tab w:val="clear" w:pos="1134"/>
        </w:tabs>
        <w:spacing w:lineRule="auto" w:line="240"/>
        <w:ind w:hanging="0" w:start="0" w:end="0"/>
        <w:rPr>
          <w:b/>
          <w:sz w:val="22"/>
          <w:szCs w:val="22"/>
        </w:rPr>
      </w:pPr>
      <w:r>
        <w:rPr>
          <w:sz w:val="22"/>
          <w:szCs w:val="22"/>
        </w:rPr>
        <w:t xml:space="preserve">- начальная (максимальная) цена Договора составляет: </w:t>
      </w:r>
      <w:r>
        <w:rPr>
          <w:b/>
          <w:sz w:val="22"/>
          <w:szCs w:val="22"/>
        </w:rPr>
        <w:t>3 111 840</w:t>
      </w:r>
      <w:r>
        <w:rPr>
          <w:sz w:val="22"/>
          <w:szCs w:val="22"/>
        </w:rPr>
        <w:t xml:space="preserve"> (Три миллиона сто одиннадцать тысяч восемьсот сорок) рублей 00 копеек РФ, с учетом НДС; НДС составляет </w:t>
      </w:r>
      <w:r>
        <w:rPr>
          <w:b/>
          <w:sz w:val="22"/>
          <w:szCs w:val="22"/>
        </w:rPr>
        <w:t>518 640</w:t>
      </w:r>
      <w:r>
        <w:rPr>
          <w:sz w:val="22"/>
          <w:szCs w:val="22"/>
        </w:rPr>
        <w:t xml:space="preserve"> (Пятьсот восемнадцать тысяч шестьсот сорок) рублей 00 копеек РФ</w:t>
      </w:r>
      <w:r>
        <w:rPr>
          <w:color w:val="000000"/>
          <w:sz w:val="22"/>
          <w:szCs w:val="22"/>
          <w:shd w:fill="FFFFFF" w:val="clear"/>
        </w:rPr>
        <w:t xml:space="preserve"> (по ставке НДС 20%)</w:t>
      </w:r>
      <w:r>
        <w:rPr>
          <w:bCs/>
          <w:iCs/>
          <w:sz w:val="22"/>
          <w:szCs w:val="22"/>
        </w:rPr>
        <w:t>;</w:t>
      </w:r>
    </w:p>
    <w:p>
      <w:pPr>
        <w:pStyle w:val="BodyText"/>
        <w:widowControl w:val="false"/>
        <w:ind w:firstLine="426" w:end="-6"/>
        <w:jc w:val="both"/>
        <w:rPr/>
      </w:pPr>
      <w:r>
        <w:rPr>
          <w:sz w:val="22"/>
          <w:szCs w:val="22"/>
        </w:rPr>
        <w:t>-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сроки выполнения работ: не позднее 5 месяцев с момента заключения Договора;</w:t>
      </w:r>
    </w:p>
    <w:p>
      <w:pPr>
        <w:pStyle w:val="Style24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>
          <w:sz w:val="22"/>
          <w:szCs w:val="22"/>
        </w:rPr>
      </w:pPr>
      <w:r>
        <w:rPr>
          <w:sz w:val="22"/>
          <w:szCs w:val="22"/>
        </w:rPr>
        <w:t>- объем закупаемых работ: согласно требований, изложенных в Техническом задании (Приложение № 1 к Извещению о проведении запроса цен).</w:t>
      </w:r>
    </w:p>
    <w:p>
      <w:pPr>
        <w:pStyle w:val="BodyText"/>
        <w:widowControl w:val="false"/>
        <w:ind w:firstLine="426" w:end="-6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-6"/>
        <w:outlineLvl w:val="1"/>
        <w:rPr/>
      </w:pPr>
      <w:r>
        <w:rPr/>
        <w:t>СОСТАВ ЗАКУПОЧНОЙ КОМИССИИ: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68"/>
        <w:gridCol w:w="4786"/>
        <w:gridCol w:w="2869"/>
      </w:tblGrid>
      <w:tr>
        <w:trPr>
          <w:trHeight w:val="419" w:hRule="atLeast"/>
        </w:trPr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 w:end="-6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ФИО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 w:end="-6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Должность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 w:end="-6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Статус в составе комиссии</w:t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Юрченко В.О.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-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Директор филиала ПАО «Россети Центр» - «Тверьэнерго»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-6"/>
              <w:rPr/>
            </w:pPr>
            <w:r>
              <w:rPr>
                <w:sz w:val="22"/>
                <w:szCs w:val="22"/>
              </w:rPr>
              <w:t>Председатель Закупочной комиссии</w:t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Веселова И.С.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-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отдела закупочной деятельности филиала ПАО «Россети Центр» - «Тверьэнерго»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-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</w:t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ind w:hanging="0" w:end="0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Надвидов Р.Т.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-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директора по безопасности филиала ПАО «Россети Центр» - «Тверьэнерго»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-6"/>
              <w:rPr/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60" w:after="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Чумаченко А.И</w:t>
            </w:r>
            <w:r>
              <w:rPr>
                <w:bCs/>
                <w:color w:val="000000"/>
                <w:sz w:val="22"/>
                <w:szCs w:val="22"/>
              </w:rPr>
              <w:t>.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60" w:after="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Первый заместитель директора – главный инженер филиала ПАО «Россети Центр» - «Тверьэнерго»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-6"/>
              <w:rPr/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60" w:after="0"/>
              <w:ind w:hanging="0" w:end="0"/>
              <w:rPr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Камышинский К.О.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60" w:after="0"/>
              <w:ind w:hanging="0" w:end="0"/>
              <w:rPr/>
            </w:pPr>
            <w:r>
              <w:rPr>
                <w:bCs/>
                <w:color w:val="000000"/>
                <w:sz w:val="22"/>
                <w:szCs w:val="22"/>
              </w:rPr>
              <w:t xml:space="preserve">Заместитель директора по экономике и финансам филиала </w:t>
            </w:r>
            <w:r>
              <w:rPr>
                <w:sz w:val="22"/>
                <w:szCs w:val="22"/>
              </w:rPr>
              <w:t>ПАО «Россети Центр» - «Тверьэнерго»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end="0"/>
              <w:rPr/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lineRule="auto" w:line="240"/>
              <w:ind w:hanging="0" w:end="0"/>
              <w:rPr>
                <w:bCs/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Новгородский Л.Д.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lineRule="auto" w:line="240"/>
              <w:ind w:hanging="0" w:end="0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 xml:space="preserve">Заместитель директора по реализации услуг филиала </w:t>
            </w:r>
            <w:r>
              <w:rPr>
                <w:sz w:val="22"/>
                <w:szCs w:val="22"/>
              </w:rPr>
              <w:t>ПАО «Россети Центр» - «Тверьэнерго»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end="0"/>
              <w:rPr/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60" w:after="0"/>
              <w:ind w:hanging="0" w:end="0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Бренч С.В.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60" w:after="0"/>
              <w:ind w:hanging="0" w:end="0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 xml:space="preserve">Заместитель директора по инвестиционной деятельности филиала </w:t>
            </w:r>
            <w:r>
              <w:rPr>
                <w:sz w:val="22"/>
                <w:szCs w:val="22"/>
              </w:rPr>
              <w:t>ПАО «Россети Центр» - «Тверьэнерго»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end="0"/>
              <w:rPr/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60" w:after="0"/>
              <w:ind w:hanging="0" w:end="0"/>
              <w:rPr>
                <w:bCs/>
                <w:color w:val="000000"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Валтахов Е.А.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60" w:after="0"/>
              <w:ind w:hanging="0" w:end="0"/>
              <w:rPr/>
            </w:pPr>
            <w:r>
              <w:rPr>
                <w:bCs/>
                <w:color w:val="000000"/>
                <w:sz w:val="22"/>
                <w:szCs w:val="22"/>
              </w:rPr>
              <w:t xml:space="preserve">Начальник управления логистики и материально-технического обеспечения филиала </w:t>
            </w:r>
            <w:r>
              <w:rPr>
                <w:sz w:val="22"/>
                <w:szCs w:val="22"/>
              </w:rPr>
              <w:t>ПАО «Россети Центр» - «Тверьэнерго»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end="0"/>
              <w:rPr/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60" w:after="0"/>
              <w:ind w:hanging="0" w:end="0"/>
              <w:rPr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Андреев А.С.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bCs/>
                <w:color w:val="000000"/>
                <w:sz w:val="22"/>
                <w:szCs w:val="22"/>
              </w:rPr>
              <w:t xml:space="preserve">Начальник управления правового обеспечения филиала </w:t>
            </w:r>
            <w:r>
              <w:rPr>
                <w:sz w:val="22"/>
                <w:szCs w:val="22"/>
              </w:rPr>
              <w:t>ПАО «Россети Центр» - «Тверьэнерго»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end="0"/>
              <w:rPr/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60" w:after="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Солянин Р.В.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60" w:after="0"/>
              <w:ind w:hanging="0" w:end="0"/>
              <w:rPr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З</w:t>
            </w:r>
            <w:r>
              <w:rPr>
                <w:sz w:val="22"/>
                <w:szCs w:val="22"/>
                <w:shd w:fill="FFFFFF" w:val="clear"/>
              </w:rPr>
              <w:t>аместитель генерального директора по инвестиционной деятельности и капитальному строительству </w:t>
            </w:r>
            <w:r>
              <w:rPr>
                <w:bCs/>
                <w:sz w:val="22"/>
                <w:szCs w:val="22"/>
              </w:rPr>
              <w:t>ПАО «Россети Центр»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-6"/>
              <w:rPr/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250" w:hRule="atLeast"/>
        </w:trPr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60" w:after="0"/>
              <w:ind w:hanging="0" w:end="0"/>
              <w:rPr>
                <w:bCs/>
                <w:color w:val="000000"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Макарова Е.И.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-6"/>
              <w:rPr/>
            </w:pPr>
            <w:r>
              <w:rPr>
                <w:iCs/>
                <w:sz w:val="22"/>
                <w:szCs w:val="22"/>
              </w:rPr>
              <w:t xml:space="preserve">Ведущий специалист отдела закупочной деятельности филиала </w:t>
            </w:r>
            <w:r>
              <w:rPr>
                <w:sz w:val="22"/>
                <w:szCs w:val="22"/>
              </w:rPr>
              <w:t>ПАО «Россети Центр» - «Тверьэнерго»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-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Ответственный секретарь (без права голоса)</w:t>
            </w:r>
          </w:p>
        </w:tc>
      </w:tr>
    </w:tbl>
    <w:p>
      <w:pPr>
        <w:pStyle w:val="Normal"/>
        <w:widowControl w:val="false"/>
        <w:suppressAutoHyphens w:val="tru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/>
      </w:pPr>
      <w:r>
        <w:rPr>
          <w:sz w:val="22"/>
          <w:szCs w:val="22"/>
        </w:rPr>
        <w:t>На заседании Закупочной комиссии присутствует не менее чем пятьдесят процентов общего числа ее членов. Кворум имеется, комиссия правомочна.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caps/>
          <w:sz w:val="22"/>
          <w:szCs w:val="22"/>
          <w:lang w:val="en-US"/>
        </w:rPr>
      </w:pPr>
      <w:r>
        <w:rPr>
          <w:b/>
          <w:caps/>
          <w:sz w:val="22"/>
          <w:szCs w:val="22"/>
          <w:lang w:val="en-US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sz w:val="22"/>
          <w:szCs w:val="22"/>
        </w:rPr>
      </w:pPr>
      <w:r>
        <w:rPr>
          <w:b/>
          <w:sz w:val="22"/>
          <w:szCs w:val="22"/>
        </w:rPr>
        <w:t>КРАТКИЙ ОТЧЕТ:</w:t>
      </w:r>
    </w:p>
    <w:p>
      <w:pPr>
        <w:pStyle w:val="Normal"/>
        <w:widowControl w:val="false"/>
        <w:spacing w:lineRule="auto" w:line="240"/>
        <w:ind w:firstLine="426" w:end="0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BodyText"/>
        <w:widowControl w:val="false"/>
        <w:ind w:firstLine="426" w:end="-6"/>
        <w:jc w:val="both"/>
        <w:rPr/>
      </w:pPr>
      <w:r>
        <w:rPr>
          <w:sz w:val="22"/>
          <w:szCs w:val="22"/>
        </w:rPr>
        <w:t xml:space="preserve">До окончания срока подачи заявок на сайт ЭТП </w:t>
      </w:r>
      <w:hyperlink r:id="rId5">
        <w:r>
          <w:rPr>
            <w:rStyle w:val="Hyperlink"/>
            <w:sz w:val="22"/>
            <w:szCs w:val="22"/>
            <w:lang w:val="en-US"/>
          </w:rPr>
          <w:t>www</w:t>
        </w:r>
        <w:r>
          <w:rPr>
            <w:rStyle w:val="Hyperlink"/>
            <w:sz w:val="22"/>
            <w:szCs w:val="22"/>
          </w:rPr>
          <w:t>.tender.lot-online.ru</w:t>
        </w:r>
      </w:hyperlink>
      <w:r>
        <w:rPr>
          <w:sz w:val="22"/>
          <w:szCs w:val="22"/>
        </w:rPr>
        <w:t xml:space="preserve"> поступили следующие общие части заявок:</w:t>
      </w:r>
    </w:p>
    <w:p>
      <w:pPr>
        <w:pStyle w:val="BodyText"/>
        <w:widowControl w:val="false"/>
        <w:ind w:end="-6"/>
        <w:jc w:val="both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6946"/>
        <w:gridCol w:w="2410"/>
      </w:tblGrid>
      <w:tr>
        <w:trPr>
          <w:trHeight w:val="374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694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Сведения об Участниках закупки</w:t>
            </w:r>
          </w:p>
        </w:tc>
        <w:tc>
          <w:tcPr>
            <w:tcW w:w="241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2"/>
                <w:szCs w:val="22"/>
              </w:rPr>
              <w:t>Дата и время регистрации заявки на ЭТП</w:t>
            </w:r>
          </w:p>
        </w:tc>
      </w:tr>
      <w:tr>
        <w:trPr>
          <w:trHeight w:val="375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9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41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0"/>
                <w:shd w:fill="FFFFFF" w:val="clear"/>
              </w:rPr>
            </w:pPr>
            <w:r>
              <w:rPr>
                <w:color w:val="000000"/>
                <w:sz w:val="20"/>
                <w:shd w:fill="FFFFFF" w:val="clear"/>
              </w:rPr>
              <w:t xml:space="preserve">Участник № 449269 ООО "ЭЛЕКТРОГАРАНТ" </w:t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ИНН </w:t>
            </w:r>
            <w:r>
              <w:rPr>
                <w:color w:val="000000"/>
                <w:sz w:val="20"/>
                <w:shd w:fill="FFFFFF" w:val="clear"/>
              </w:rPr>
              <w:t>7708783560</w:t>
            </w:r>
            <w:r>
              <w:rPr>
                <w:sz w:val="20"/>
              </w:rPr>
              <w:t xml:space="preserve">, КПП </w:t>
            </w:r>
            <w:r>
              <w:rPr>
                <w:color w:val="000000"/>
                <w:sz w:val="20"/>
                <w:shd w:fill="FFFFFF" w:val="clear"/>
              </w:rPr>
              <w:t>695001001</w:t>
            </w:r>
            <w:r>
              <w:rPr>
                <w:sz w:val="20"/>
              </w:rPr>
              <w:t xml:space="preserve">, адрес: </w:t>
            </w:r>
            <w:r>
              <w:rPr>
                <w:color w:val="000000"/>
                <w:sz w:val="20"/>
                <w:shd w:fill="FFFFFF" w:val="clear"/>
              </w:rPr>
              <w:t>170100, ТВЕРСКАЯ ОБЛАСТЬ, Г ТВЕРЬ, УЛ МОСКОВСКАЯ, Д. 82, ОФИС 7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  <w:highlight w:val="yellow"/>
              </w:rPr>
            </w:pPr>
            <w:r>
              <w:rPr>
                <w:color w:val="000000"/>
                <w:sz w:val="20"/>
                <w:shd w:fill="FFFFFF" w:val="clear"/>
              </w:rPr>
              <w:t>08.12.2025 21:13:29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0"/>
                <w:shd w:fill="FFFFFF" w:val="clear"/>
              </w:rPr>
            </w:pPr>
            <w:r>
              <w:rPr>
                <w:color w:val="000000"/>
                <w:sz w:val="20"/>
                <w:shd w:fill="FFFFFF" w:val="clear"/>
              </w:rPr>
              <w:t>Участник № 449509 АО "МЕРИНГ ИНЖИНИРИНГ"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ИНН </w:t>
            </w:r>
            <w:r>
              <w:rPr>
                <w:color w:val="000000"/>
                <w:sz w:val="20"/>
                <w:shd w:fill="FFFFFF" w:val="clear"/>
              </w:rPr>
              <w:t>6950049622</w:t>
            </w:r>
            <w:r>
              <w:rPr>
                <w:sz w:val="20"/>
              </w:rPr>
              <w:t xml:space="preserve">, КПП </w:t>
            </w:r>
            <w:r>
              <w:rPr>
                <w:color w:val="000000"/>
                <w:sz w:val="20"/>
                <w:shd w:fill="FFFFFF" w:val="clear"/>
              </w:rPr>
              <w:t>695001001</w:t>
            </w:r>
            <w:r>
              <w:rPr>
                <w:sz w:val="20"/>
              </w:rPr>
              <w:t xml:space="preserve">, адрес: </w:t>
            </w:r>
            <w:r>
              <w:rPr>
                <w:color w:val="000000"/>
                <w:sz w:val="20"/>
                <w:shd w:fill="FFFFFF" w:val="clear"/>
              </w:rPr>
              <w:t>170100, ТВЕРСКАЯ ОБЛАСТЬ, Г. ТВЕРЬ, УЛ. МОСКОВСКАЯ, Д. 82, ПОМЕЩ. 621, ЭТАЖ 6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  <w:highlight w:val="yellow"/>
              </w:rPr>
            </w:pPr>
            <w:r>
              <w:rPr>
                <w:color w:val="000000"/>
                <w:sz w:val="20"/>
                <w:shd w:fill="FFFFFF" w:val="clear"/>
              </w:rPr>
              <w:t>09.12.2025 11:38:54 MCK</w:t>
            </w:r>
          </w:p>
        </w:tc>
      </w:tr>
    </w:tbl>
    <w:p>
      <w:pPr>
        <w:pStyle w:val="BodyText"/>
        <w:widowControl w:val="false"/>
        <w:ind w:end="-6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BodyText"/>
        <w:widowControl w:val="false"/>
        <w:ind w:firstLine="426" w:end="-6"/>
        <w:jc w:val="both"/>
        <w:rPr/>
      </w:pPr>
      <w:r>
        <w:rPr>
          <w:sz w:val="22"/>
          <w:szCs w:val="22"/>
        </w:rPr>
        <w:t>Количество поступивших заявок: 2 шт.</w:t>
      </w:r>
    </w:p>
    <w:p>
      <w:pPr>
        <w:pStyle w:val="BodyText"/>
        <w:widowControl w:val="false"/>
        <w:ind w:firstLine="426" w:end="-6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>Признали соответствующими условиям запроса цен общие части заявок:</w:t>
      </w:r>
    </w:p>
    <w:p>
      <w:pPr>
        <w:pStyle w:val="Normal"/>
        <w:spacing w:lineRule="auto" w:line="240"/>
        <w:rPr/>
      </w:pPr>
      <w:r>
        <w:rPr>
          <w:sz w:val="22"/>
          <w:szCs w:val="22"/>
        </w:rPr>
        <w:t xml:space="preserve">- </w:t>
      </w:r>
      <w:r>
        <w:rPr>
          <w:color w:val="000000"/>
          <w:sz w:val="22"/>
          <w:szCs w:val="22"/>
          <w:shd w:fill="FFFFFF" w:val="clear"/>
        </w:rPr>
        <w:t xml:space="preserve">ООО "ЭЛЕКТРОГАРАНТ" </w:t>
      </w:r>
      <w:r>
        <w:rPr>
          <w:sz w:val="22"/>
          <w:szCs w:val="22"/>
        </w:rPr>
        <w:t xml:space="preserve">ИНН </w:t>
      </w:r>
      <w:r>
        <w:rPr>
          <w:color w:val="000000"/>
          <w:sz w:val="22"/>
          <w:szCs w:val="22"/>
          <w:shd w:fill="FFFFFF" w:val="clear"/>
        </w:rPr>
        <w:t>7708783560</w:t>
      </w:r>
      <w:r>
        <w:rPr>
          <w:sz w:val="22"/>
          <w:szCs w:val="22"/>
        </w:rPr>
        <w:t xml:space="preserve">, КПП </w:t>
      </w:r>
      <w:r>
        <w:rPr>
          <w:color w:val="000000"/>
          <w:sz w:val="22"/>
          <w:szCs w:val="22"/>
          <w:shd w:fill="FFFFFF" w:val="clear"/>
        </w:rPr>
        <w:t>695001001</w:t>
      </w:r>
      <w:r>
        <w:rPr>
          <w:sz w:val="22"/>
          <w:szCs w:val="22"/>
        </w:rPr>
        <w:t xml:space="preserve">, адрес: </w:t>
      </w:r>
      <w:r>
        <w:rPr>
          <w:color w:val="000000"/>
          <w:sz w:val="22"/>
          <w:szCs w:val="22"/>
          <w:shd w:fill="FFFFFF" w:val="clear"/>
        </w:rPr>
        <w:t>170100, ТВЕРСКАЯ ОБЛАСТЬ, Г ТВЕРЬ, УЛ МОСКОВСКАЯ, Д. 82, ОФИС 7;</w:t>
      </w:r>
    </w:p>
    <w:p>
      <w:pPr>
        <w:pStyle w:val="Normal"/>
        <w:spacing w:lineRule="auto" w:line="240"/>
        <w:rPr>
          <w:sz w:val="22"/>
          <w:szCs w:val="22"/>
        </w:rPr>
      </w:pPr>
      <w:r>
        <w:rPr>
          <w:color w:val="000000"/>
          <w:sz w:val="22"/>
          <w:szCs w:val="22"/>
          <w:shd w:fill="FFFFFF" w:val="clear"/>
        </w:rPr>
        <w:t xml:space="preserve">-  АО "МЕРИНГ ИНЖИНИРИНГ", </w:t>
      </w:r>
      <w:r>
        <w:rPr>
          <w:sz w:val="22"/>
          <w:szCs w:val="22"/>
        </w:rPr>
        <w:t xml:space="preserve">ИНН </w:t>
      </w:r>
      <w:r>
        <w:rPr>
          <w:color w:val="000000"/>
          <w:sz w:val="22"/>
          <w:szCs w:val="22"/>
          <w:shd w:fill="FFFFFF" w:val="clear"/>
        </w:rPr>
        <w:t>6950049622</w:t>
      </w:r>
      <w:r>
        <w:rPr>
          <w:sz w:val="22"/>
          <w:szCs w:val="22"/>
        </w:rPr>
        <w:t xml:space="preserve">, КПП </w:t>
      </w:r>
      <w:r>
        <w:rPr>
          <w:color w:val="000000"/>
          <w:sz w:val="22"/>
          <w:szCs w:val="22"/>
          <w:shd w:fill="FFFFFF" w:val="clear"/>
        </w:rPr>
        <w:t>695001001</w:t>
      </w:r>
      <w:r>
        <w:rPr>
          <w:sz w:val="22"/>
          <w:szCs w:val="22"/>
        </w:rPr>
        <w:t xml:space="preserve">, адрес: </w:t>
      </w:r>
      <w:r>
        <w:rPr>
          <w:color w:val="000000"/>
          <w:sz w:val="22"/>
          <w:szCs w:val="22"/>
          <w:shd w:fill="FFFFFF" w:val="clear"/>
        </w:rPr>
        <w:t>170100, ТВЕРСКАЯ ОБЛАСТЬ, Г. ТВЕРЬ, УЛ. МОСКОВСКАЯ, Д. 82, ПОМЕЩ. 621, ЭТАЖ 6.</w:t>
      </w:r>
    </w:p>
    <w:p>
      <w:pPr>
        <w:pStyle w:val="Normal"/>
        <w:widowControl w:val="false"/>
        <w:spacing w:lineRule="auto" w:line="240"/>
        <w:ind w:firstLine="426" w:end="0"/>
        <w:rPr/>
      </w:pPr>
      <w:r>
        <w:rPr>
          <w:sz w:val="22"/>
          <w:szCs w:val="22"/>
        </w:rPr>
        <w:t>Решение Закупочной комиссии было оформлено соответствующим протоколом заседания Закупочной комиссии (протокол от 12.12.2025 № 0268-ТВ-25-1).</w:t>
      </w:r>
    </w:p>
    <w:p>
      <w:pPr>
        <w:pStyle w:val="BodyText"/>
        <w:widowControl w:val="false"/>
        <w:ind w:end="-6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widowControl w:val="false"/>
        <w:ind w:firstLine="426" w:end="-6"/>
        <w:jc w:val="both"/>
        <w:rPr/>
      </w:pPr>
      <w:r>
        <w:rPr>
          <w:sz w:val="22"/>
          <w:szCs w:val="22"/>
        </w:rPr>
        <w:t>После рассмотрения общих частей заявок поступили следующие ценовые предложения:</w:t>
      </w:r>
    </w:p>
    <w:p>
      <w:pPr>
        <w:pStyle w:val="BodyText"/>
        <w:widowControl w:val="false"/>
        <w:ind w:firstLine="426" w:end="-6"/>
        <w:jc w:val="both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4111"/>
        <w:gridCol w:w="1559"/>
        <w:gridCol w:w="1701"/>
        <w:gridCol w:w="1985"/>
      </w:tblGrid>
      <w:tr>
        <w:trPr>
          <w:trHeight w:val="383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2"/>
                <w:szCs w:val="22"/>
              </w:rPr>
              <w:t>Сведения об Участник</w:t>
            </w:r>
            <w:r>
              <w:rPr>
                <w:sz w:val="22"/>
                <w:szCs w:val="22"/>
              </w:rPr>
              <w:t>ах закупки</w:t>
            </w:r>
          </w:p>
        </w:tc>
        <w:tc>
          <w:tcPr>
            <w:tcW w:w="3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2"/>
                <w:szCs w:val="22"/>
              </w:rPr>
              <w:t>Общая цена заявки, руб.</w:t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и время регистрации заявки на ЭТП</w:t>
            </w:r>
          </w:p>
        </w:tc>
      </w:tr>
      <w:tr>
        <w:trPr>
          <w:trHeight w:val="382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411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без учета НДС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 учетом НДС</w:t>
            </w:r>
          </w:p>
        </w:tc>
        <w:tc>
          <w:tcPr>
            <w:tcW w:w="1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6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  <w:shd w:fill="FFFFFF" w:val="clear"/>
              </w:rPr>
            </w:pPr>
            <w:r>
              <w:rPr>
                <w:color w:val="000000"/>
                <w:sz w:val="22"/>
                <w:szCs w:val="22"/>
                <w:shd w:fill="FFFFFF" w:val="clear"/>
              </w:rPr>
              <w:t xml:space="preserve">Участник № 449269 ООО "ЭЛЕКТРОГАРАНТ" </w:t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ИНН </w:t>
            </w:r>
            <w:r>
              <w:rPr>
                <w:color w:val="000000"/>
                <w:sz w:val="22"/>
                <w:szCs w:val="22"/>
                <w:shd w:fill="FFFFFF" w:val="clear"/>
              </w:rPr>
              <w:t>7708783560</w:t>
            </w:r>
            <w:r>
              <w:rPr>
                <w:sz w:val="22"/>
                <w:szCs w:val="22"/>
              </w:rPr>
              <w:t xml:space="preserve">, КПП </w:t>
            </w:r>
            <w:r>
              <w:rPr>
                <w:color w:val="000000"/>
                <w:sz w:val="22"/>
                <w:szCs w:val="22"/>
                <w:shd w:fill="FFFFFF" w:val="clear"/>
              </w:rPr>
              <w:t>695001001</w:t>
            </w:r>
            <w:r>
              <w:rPr>
                <w:sz w:val="22"/>
                <w:szCs w:val="22"/>
              </w:rPr>
              <w:t xml:space="preserve">, адрес: </w:t>
            </w:r>
            <w:r>
              <w:rPr>
                <w:color w:val="000000"/>
                <w:sz w:val="22"/>
                <w:szCs w:val="22"/>
                <w:shd w:fill="FFFFFF" w:val="clear"/>
              </w:rPr>
              <w:t>170100, ТВЕРСКАЯ ОБЛАСТЬ, Г ТВЕРЬ, УЛ МОСКОВСКАЯ, Д. 82, ОФИС 7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shd w:fill="FFFFFF" w:val="clear"/>
              </w:rPr>
              <w:t>2 592 200,00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shd w:fill="FFFFFF" w:val="clear"/>
              </w:rPr>
              <w:t>3 110 640,00 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color w:val="000000"/>
                <w:sz w:val="22"/>
                <w:szCs w:val="22"/>
                <w:shd w:fill="FFFFFF" w:val="clear"/>
              </w:rPr>
              <w:t>08.12.2025 21:13:29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6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  <w:shd w:fill="FFFFFF" w:val="clear"/>
              </w:rPr>
            </w:pPr>
            <w:r>
              <w:rPr>
                <w:color w:val="000000"/>
                <w:sz w:val="22"/>
                <w:szCs w:val="22"/>
                <w:shd w:fill="FFFFFF" w:val="clear"/>
              </w:rPr>
              <w:t>Участник № 449509 АО "МЕРИНГ ИНЖИНИРИНГ"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ИНН </w:t>
            </w:r>
            <w:r>
              <w:rPr>
                <w:color w:val="000000"/>
                <w:sz w:val="22"/>
                <w:szCs w:val="22"/>
                <w:shd w:fill="FFFFFF" w:val="clear"/>
              </w:rPr>
              <w:t>6950049622</w:t>
            </w:r>
            <w:r>
              <w:rPr>
                <w:sz w:val="22"/>
                <w:szCs w:val="22"/>
              </w:rPr>
              <w:t xml:space="preserve">, КПП </w:t>
            </w:r>
            <w:r>
              <w:rPr>
                <w:color w:val="000000"/>
                <w:sz w:val="22"/>
                <w:szCs w:val="22"/>
                <w:shd w:fill="FFFFFF" w:val="clear"/>
              </w:rPr>
              <w:t>695001001</w:t>
            </w:r>
            <w:r>
              <w:rPr>
                <w:sz w:val="22"/>
                <w:szCs w:val="22"/>
              </w:rPr>
              <w:t xml:space="preserve">, адрес: </w:t>
            </w:r>
            <w:r>
              <w:rPr>
                <w:color w:val="000000"/>
                <w:sz w:val="22"/>
                <w:szCs w:val="22"/>
                <w:shd w:fill="FFFFFF" w:val="clear"/>
              </w:rPr>
              <w:t>170100, ТВЕРСКАЯ ОБЛАСТЬ, Г. ТВЕРЬ, УЛ. МОСКОВСКАЯ, Д. 82, ПОМЕЩ. 621, ЭТАЖ 6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shd w:fill="FFFFFF" w:val="clear"/>
              </w:rPr>
              <w:t>2 593 200,00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shd w:fill="FFFFFF" w:val="clear"/>
              </w:rPr>
              <w:t>3 111 840,00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color w:val="000000"/>
                <w:sz w:val="22"/>
                <w:szCs w:val="22"/>
                <w:shd w:fill="FFFFFF" w:val="clear"/>
              </w:rPr>
              <w:t>09.12.2025 11:38:54 MCK</w:t>
            </w:r>
          </w:p>
        </w:tc>
      </w:tr>
    </w:tbl>
    <w:p>
      <w:pPr>
        <w:pStyle w:val="BodyText"/>
        <w:widowControl w:val="false"/>
        <w:ind w:end="-6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0"/>
        <w:rPr/>
      </w:pPr>
      <w:r>
        <w:rPr>
          <w:sz w:val="22"/>
          <w:szCs w:val="22"/>
        </w:rPr>
        <w:t>Количество поступивших ценовых предложений: 2 шт.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bookmarkStart w:id="0" w:name="_Ref93304289"/>
      <w:bookmarkEnd w:id="0"/>
      <w:r>
        <w:rPr>
          <w:b/>
          <w:caps/>
          <w:sz w:val="22"/>
          <w:szCs w:val="22"/>
        </w:rPr>
        <w:t>РЕШЕНИЕ ЗАКУПОЧНОЙ КОМИССИИ: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uppressAutoHyphens w:val="true"/>
        <w:spacing w:lineRule="auto" w:line="240"/>
        <w:ind w:firstLine="426" w:start="0" w:end="0"/>
        <w:outlineLvl w:val="2"/>
        <w:rPr>
          <w:b/>
          <w:sz w:val="22"/>
          <w:szCs w:val="22"/>
        </w:rPr>
      </w:pPr>
      <w:bookmarkStart w:id="1" w:name="_Ref93304289"/>
      <w:bookmarkEnd w:id="1"/>
      <w:r>
        <w:rPr>
          <w:b/>
          <w:sz w:val="22"/>
          <w:szCs w:val="22"/>
        </w:rPr>
        <w:t>Признать соответствующими условиям запроса цен ценовые предложения:</w:t>
      </w:r>
    </w:p>
    <w:p>
      <w:pPr>
        <w:pStyle w:val="Normal"/>
        <w:widowControl w:val="false"/>
        <w:spacing w:lineRule="auto" w:line="240"/>
        <w:ind w:hanging="0" w:end="0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spacing w:lineRule="auto" w:line="240"/>
        <w:rPr/>
      </w:pPr>
      <w:r>
        <w:rPr>
          <w:sz w:val="22"/>
          <w:szCs w:val="22"/>
        </w:rPr>
        <w:t xml:space="preserve">-  </w:t>
      </w:r>
      <w:r>
        <w:rPr>
          <w:color w:val="000000"/>
          <w:sz w:val="22"/>
          <w:szCs w:val="22"/>
          <w:shd w:fill="FFFFFF" w:val="clear"/>
        </w:rPr>
        <w:t xml:space="preserve">ООО "ЭЛЕКТРОГАРАНТ" </w:t>
      </w:r>
      <w:r>
        <w:rPr>
          <w:sz w:val="22"/>
          <w:szCs w:val="22"/>
        </w:rPr>
        <w:t xml:space="preserve">ИНН </w:t>
      </w:r>
      <w:r>
        <w:rPr>
          <w:color w:val="000000"/>
          <w:sz w:val="22"/>
          <w:szCs w:val="22"/>
          <w:shd w:fill="FFFFFF" w:val="clear"/>
        </w:rPr>
        <w:t>7708783560</w:t>
      </w:r>
      <w:r>
        <w:rPr>
          <w:sz w:val="22"/>
          <w:szCs w:val="22"/>
        </w:rPr>
        <w:t xml:space="preserve">, КПП </w:t>
      </w:r>
      <w:r>
        <w:rPr>
          <w:color w:val="000000"/>
          <w:sz w:val="22"/>
          <w:szCs w:val="22"/>
          <w:shd w:fill="FFFFFF" w:val="clear"/>
        </w:rPr>
        <w:t>695001001</w:t>
      </w:r>
      <w:r>
        <w:rPr>
          <w:sz w:val="22"/>
          <w:szCs w:val="22"/>
        </w:rPr>
        <w:t xml:space="preserve">, адрес: </w:t>
      </w:r>
      <w:r>
        <w:rPr>
          <w:color w:val="000000"/>
          <w:sz w:val="22"/>
          <w:szCs w:val="22"/>
          <w:shd w:fill="FFFFFF" w:val="clear"/>
        </w:rPr>
        <w:t>170100, ТВЕРСКАЯ ОБЛАСТЬ, Г ТВЕРЬ, УЛ МОСКОВСКАЯ, Д. 82, ОФИС 7;</w:t>
      </w:r>
    </w:p>
    <w:p>
      <w:pPr>
        <w:pStyle w:val="Normal"/>
        <w:spacing w:lineRule="auto" w:line="240"/>
        <w:rPr>
          <w:sz w:val="22"/>
          <w:szCs w:val="22"/>
        </w:rPr>
      </w:pPr>
      <w:r>
        <w:rPr>
          <w:color w:val="000000"/>
          <w:sz w:val="22"/>
          <w:szCs w:val="22"/>
          <w:shd w:fill="FFFFFF" w:val="clear"/>
        </w:rPr>
        <w:t xml:space="preserve">- АО "МЕРИНГ ИНЖИНИРИНГ", </w:t>
      </w:r>
      <w:r>
        <w:rPr>
          <w:sz w:val="22"/>
          <w:szCs w:val="22"/>
        </w:rPr>
        <w:t xml:space="preserve">ИНН </w:t>
      </w:r>
      <w:r>
        <w:rPr>
          <w:color w:val="000000"/>
          <w:sz w:val="22"/>
          <w:szCs w:val="22"/>
          <w:shd w:fill="FFFFFF" w:val="clear"/>
        </w:rPr>
        <w:t>6950049622</w:t>
      </w:r>
      <w:r>
        <w:rPr>
          <w:sz w:val="22"/>
          <w:szCs w:val="22"/>
        </w:rPr>
        <w:t xml:space="preserve">, КПП </w:t>
      </w:r>
      <w:r>
        <w:rPr>
          <w:color w:val="000000"/>
          <w:sz w:val="22"/>
          <w:szCs w:val="22"/>
          <w:shd w:fill="FFFFFF" w:val="clear"/>
        </w:rPr>
        <w:t>695001001</w:t>
      </w:r>
      <w:r>
        <w:rPr>
          <w:sz w:val="22"/>
          <w:szCs w:val="22"/>
        </w:rPr>
        <w:t xml:space="preserve">, адрес: </w:t>
      </w:r>
      <w:r>
        <w:rPr>
          <w:color w:val="000000"/>
          <w:sz w:val="22"/>
          <w:szCs w:val="22"/>
          <w:shd w:fill="FFFFFF" w:val="clear"/>
        </w:rPr>
        <w:t>170100, ТВЕРСКАЯ ОБЛАСТЬ, Г. ТВЕРЬ, УЛ. МОСКОВСКАЯ, Д. 82, ПОМЕЩ. 621, ЭТАЖ 6.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firstLine="567" w:start="0"/>
        <w:outlineLvl w:val="2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uppressAutoHyphens w:val="true"/>
        <w:spacing w:lineRule="auto" w:line="240"/>
        <w:ind w:firstLine="426" w:start="0" w:end="0"/>
        <w:outlineLvl w:val="2"/>
        <w:rPr>
          <w:b/>
          <w:sz w:val="22"/>
          <w:szCs w:val="22"/>
        </w:rPr>
      </w:pPr>
      <w:r>
        <w:rPr>
          <w:b/>
          <w:sz w:val="22"/>
          <w:szCs w:val="22"/>
        </w:rPr>
        <w:t>Ранжировать заявки: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start="0" w:firstLine="426" w:end="0"/>
        <w:outlineLvl w:val="2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start="0" w:firstLine="426" w:end="0"/>
        <w:outlineLvl w:val="2"/>
        <w:rPr/>
      </w:pPr>
      <w:r>
        <w:rPr>
          <w:sz w:val="22"/>
          <w:szCs w:val="22"/>
        </w:rPr>
        <w:t>Учитывая, что единственным критерием для определения лучшей заявки запроса цен и Участника, чья заявка признана лучшей (далее - Победителя) является наименьшая цена заявки, при условии соответствия заявки и самого Участника требованиям Извещения о проведении запроса цен, ранжировать заявки следующим образом: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start="0" w:firstLine="426" w:end="0"/>
        <w:outlineLvl w:val="2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9938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126"/>
        <w:gridCol w:w="2860"/>
        <w:gridCol w:w="2952"/>
      </w:tblGrid>
      <w:tr>
        <w:trPr>
          <w:trHeight w:val="471" w:hRule="atLeast"/>
        </w:trPr>
        <w:tc>
          <w:tcPr>
            <w:tcW w:w="4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Начальная (максимальная) цена Договора, руб. без учета НДС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0"/>
              </w:rPr>
              <w:t>2 593 200,00</w:t>
            </w:r>
          </w:p>
        </w:tc>
      </w:tr>
      <w:tr>
        <w:trPr>
          <w:trHeight w:val="660" w:hRule="atLeast"/>
        </w:trPr>
        <w:tc>
          <w:tcPr>
            <w:tcW w:w="4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Наименование параметра/</w:t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Участники закупки</w:t>
            </w:r>
          </w:p>
        </w:tc>
        <w:tc>
          <w:tcPr>
            <w:tcW w:w="2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color w:val="000000"/>
                <w:sz w:val="22"/>
                <w:szCs w:val="22"/>
                <w:shd w:fill="FFFFFF" w:val="clear"/>
              </w:rPr>
            </w:pPr>
            <w:r>
              <w:rPr>
                <w:color w:val="000000"/>
                <w:sz w:val="22"/>
                <w:szCs w:val="22"/>
                <w:shd w:fill="FFFFFF" w:val="clear"/>
              </w:rPr>
              <w:t>ООО "ЭЛЕКТРОГАРАНТ"</w:t>
            </w:r>
          </w:p>
        </w:tc>
        <w:tc>
          <w:tcPr>
            <w:tcW w:w="29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color w:val="000000"/>
                <w:sz w:val="22"/>
                <w:szCs w:val="22"/>
                <w:shd w:fill="FFFFFF" w:val="clear"/>
              </w:rPr>
            </w:pPr>
            <w:r>
              <w:rPr>
                <w:color w:val="000000"/>
                <w:sz w:val="22"/>
                <w:szCs w:val="22"/>
                <w:shd w:fill="FFFFFF" w:val="clear"/>
              </w:rPr>
              <w:t>АО "МЕРИНГ ИНЖИНИРИНГ"</w:t>
            </w:r>
          </w:p>
        </w:tc>
      </w:tr>
      <w:tr>
        <w:trPr>
          <w:trHeight w:val="343" w:hRule="atLeast"/>
        </w:trPr>
        <w:tc>
          <w:tcPr>
            <w:tcW w:w="4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/>
            </w:pPr>
            <w:r>
              <w:rPr>
                <w:color w:val="000000"/>
                <w:sz w:val="22"/>
                <w:szCs w:val="22"/>
              </w:rPr>
              <w:t>Цена заявки</w:t>
            </w:r>
            <w:r>
              <w:rPr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 xml:space="preserve"> руб. без учета НДС</w:t>
            </w:r>
          </w:p>
        </w:tc>
        <w:tc>
          <w:tcPr>
            <w:tcW w:w="2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shd w:fill="FFFFFF" w:val="clear"/>
              </w:rPr>
              <w:t>2 592 200,00</w:t>
            </w:r>
          </w:p>
        </w:tc>
        <w:tc>
          <w:tcPr>
            <w:tcW w:w="29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shd w:fill="FFFFFF" w:val="clear"/>
              </w:rPr>
              <w:t>2 593 200,00</w:t>
            </w:r>
          </w:p>
        </w:tc>
      </w:tr>
      <w:tr>
        <w:trPr>
          <w:trHeight w:val="405" w:hRule="atLeast"/>
        </w:trPr>
        <w:tc>
          <w:tcPr>
            <w:tcW w:w="4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Цена заявки, руб. с учетом НДС</w:t>
            </w:r>
          </w:p>
        </w:tc>
        <w:tc>
          <w:tcPr>
            <w:tcW w:w="2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color w:val="000000"/>
                <w:sz w:val="22"/>
                <w:szCs w:val="22"/>
                <w:shd w:fill="FFFFFF" w:val="clear"/>
              </w:rPr>
              <w:t>3 110 640,00 </w:t>
            </w:r>
          </w:p>
        </w:tc>
        <w:tc>
          <w:tcPr>
            <w:tcW w:w="29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color w:val="000000"/>
                <w:sz w:val="22"/>
                <w:szCs w:val="22"/>
                <w:shd w:fill="FFFFFF" w:val="clear"/>
              </w:rPr>
              <w:t>3 111 840,00</w:t>
            </w:r>
          </w:p>
        </w:tc>
      </w:tr>
      <w:tr>
        <w:trPr>
          <w:trHeight w:val="315" w:hRule="atLeast"/>
        </w:trPr>
        <w:tc>
          <w:tcPr>
            <w:tcW w:w="4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Итоговый рейтинг </w:t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(место в ранжировке)</w:t>
            </w:r>
          </w:p>
        </w:tc>
        <w:tc>
          <w:tcPr>
            <w:tcW w:w="2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29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</w:t>
            </w:r>
          </w:p>
        </w:tc>
      </w:tr>
    </w:tbl>
    <w:p>
      <w:pPr>
        <w:pStyle w:val="Normal"/>
        <w:widowControl w:val="false"/>
        <w:tabs>
          <w:tab w:val="clear" w:pos="567"/>
          <w:tab w:val="right" w:pos="9360" w:leader="none"/>
        </w:tabs>
        <w:spacing w:lineRule="auto" w:line="240"/>
        <w:ind w:firstLine="426" w:end="0"/>
        <w:rPr>
          <w:iCs/>
          <w:sz w:val="22"/>
          <w:szCs w:val="22"/>
        </w:rPr>
      </w:pPr>
      <w:r>
        <w:rPr>
          <w:iCs/>
          <w:sz w:val="22"/>
          <w:szCs w:val="22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  <w:tab w:val="right" w:pos="9360" w:leader="none"/>
        </w:tabs>
        <w:spacing w:lineRule="auto" w:line="240"/>
        <w:ind w:firstLine="273" w:start="153" w:end="0"/>
        <w:rPr>
          <w:iCs/>
          <w:sz w:val="22"/>
          <w:szCs w:val="22"/>
        </w:rPr>
      </w:pPr>
      <w:r>
        <w:rPr>
          <w:b/>
          <w:sz w:val="22"/>
          <w:szCs w:val="22"/>
        </w:rPr>
        <w:t>По результатам ранжировки заявок признать Победителем запроса цен:</w:t>
      </w:r>
    </w:p>
    <w:p>
      <w:pPr>
        <w:pStyle w:val="Normal"/>
        <w:widowControl w:val="false"/>
        <w:tabs>
          <w:tab w:val="clear" w:pos="567"/>
          <w:tab w:val="right" w:pos="9360" w:leader="none"/>
        </w:tabs>
        <w:spacing w:lineRule="auto" w:line="240"/>
        <w:ind w:hanging="0" w:end="0"/>
        <w:rPr>
          <w:iCs/>
          <w:sz w:val="22"/>
          <w:szCs w:val="22"/>
        </w:rPr>
      </w:pPr>
      <w:r>
        <w:rPr>
          <w:iCs/>
          <w:sz w:val="22"/>
          <w:szCs w:val="22"/>
        </w:rPr>
      </w:r>
    </w:p>
    <w:p>
      <w:pPr>
        <w:pStyle w:val="Normal"/>
        <w:spacing w:lineRule="auto" w:line="240"/>
        <w:ind w:firstLine="425" w:end="0"/>
        <w:rPr/>
      </w:pPr>
      <w:r>
        <w:rPr>
          <w:color w:val="000000"/>
          <w:sz w:val="22"/>
          <w:szCs w:val="22"/>
          <w:shd w:fill="FFFFFF" w:val="clear"/>
        </w:rPr>
        <w:t xml:space="preserve">ООО "ЭЛЕКТРОГАРАНТ" </w:t>
      </w:r>
      <w:r>
        <w:rPr>
          <w:sz w:val="22"/>
          <w:szCs w:val="22"/>
        </w:rPr>
        <w:t xml:space="preserve">ИНН </w:t>
      </w:r>
      <w:r>
        <w:rPr>
          <w:color w:val="000000"/>
          <w:sz w:val="22"/>
          <w:szCs w:val="22"/>
          <w:shd w:fill="FFFFFF" w:val="clear"/>
        </w:rPr>
        <w:t>7708783560</w:t>
      </w:r>
      <w:r>
        <w:rPr>
          <w:sz w:val="22"/>
          <w:szCs w:val="22"/>
        </w:rPr>
        <w:t xml:space="preserve">, КПП </w:t>
      </w:r>
      <w:r>
        <w:rPr>
          <w:color w:val="000000"/>
          <w:sz w:val="22"/>
          <w:szCs w:val="22"/>
          <w:shd w:fill="FFFFFF" w:val="clear"/>
        </w:rPr>
        <w:t>695001001</w:t>
      </w:r>
      <w:r>
        <w:rPr>
          <w:sz w:val="22"/>
          <w:szCs w:val="22"/>
        </w:rPr>
        <w:t xml:space="preserve">, адрес: </w:t>
      </w:r>
      <w:r>
        <w:rPr>
          <w:color w:val="000000"/>
          <w:sz w:val="22"/>
          <w:szCs w:val="22"/>
          <w:shd w:fill="FFFFFF" w:val="clear"/>
        </w:rPr>
        <w:t>170100, ТВЕРСКАЯ ОБЛАСТЬ, Г ТВЕРЬ, УЛ МОСКОВСКАЯ, Д. 82, ОФИС 7</w:t>
      </w:r>
      <w:r>
        <w:rPr>
          <w:sz w:val="22"/>
          <w:szCs w:val="22"/>
        </w:rPr>
        <w:t>, на право заключения Договора выполнение работ по проектированию и строительству объекта: «Строительство участка ВЛ-10кВ от ВЛ 10 кВ № 14 ПС 35/10 кВ Юрьево Девичье с установкой устройства ответвления и разъединителя 10кВ, строительство ТП-10/0,4кВ, ВЛ-0,4кВ и ВПУ-0,4кВ для технологического присоединения энергопринимающих устройств жилого дома, расположенного по адресу: Тверская обл., Конаковский район, Юрьево - Девичьевское с/п, дер. Глинники, уч. с кад. № 69:15:0090501:359» (дог. 42615093(Г)) для нужд ПАО «Россети Центр» (филиала «Тверьэнерго») на следующих условиях:</w:t>
      </w:r>
    </w:p>
    <w:p>
      <w:pPr>
        <w:pStyle w:val="BodyText"/>
        <w:widowControl w:val="false"/>
        <w:ind w:firstLine="426" w:end="0"/>
        <w:jc w:val="both"/>
        <w:rPr>
          <w:sz w:val="22"/>
          <w:szCs w:val="22"/>
        </w:rPr>
      </w:pPr>
      <w:r>
        <w:rPr>
          <w:iCs/>
          <w:sz w:val="22"/>
          <w:szCs w:val="22"/>
        </w:rPr>
        <w:t xml:space="preserve">- стоимость выполнения работ: </w:t>
      </w:r>
    </w:p>
    <w:p>
      <w:pPr>
        <w:pStyle w:val="BodyText"/>
        <w:widowControl w:val="false"/>
        <w:numPr>
          <w:ilvl w:val="0"/>
          <w:numId w:val="4"/>
        </w:numPr>
        <w:tabs>
          <w:tab w:val="clear" w:pos="9360"/>
          <w:tab w:val="left" w:pos="284" w:leader="none"/>
          <w:tab w:val="right" w:pos="1134" w:leader="none"/>
        </w:tabs>
        <w:ind w:hanging="0" w:start="0" w:end="0"/>
        <w:jc w:val="both"/>
        <w:rPr>
          <w:iCs/>
          <w:sz w:val="22"/>
          <w:szCs w:val="22"/>
        </w:rPr>
      </w:pPr>
      <w:r>
        <w:rPr>
          <w:color w:val="000000"/>
          <w:sz w:val="22"/>
          <w:szCs w:val="22"/>
          <w:shd w:fill="FFFFFF" w:val="clear"/>
        </w:rPr>
        <w:t xml:space="preserve">2 592 200,00 </w:t>
      </w:r>
      <w:r>
        <w:rPr>
          <w:sz w:val="22"/>
          <w:szCs w:val="22"/>
        </w:rPr>
        <w:t xml:space="preserve">руб. </w:t>
      </w:r>
      <w:r>
        <w:rPr>
          <w:iCs/>
          <w:sz w:val="22"/>
          <w:szCs w:val="22"/>
        </w:rPr>
        <w:t>без НДС;</w:t>
      </w:r>
    </w:p>
    <w:p>
      <w:pPr>
        <w:pStyle w:val="BodyText"/>
        <w:widowControl w:val="false"/>
        <w:numPr>
          <w:ilvl w:val="0"/>
          <w:numId w:val="4"/>
        </w:numPr>
        <w:tabs>
          <w:tab w:val="clear" w:pos="9360"/>
          <w:tab w:val="left" w:pos="284" w:leader="none"/>
          <w:tab w:val="right" w:pos="1134" w:leader="none"/>
        </w:tabs>
        <w:ind w:hanging="0" w:start="0" w:end="0"/>
        <w:jc w:val="both"/>
        <w:rPr>
          <w:iCs/>
          <w:sz w:val="22"/>
          <w:szCs w:val="22"/>
        </w:rPr>
      </w:pPr>
      <w:r>
        <w:rPr>
          <w:color w:val="000000"/>
          <w:sz w:val="22"/>
          <w:szCs w:val="22"/>
          <w:shd w:fill="FFFFFF" w:val="clear"/>
        </w:rPr>
        <w:t>518 440,00</w:t>
      </w:r>
      <w:r>
        <w:rPr>
          <w:sz w:val="22"/>
          <w:szCs w:val="22"/>
        </w:rPr>
        <w:t xml:space="preserve">руб. </w:t>
      </w:r>
      <w:r>
        <w:rPr>
          <w:iCs/>
          <w:sz w:val="22"/>
          <w:szCs w:val="22"/>
        </w:rPr>
        <w:t>НДС;</w:t>
      </w:r>
    </w:p>
    <w:p>
      <w:pPr>
        <w:pStyle w:val="BodyText"/>
        <w:widowControl w:val="false"/>
        <w:numPr>
          <w:ilvl w:val="0"/>
          <w:numId w:val="4"/>
        </w:numPr>
        <w:tabs>
          <w:tab w:val="clear" w:pos="9360"/>
          <w:tab w:val="left" w:pos="284" w:leader="none"/>
          <w:tab w:val="right" w:pos="1134" w:leader="none"/>
        </w:tabs>
        <w:ind w:hanging="0" w:start="0" w:end="0"/>
        <w:jc w:val="both"/>
        <w:rPr>
          <w:sz w:val="22"/>
          <w:szCs w:val="22"/>
        </w:rPr>
      </w:pPr>
      <w:r>
        <w:rPr>
          <w:color w:val="000000"/>
          <w:sz w:val="22"/>
          <w:szCs w:val="22"/>
          <w:shd w:fill="FFFFFF" w:val="clear"/>
        </w:rPr>
        <w:t>3 110 640,00 </w:t>
      </w:r>
      <w:r>
        <w:rPr>
          <w:sz w:val="22"/>
          <w:szCs w:val="22"/>
        </w:rPr>
        <w:t xml:space="preserve">руб. </w:t>
      </w:r>
      <w:r>
        <w:rPr>
          <w:iCs/>
          <w:sz w:val="22"/>
          <w:szCs w:val="22"/>
        </w:rPr>
        <w:t>с учетом НДС</w:t>
      </w:r>
      <w:r>
        <w:rPr>
          <w:sz w:val="22"/>
          <w:szCs w:val="22"/>
        </w:rPr>
        <w:t>;</w:t>
      </w:r>
    </w:p>
    <w:p>
      <w:pPr>
        <w:pStyle w:val="BodyText"/>
        <w:widowControl w:val="false"/>
        <w:tabs>
          <w:tab w:val="left" w:pos="426" w:leader="none"/>
          <w:tab w:val="right" w:pos="1134" w:leader="none"/>
          <w:tab w:val="right" w:pos="9360" w:leader="none"/>
        </w:tabs>
        <w:jc w:val="both"/>
        <w:rPr/>
      </w:pPr>
      <w:r>
        <w:rPr>
          <w:sz w:val="22"/>
          <w:szCs w:val="22"/>
        </w:rPr>
        <w:tab/>
      </w:r>
      <w:r>
        <w:rPr>
          <w:iCs/>
          <w:sz w:val="22"/>
          <w:szCs w:val="22"/>
        </w:rPr>
        <w:t>- условия оплаты:</w:t>
      </w:r>
      <w:r>
        <w:rPr>
          <w:iCs/>
          <w:color w:val="FF0000"/>
          <w:sz w:val="22"/>
          <w:szCs w:val="22"/>
        </w:rPr>
        <w:t xml:space="preserve"> </w:t>
      </w:r>
      <w:r>
        <w:rPr>
          <w:sz w:val="22"/>
          <w:szCs w:val="22"/>
        </w:rPr>
        <w:t>на условиях, указанных в извещении;</w:t>
      </w:r>
    </w:p>
    <w:p>
      <w:pPr>
        <w:pStyle w:val="BodyText"/>
        <w:widowControl w:val="false"/>
        <w:ind w:firstLine="426" w:end="0"/>
        <w:jc w:val="both"/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- сроки выполнения работ: согласно </w:t>
      </w:r>
      <w:r>
        <w:rPr>
          <w:sz w:val="22"/>
          <w:szCs w:val="22"/>
        </w:rPr>
        <w:t xml:space="preserve">«Заявке на выполнение работ (форма 1)» – не позднее 5 месяцев с момента заключения Договора. </w:t>
      </w:r>
    </w:p>
    <w:p>
      <w:pPr>
        <w:pStyle w:val="Normal"/>
        <w:widowControl w:val="false"/>
        <w:spacing w:lineRule="auto" w:line="240"/>
        <w:ind w:hanging="0" w:start="426" w:end="0"/>
        <w:rPr>
          <w:iCs/>
          <w:sz w:val="22"/>
          <w:szCs w:val="22"/>
        </w:rPr>
      </w:pPr>
      <w:r>
        <w:rPr>
          <w:iCs/>
          <w:sz w:val="22"/>
          <w:szCs w:val="22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pacing w:lineRule="auto" w:line="240"/>
        <w:ind w:firstLine="426" w:start="0" w:end="0"/>
        <w:rPr>
          <w:sz w:val="22"/>
          <w:szCs w:val="22"/>
        </w:rPr>
      </w:pPr>
      <w:r>
        <w:rPr>
          <w:sz w:val="22"/>
          <w:szCs w:val="22"/>
        </w:rPr>
        <w:t>Поручить ответственному секретарю Закупочной комиссии уведомить ПАО «Россети Центр» (</w:t>
      </w:r>
      <w:r>
        <w:rPr>
          <w:iCs/>
          <w:sz w:val="22"/>
          <w:szCs w:val="22"/>
        </w:rPr>
        <w:t>филиал «Тверьэнерго», расположенный по адресу: РФ, 170006, г. Тверь, ул. Бебеля, 1</w:t>
      </w:r>
      <w:r>
        <w:rPr>
          <w:sz w:val="22"/>
          <w:szCs w:val="22"/>
        </w:rPr>
        <w:t>) о решении Закупочной комиссии в течение 3-х рабочих дней после подписания Протокола.</w:t>
      </w:r>
    </w:p>
    <w:p>
      <w:pPr>
        <w:pStyle w:val="Normal"/>
        <w:widowControl w:val="false"/>
        <w:spacing w:lineRule="auto" w:line="240"/>
        <w:ind w:firstLine="284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993" w:leader="none"/>
        </w:tabs>
        <w:spacing w:lineRule="auto" w:line="240" w:before="60" w:after="0"/>
        <w:ind w:firstLine="414" w:start="153" w:end="0"/>
        <w:rPr>
          <w:sz w:val="22"/>
          <w:szCs w:val="22"/>
        </w:rPr>
      </w:pPr>
      <w:r>
        <w:rPr>
          <w:sz w:val="22"/>
          <w:szCs w:val="22"/>
        </w:rPr>
        <w:t xml:space="preserve">ПАО «Россети Центр» (филиалу </w:t>
      </w:r>
      <w:r>
        <w:rPr>
          <w:iCs/>
          <w:sz w:val="22"/>
          <w:szCs w:val="22"/>
        </w:rPr>
        <w:t>«Тверьэнерго», расположенному по адресу: РФ, 170006, г. Тверь, ул. Бебеля, 1</w:t>
      </w:r>
      <w:r>
        <w:rPr>
          <w:sz w:val="22"/>
          <w:szCs w:val="22"/>
        </w:rPr>
        <w:t>) не ранее чем через 10 (десять) дней и не позднее чем через 20 (двадцать) дней с даты размещения в Единой информационной системе в сфере закупок товаров, работ, услуг для обеспечения государственных и муниципальных нужд настоящего протокола, составленного по результатам конкурентной закупки заключить договор с Победителем, на указанных в заявке Победителя цене и условиях.</w:t>
      </w:r>
    </w:p>
    <w:p>
      <w:pPr>
        <w:pStyle w:val="Style35"/>
        <w:spacing w:lineRule="auto" w:line="24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pacing w:lineRule="auto" w:line="240"/>
        <w:ind w:firstLine="426" w:start="0" w:end="0"/>
        <w:rPr>
          <w:sz w:val="22"/>
          <w:szCs w:val="22"/>
        </w:rPr>
      </w:pPr>
      <w:r>
        <w:rPr>
          <w:sz w:val="22"/>
          <w:szCs w:val="22"/>
        </w:rPr>
        <w:t>В случае необходимости предварительного одобрения Советом директоров ПАО «Россети Центр» договора как сделки, в совершении которой имеется заинтересованность, обеспечить вынесение на рассмотрение Совета директоров вопроса об одобрении договора до его заключения.</w:t>
      </w:r>
    </w:p>
    <w:p>
      <w:pPr>
        <w:pStyle w:val="Normal"/>
        <w:widowControl w:val="false"/>
        <w:tabs>
          <w:tab w:val="clear" w:pos="567"/>
          <w:tab w:val="left" w:pos="851" w:leader="none"/>
        </w:tabs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3"/>
        </w:numPr>
        <w:tabs>
          <w:tab w:val="clear" w:pos="567"/>
          <w:tab w:val="left" w:pos="851" w:leader="none"/>
        </w:tabs>
        <w:spacing w:lineRule="auto" w:line="240"/>
        <w:ind w:firstLine="426" w:start="0" w:end="0"/>
        <w:rPr>
          <w:sz w:val="22"/>
          <w:szCs w:val="22"/>
        </w:rPr>
      </w:pPr>
      <w:r>
        <w:rPr>
          <w:sz w:val="22"/>
          <w:szCs w:val="22"/>
        </w:rPr>
        <w:t>В случае необходимости одобрения органом управления Заказчика, в соответствии с законодательством Российской Федерации, заключения договора или в случае обжалования в антимонопольном органе либо в судебном порядке действий (бездействий) Заказчика, Закупочной комиссии, оператора электронной площадки, договор должен быть заключен в сроки, установленные законодательством.</w:t>
      </w:r>
    </w:p>
    <w:p>
      <w:pPr>
        <w:pStyle w:val="Normal"/>
        <w:tabs>
          <w:tab w:val="clear" w:pos="567"/>
          <w:tab w:val="left" w:pos="851" w:leader="none"/>
        </w:tabs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/>
      </w:pPr>
      <w:r>
        <w:rPr>
          <w:b/>
          <w:i/>
          <w:sz w:val="22"/>
          <w:szCs w:val="22"/>
          <w:lang w:val="en-US"/>
        </w:rPr>
        <w:t xml:space="preserve">Я, член Закупочной комиссии, подписавший настоящий протокол, подтверждаю, что не связан в настоящем ни с одним из участников данного запроса цен таким образом, что это помешает беспристрастно </w:t>
      </w:r>
      <w:r>
        <w:rPr>
          <w:b/>
          <w:i/>
          <w:sz w:val="22"/>
          <w:szCs w:val="22"/>
        </w:rPr>
        <w:t xml:space="preserve">рассматривать и </w:t>
      </w:r>
      <w:r>
        <w:rPr>
          <w:b/>
          <w:i/>
          <w:sz w:val="22"/>
          <w:szCs w:val="22"/>
          <w:lang w:val="en-US"/>
        </w:rPr>
        <w:t>оценивать поданные заявки участников.</w:t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/>
      </w:pPr>
      <w:r>
        <w:rPr>
          <w:b/>
          <w:i/>
          <w:sz w:val="22"/>
          <w:szCs w:val="22"/>
          <w:lang w:val="en-US"/>
        </w:rPr>
        <w:t xml:space="preserve">В случае возникновения в период проведения запроса цен любых обстоятельств, мешающих давать беспристрастные оценки, либо в случае попытки оказания влияния на оценки члена Закупочной комиссии со стороны участников или иных лиц, не участвующих в </w:t>
      </w:r>
      <w:r>
        <w:rPr>
          <w:b/>
          <w:i/>
          <w:sz w:val="22"/>
          <w:szCs w:val="22"/>
        </w:rPr>
        <w:t xml:space="preserve">рассмотрении и </w:t>
      </w:r>
      <w:r>
        <w:rPr>
          <w:b/>
          <w:i/>
          <w:sz w:val="22"/>
          <w:szCs w:val="22"/>
          <w:lang w:val="en-US"/>
        </w:rPr>
        <w:t>оценке заявок, член Закупочной комиссии обязуется незамедлительно доложить об этом лично председателю Закупочной комиссии.</w:t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/>
      </w:pPr>
      <w:r>
        <w:rPr>
          <w:b/>
          <w:i/>
          <w:sz w:val="22"/>
          <w:szCs w:val="22"/>
          <w:lang w:val="en-US"/>
        </w:rPr>
        <w:t>Вс</w:t>
      </w:r>
      <w:r>
        <w:rPr>
          <w:b/>
          <w:i/>
          <w:sz w:val="22"/>
          <w:szCs w:val="22"/>
        </w:rPr>
        <w:t>ю</w:t>
      </w:r>
      <w:r>
        <w:rPr>
          <w:b/>
          <w:i/>
          <w:sz w:val="22"/>
          <w:szCs w:val="22"/>
          <w:lang w:val="en-US"/>
        </w:rPr>
        <w:t xml:space="preserve"> информаци</w:t>
      </w:r>
      <w:r>
        <w:rPr>
          <w:b/>
          <w:i/>
          <w:sz w:val="22"/>
          <w:szCs w:val="22"/>
        </w:rPr>
        <w:t>ю</w:t>
      </w:r>
      <w:r>
        <w:rPr>
          <w:b/>
          <w:i/>
          <w:sz w:val="22"/>
          <w:szCs w:val="22"/>
          <w:lang w:val="en-US"/>
        </w:rPr>
        <w:t xml:space="preserve"> о заявках, разъяснениях, рассмотрении, отбору, оценках и сопоставлении заявок, до подведения результатов запроса цен, член Закупочной комиссии обязуется ни при каких обстоятельствах не сообщать участникам и лицам, не имеющим отношения к процедуре рассмотрения заявок.</w:t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>
          <w:b/>
          <w:i/>
          <w:i/>
          <w:sz w:val="22"/>
          <w:szCs w:val="22"/>
          <w:lang w:val="en-US"/>
        </w:rPr>
      </w:pPr>
      <w:r>
        <w:rPr>
          <w:b/>
          <w:i/>
          <w:sz w:val="22"/>
          <w:szCs w:val="22"/>
          <w:lang w:val="en-US"/>
        </w:rPr>
        <w:t>В случае необходимости обращения к Участнику запроса цен до подведения результатов, член Закупочной комиссии обязуется это сделать через Организатора данного запроса цен.</w:t>
      </w:r>
    </w:p>
    <w:p>
      <w:pPr>
        <w:pStyle w:val="Normal"/>
        <w:widowControl w:val="false"/>
        <w:tabs>
          <w:tab w:val="clear" w:pos="567"/>
          <w:tab w:val="right" w:pos="9360" w:leader="none"/>
        </w:tabs>
        <w:spacing w:lineRule="auto" w:line="240"/>
        <w:ind w:hanging="0" w:end="0"/>
        <w:rPr/>
      </w:pPr>
      <w:r>
        <w:rPr>
          <w:b/>
          <w:i/>
          <w:sz w:val="22"/>
          <w:szCs w:val="22"/>
          <w:lang w:val="en-US"/>
        </w:rPr>
        <w:t>Член Закупочной комиссии несет персональную ответственность за разглашение этих сведений до подведения результатов запроса цен</w:t>
      </w:r>
      <w:r>
        <w:rPr>
          <w:b/>
          <w:i/>
          <w:sz w:val="22"/>
          <w:szCs w:val="22"/>
        </w:rPr>
        <w:t>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i/>
          <w:i/>
          <w:sz w:val="22"/>
          <w:szCs w:val="22"/>
        </w:rPr>
      </w:pPr>
      <w:r>
        <w:rPr>
          <w:b/>
          <w:i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sz w:val="22"/>
          <w:szCs w:val="22"/>
        </w:rPr>
      </w:pPr>
      <w:r>
        <w:rPr>
          <w:b/>
          <w:sz w:val="22"/>
          <w:szCs w:val="22"/>
        </w:rPr>
        <w:t>РЕЗУЛЬТАТЫ ГОЛОСОВАНИЯ: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«За» _______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«Против» _______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«Воздержалось» _______ членов Закупочной комиссии.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/>
      </w:pPr>
      <w:r>
        <w:rPr>
          <w:b/>
          <w:caps/>
          <w:sz w:val="22"/>
          <w:szCs w:val="22"/>
        </w:rPr>
        <w:t>ПОДПИСИ ЧЛЕНОВ Закупочной</w:t>
      </w:r>
      <w:r>
        <w:rPr/>
        <w:t xml:space="preserve"> КОМИССИИ:</w:t>
      </w:r>
    </w:p>
    <w:tbl>
      <w:tblPr>
        <w:tblW w:w="2183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36"/>
        <w:gridCol w:w="3936"/>
        <w:gridCol w:w="3936"/>
        <w:gridCol w:w="3936"/>
        <w:gridCol w:w="3372"/>
        <w:gridCol w:w="2723"/>
      </w:tblGrid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Председатель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rPr/>
            </w:pPr>
            <w:r>
              <w:rPr>
                <w:sz w:val="22"/>
                <w:szCs w:val="22"/>
              </w:rPr>
              <w:t>Закупочной</w:t>
            </w:r>
            <w:r>
              <w:rPr>
                <w:b/>
                <w:i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комиссии: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rFonts w:eastAsia="Calibri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mbria"/>
                <w:color w:val="000000"/>
                <w:sz w:val="22"/>
                <w:szCs w:val="22"/>
                <w:lang w:eastAsia="en-US"/>
              </w:rPr>
              <w:t>Юрченко В.О.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rPr>
                <w:rFonts w:eastAsia="Calibri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libri"/>
                <w:sz w:val="22"/>
                <w:szCs w:val="22"/>
                <w:highlight w:val="yellow"/>
                <w:lang w:eastAsia="en-US"/>
              </w:rPr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napToGrid w:val="false"/>
              <w:spacing w:lineRule="auto" w:line="240"/>
              <w:ind w:hanging="0" w:end="0"/>
              <w:jc w:val="start"/>
              <w:rPr>
                <w:rFonts w:eastAsia="Calibri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libri"/>
                <w:sz w:val="22"/>
                <w:szCs w:val="22"/>
                <w:highlight w:val="yellow"/>
                <w:lang w:eastAsia="en-US"/>
              </w:rPr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председателя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rPr/>
            </w:pPr>
            <w:r>
              <w:rPr>
                <w:sz w:val="22"/>
                <w:szCs w:val="22"/>
              </w:rPr>
              <w:t>Закупочной</w:t>
            </w:r>
            <w:r>
              <w:rPr>
                <w:b/>
                <w:i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комиссии: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rFonts w:eastAsia="Calibri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mbria"/>
                <w:color w:val="000000"/>
                <w:sz w:val="22"/>
                <w:szCs w:val="22"/>
                <w:lang w:eastAsia="en-US"/>
              </w:rPr>
              <w:t>Веселова И.С.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rPr>
                <w:rFonts w:eastAsia="Calibri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libri"/>
                <w:sz w:val="22"/>
                <w:szCs w:val="22"/>
                <w:highlight w:val="yellow"/>
                <w:lang w:eastAsia="en-US"/>
              </w:rPr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napToGrid w:val="false"/>
              <w:spacing w:lineRule="auto" w:line="240"/>
              <w:ind w:hanging="0" w:end="0"/>
              <w:jc w:val="start"/>
              <w:rPr>
                <w:rFonts w:eastAsia="Calibri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libri"/>
                <w:sz w:val="22"/>
                <w:szCs w:val="22"/>
                <w:highlight w:val="yellow"/>
                <w:lang w:eastAsia="en-US"/>
              </w:rPr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rPr/>
            </w:pPr>
            <w:r>
              <w:rPr>
                <w:sz w:val="22"/>
                <w:szCs w:val="22"/>
              </w:rPr>
              <w:t>Члены Закупочной</w:t>
            </w:r>
            <w:r>
              <w:rPr>
                <w:b/>
                <w:i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комиссии: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rFonts w:eastAsia="Calibri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mbria"/>
                <w:bCs/>
                <w:color w:val="000000"/>
                <w:sz w:val="22"/>
                <w:szCs w:val="22"/>
                <w:lang w:eastAsia="en-US"/>
              </w:rPr>
              <w:t>Надвидов Р.Т.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rPr>
                <w:rFonts w:eastAsia="Calibri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libri"/>
                <w:sz w:val="22"/>
                <w:szCs w:val="22"/>
                <w:highlight w:val="yellow"/>
                <w:lang w:eastAsia="en-US"/>
              </w:rPr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napToGrid w:val="false"/>
              <w:spacing w:lineRule="auto" w:line="240"/>
              <w:ind w:hanging="0" w:end="0"/>
              <w:jc w:val="start"/>
              <w:rPr>
                <w:rFonts w:eastAsia="Calibri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libri"/>
                <w:sz w:val="22"/>
                <w:szCs w:val="22"/>
                <w:highlight w:val="yellow"/>
                <w:lang w:eastAsia="en-US"/>
              </w:rPr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rPr>
                <w:rFonts w:eastAsia="Calibri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libri"/>
                <w:sz w:val="22"/>
                <w:szCs w:val="22"/>
                <w:highlight w:val="yellow"/>
                <w:lang w:eastAsia="en-US"/>
              </w:rPr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rFonts w:eastAsia="Calibri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mbria"/>
                <w:color w:val="000000"/>
                <w:sz w:val="22"/>
                <w:szCs w:val="22"/>
                <w:lang w:eastAsia="en-US"/>
              </w:rPr>
              <w:t>Чумаченко А.И.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rPr>
                <w:rFonts w:eastAsia="Calibri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libri"/>
                <w:sz w:val="22"/>
                <w:szCs w:val="22"/>
                <w:highlight w:val="yellow"/>
                <w:lang w:eastAsia="en-US"/>
              </w:rPr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napToGrid w:val="false"/>
              <w:spacing w:lineRule="auto" w:line="240"/>
              <w:ind w:hanging="0" w:end="0"/>
              <w:jc w:val="start"/>
              <w:rPr>
                <w:rFonts w:eastAsia="Calibri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libri"/>
                <w:sz w:val="22"/>
                <w:szCs w:val="22"/>
                <w:highlight w:val="yellow"/>
                <w:lang w:eastAsia="en-US"/>
              </w:rPr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rFonts w:eastAsia="Calibri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mbria"/>
                <w:color w:val="000000"/>
                <w:sz w:val="22"/>
                <w:szCs w:val="22"/>
                <w:lang w:eastAsia="en-US"/>
              </w:rPr>
              <w:t>Камышинский К.О.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rPr>
                <w:rFonts w:eastAsia="Calibri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libri"/>
                <w:sz w:val="22"/>
                <w:szCs w:val="22"/>
                <w:highlight w:val="yellow"/>
                <w:lang w:eastAsia="en-US"/>
              </w:rPr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napToGrid w:val="false"/>
              <w:spacing w:lineRule="auto" w:line="240"/>
              <w:ind w:hanging="0" w:end="0"/>
              <w:jc w:val="start"/>
              <w:rPr>
                <w:rFonts w:eastAsia="Calibri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libri"/>
                <w:sz w:val="22"/>
                <w:szCs w:val="22"/>
                <w:highlight w:val="yellow"/>
                <w:lang w:eastAsia="en-US"/>
              </w:rPr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rPr>
                <w:rFonts w:eastAsia="Calibri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libri"/>
                <w:sz w:val="22"/>
                <w:szCs w:val="22"/>
                <w:highlight w:val="yellow"/>
                <w:lang w:eastAsia="en-US"/>
              </w:rPr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rFonts w:eastAsia="Cambria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="Cambria"/>
                <w:color w:val="000000"/>
                <w:sz w:val="22"/>
                <w:szCs w:val="22"/>
                <w:lang w:eastAsia="en-US"/>
              </w:rPr>
              <w:t>Новгородский Л.Д.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rPr>
                <w:rFonts w:eastAsia="Cambria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="Cambria"/>
                <w:color w:val="000000"/>
                <w:sz w:val="22"/>
                <w:szCs w:val="22"/>
                <w:lang w:eastAsia="en-US"/>
              </w:rPr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napToGrid w:val="false"/>
              <w:spacing w:lineRule="auto" w:line="240"/>
              <w:ind w:hanging="0" w:end="0"/>
              <w:jc w:val="start"/>
              <w:rPr>
                <w:rFonts w:eastAsia="Calibri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libri"/>
                <w:sz w:val="22"/>
                <w:szCs w:val="22"/>
                <w:highlight w:val="yellow"/>
                <w:lang w:eastAsia="en-US"/>
              </w:rPr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-108"/>
              <w:jc w:val="start"/>
              <w:rPr>
                <w:rFonts w:eastAsia="Calibri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mbria"/>
                <w:color w:val="000000"/>
                <w:sz w:val="22"/>
                <w:szCs w:val="22"/>
                <w:lang w:eastAsia="en-US"/>
              </w:rPr>
              <w:t>Бренч С.В.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rPr>
                <w:rFonts w:eastAsia="Calibri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libri"/>
                <w:sz w:val="22"/>
                <w:szCs w:val="22"/>
                <w:highlight w:val="yellow"/>
                <w:lang w:eastAsia="en-US"/>
              </w:rPr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napToGrid w:val="false"/>
              <w:spacing w:lineRule="auto" w:line="240"/>
              <w:ind w:hanging="0" w:end="-108"/>
              <w:jc w:val="start"/>
              <w:rPr>
                <w:rFonts w:eastAsia="Calibri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libri"/>
                <w:sz w:val="22"/>
                <w:szCs w:val="22"/>
                <w:highlight w:val="yellow"/>
                <w:lang w:eastAsia="en-US"/>
              </w:rPr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rPr>
                <w:rFonts w:eastAsia="Calibri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libri"/>
                <w:sz w:val="22"/>
                <w:szCs w:val="22"/>
                <w:highlight w:val="yellow"/>
                <w:lang w:eastAsia="en-US"/>
              </w:rPr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-108"/>
              <w:jc w:val="start"/>
              <w:rPr>
                <w:rFonts w:eastAsia="Calibri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mbria"/>
                <w:color w:val="000000"/>
                <w:sz w:val="22"/>
                <w:szCs w:val="22"/>
                <w:lang w:eastAsia="en-US"/>
              </w:rPr>
              <w:t>Валтахов Е.А.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rPr>
                <w:rFonts w:eastAsia="Calibri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libri"/>
                <w:sz w:val="22"/>
                <w:szCs w:val="22"/>
                <w:highlight w:val="yellow"/>
                <w:lang w:eastAsia="en-US"/>
              </w:rPr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napToGrid w:val="false"/>
              <w:spacing w:lineRule="auto" w:line="240"/>
              <w:ind w:hanging="0" w:end="0"/>
              <w:jc w:val="start"/>
              <w:rPr>
                <w:rFonts w:eastAsia="Calibri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libri"/>
                <w:sz w:val="22"/>
                <w:szCs w:val="22"/>
                <w:highlight w:val="yellow"/>
                <w:lang w:eastAsia="en-US"/>
              </w:rPr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rFonts w:eastAsia="Calibri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mbria"/>
                <w:color w:val="000000"/>
                <w:sz w:val="22"/>
                <w:szCs w:val="22"/>
                <w:lang w:eastAsia="en-US"/>
              </w:rPr>
              <w:t>Андреев А.С.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rPr>
                <w:rFonts w:eastAsia="Calibri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libri"/>
                <w:sz w:val="22"/>
                <w:szCs w:val="22"/>
                <w:highlight w:val="yellow"/>
                <w:lang w:eastAsia="en-US"/>
              </w:rPr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napToGrid w:val="false"/>
              <w:spacing w:lineRule="auto" w:line="240"/>
              <w:ind w:hanging="0" w:end="0"/>
              <w:jc w:val="start"/>
              <w:rPr>
                <w:rFonts w:eastAsia="Calibri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libri"/>
                <w:sz w:val="22"/>
                <w:szCs w:val="22"/>
                <w:highlight w:val="yellow"/>
                <w:lang w:eastAsia="en-US"/>
              </w:rPr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rPr>
                <w:rFonts w:eastAsia="Calibri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libri"/>
                <w:sz w:val="22"/>
                <w:szCs w:val="22"/>
                <w:highlight w:val="yellow"/>
                <w:lang w:eastAsia="en-US"/>
              </w:rPr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</w:rPr>
              <w:t>Солянин Р.В.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napToGrid w:val="false"/>
              <w:spacing w:lineRule="auto" w:line="240"/>
              <w:ind w:hanging="0" w:end="0"/>
              <w:jc w:val="start"/>
              <w:rPr>
                <w:rFonts w:eastAsia="Calibri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libri"/>
                <w:sz w:val="22"/>
                <w:szCs w:val="22"/>
                <w:highlight w:val="yellow"/>
                <w:lang w:eastAsia="en-US"/>
              </w:rPr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Ответственный секретарь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rPr/>
            </w:pPr>
            <w:r>
              <w:rPr>
                <w:sz w:val="22"/>
                <w:szCs w:val="22"/>
              </w:rPr>
              <w:t>Закупочной</w:t>
            </w:r>
            <w:r>
              <w:rPr>
                <w:b/>
                <w:i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комиссии: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</w:rPr>
              <w:t xml:space="preserve">Макарова Е.И. 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napToGrid w:val="false"/>
              <w:spacing w:lineRule="auto" w:line="240"/>
              <w:ind w:hanging="0" w:end="0"/>
              <w:jc w:val="start"/>
              <w:rPr>
                <w:rFonts w:eastAsia="Calibri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libri"/>
                <w:sz w:val="22"/>
                <w:szCs w:val="22"/>
                <w:highlight w:val="yellow"/>
                <w:lang w:eastAsia="en-US"/>
              </w:rPr>
            </w:r>
          </w:p>
        </w:tc>
      </w:tr>
    </w:tbl>
    <w:p>
      <w:pPr>
        <w:pStyle w:val="Normal"/>
        <w:widowControl w:val="false"/>
        <w:spacing w:lineRule="auto" w:line="24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Style36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sectPr>
      <w:headerReference w:type="default" r:id="rId6"/>
      <w:footerReference w:type="default" r:id="rId7"/>
      <w:type w:val="nextPage"/>
      <w:pgSz w:w="11906" w:h="16838"/>
      <w:pgMar w:left="1134" w:right="849" w:gutter="0" w:header="680" w:top="1669" w:footer="680" w:bottom="12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MinionPro-Regular">
    <w:altName w:val="Times New Roman"/>
    <w:charset w:val="cc" w:characterSet="windows-1251"/>
    <w:family w:val="auto"/>
    <w:pitch w:val="default"/>
  </w:font>
  <w:font w:name="Calibri">
    <w:charset w:val="cc" w:characterSet="windows-1251"/>
    <w:family w:val="swiss"/>
    <w:pitch w:val="variable"/>
  </w:font>
  <w:font w:name="PF Din Text Cond Pro Light">
    <w:charset w:val="cc" w:characterSet="windows-1251"/>
    <w:family w:val="auto"/>
    <w:pitch w:val="variable"/>
  </w:font>
  <w:font w:name="PF Din Text Cond Pro">
    <w:charset w:val="cc" w:characterSet="windows-125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Style w:val="PageNumber"/>
      </w:rPr>
      <w:t xml:space="preserve">стр.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5</w:t>
    </w:r>
    <w:r>
      <w:rPr>
        <w:rStyle w:val="PageNumber"/>
      </w:rPr>
      <w:fldChar w:fldCharType="end"/>
    </w:r>
    <w:r>
      <w:rPr>
        <w:rStyle w:val="PageNumber"/>
      </w:rPr>
      <w:t xml:space="preserve"> из </w:t>
    </w:r>
    <w:r>
      <w:rPr>
        <w:rStyle w:val="PageNumber"/>
      </w:rPr>
      <w:fldChar w:fldCharType="begin"/>
    </w:r>
    <w:r>
      <w:rPr>
        <w:rStyle w:val="PageNumber"/>
      </w:rPr>
      <w:instrText xml:space="preserve"> NUMPAGES \* ARABIC </w:instrText>
    </w:r>
    <w:r>
      <w:rPr>
        <w:rStyle w:val="PageNumber"/>
      </w:rPr>
      <w:fldChar w:fldCharType="separate"/>
    </w:r>
    <w:r>
      <w:rPr>
        <w:rStyle w:val="PageNumber"/>
      </w:rPr>
      <w:t>5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i w:val="false"/>
        <w:i w:val="false"/>
      </w:rPr>
    </w:pPr>
    <w:r>
      <w:rPr/>
      <w:t xml:space="preserve">Протокол очно-заочного заседания закупочной комиссии </w:t>
    </w:r>
  </w:p>
  <w:p>
    <w:pPr>
      <w:pStyle w:val="Header"/>
      <w:jc w:val="end"/>
      <w:rPr>
        <w:i w:val="false"/>
        <w:i w:val="false"/>
      </w:rPr>
    </w:pPr>
    <w:r>
      <w:rPr/>
      <w:t>по подведению итогов закупочной процедуры</w:t>
    </w:r>
  </w:p>
  <w:p>
    <w:pPr>
      <w:pStyle w:val="Header"/>
      <w:jc w:val="end"/>
      <w:rPr/>
    </w:pPr>
    <w:r>
      <w:rPr/>
      <w:t xml:space="preserve">№ </w:t>
    </w:r>
    <w:r>
      <w:rPr/>
      <w:t>0</w:t>
    </w:r>
    <w:r>
      <w:rPr>
        <w:lang w:val="ru-RU"/>
      </w:rPr>
      <w:t>268</w:t>
    </w:r>
    <w:r>
      <w:rPr/>
      <w:t>-ТВ-25-</w:t>
    </w:r>
    <w:r>
      <w:rPr>
        <w:lang w:val="ru-RU"/>
      </w:rPr>
      <w:t>2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432"/>
        </w:tabs>
        <w:ind w:start="432" w:hanging="432"/>
      </w:pPr>
      <w:rPr/>
    </w:lvl>
    <w:lvl w:ilvl="1">
      <w:start w:val="1"/>
      <w:numFmt w:val="decimal"/>
      <w:lvlText w:val="%1.%2.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pStyle w:val="Heading5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pStyle w:val="Heading6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926"/>
        </w:tabs>
        <w:ind w:start="926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567"/>
        </w:tabs>
        <w:ind w:start="153" w:firstLine="567"/>
      </w:pPr>
      <w:rPr>
        <w:b/>
        <w:color w:val="000000"/>
      </w:rPr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sz w:val="22"/>
        <w:szCs w:val="22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1134"/>
        </w:tabs>
        <w:ind w:start="1134" w:hanging="1134"/>
      </w:pPr>
      <w:rPr/>
    </w:lvl>
    <w:lvl w:ilvl="1">
      <w:start w:val="1"/>
      <w:numFmt w:val="decimal"/>
      <w:lvlText w:val="%1.%2"/>
      <w:lvlJc w:val="start"/>
      <w:pPr>
        <w:tabs>
          <w:tab w:val="num" w:pos="1134"/>
        </w:tabs>
        <w:ind w:start="1134" w:hanging="1134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3">
      <w:start w:val="1"/>
      <w:numFmt w:val="decimal"/>
      <w:lvlText w:val="%1.%2.%3.%4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4">
      <w:start w:val="1"/>
      <w:numFmt w:val="lowerLetter"/>
      <w:lvlText w:val="%5)"/>
      <w:lvlJc w:val="start"/>
      <w:pPr>
        <w:tabs>
          <w:tab w:val="num" w:pos="1701"/>
        </w:tabs>
        <w:ind w:start="1701" w:hanging="567"/>
      </w:pPr>
      <w:rPr/>
    </w:lvl>
    <w:lvl w:ilvl="5">
      <w:start w:val="1"/>
      <w:numFmt w:val="decimal"/>
      <w:lvlText w:val="%1.%2.%3.%4.%5.%6."/>
      <w:lvlJc w:val="start"/>
      <w:pPr>
        <w:tabs>
          <w:tab w:val="num" w:pos="396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468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540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120"/>
        </w:tabs>
        <w:ind w:start="4320" w:hanging="144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1430"/>
        </w:tabs>
        <w:ind w:start="143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16"/>
  <w:defaultTabStop w:val="567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/>
      <w:numPr>
        <w:ilvl w:val="0"/>
        <w:numId w:val="8"/>
      </w:numPr>
      <w:suppressAutoHyphens w:val="true"/>
      <w:spacing w:lineRule="auto" w:line="240" w:before="480" w:after="240"/>
      <w:jc w:val="start"/>
      <w:outlineLvl w:val="0"/>
    </w:pPr>
    <w:rPr>
      <w:rFonts w:ascii="Arial" w:hAnsi="Arial" w:cs="Arial"/>
      <w:b/>
      <w:kern w:val="2"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8"/>
      </w:numPr>
      <w:suppressAutoHyphens w:val="true"/>
      <w:spacing w:lineRule="auto" w:line="240" w:before="360" w:after="120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7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7"/>
      </w:numPr>
      <w:tabs>
        <w:tab w:val="clear" w:pos="567"/>
        <w:tab w:val="left" w:pos="1134" w:leader="none"/>
      </w:tabs>
      <w:suppressAutoHyphens w:val="true"/>
      <w:spacing w:lineRule="auto" w:line="240" w:before="240" w:after="120"/>
      <w:ind w:firstLine="567" w:start="1134" w:end="0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clear" w:pos="567"/>
        <w:tab w:val="left" w:pos="1080" w:leader="none"/>
      </w:tabs>
      <w:suppressAutoHyphens w:val="true"/>
      <w:spacing w:before="60" w:after="0"/>
      <w:ind w:hanging="1080" w:start="1080" w:end="0"/>
      <w:outlineLvl w:val="4"/>
    </w:pPr>
    <w:rPr>
      <w:b/>
      <w:sz w:val="26"/>
    </w:rPr>
  </w:style>
  <w:style w:type="paragraph" w:styleId="Heading6">
    <w:name w:val="heading 6"/>
    <w:basedOn w:val="Normal"/>
    <w:next w:val="Normal"/>
    <w:qFormat/>
    <w:pPr>
      <w:widowControl w:val="false"/>
      <w:numPr>
        <w:ilvl w:val="5"/>
        <w:numId w:val="1"/>
      </w:numPr>
      <w:tabs>
        <w:tab w:val="clear" w:pos="567"/>
        <w:tab w:val="left" w:pos="1080" w:leader="none"/>
      </w:tabs>
      <w:suppressAutoHyphens w:val="true"/>
      <w:spacing w:before="240" w:after="60"/>
      <w:ind w:hanging="1080" w:start="1080" w:end="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widowControl w:val="false"/>
      <w:numPr>
        <w:ilvl w:val="6"/>
        <w:numId w:val="1"/>
      </w:numPr>
      <w:tabs>
        <w:tab w:val="clear" w:pos="567"/>
        <w:tab w:val="left" w:pos="1440" w:leader="none"/>
      </w:tabs>
      <w:suppressAutoHyphens w:val="true"/>
      <w:spacing w:before="240" w:after="60"/>
      <w:ind w:hanging="1440" w:start="1440" w:end="0"/>
      <w:outlineLvl w:val="6"/>
    </w:pPr>
    <w:rPr>
      <w:sz w:val="26"/>
    </w:rPr>
  </w:style>
  <w:style w:type="paragraph" w:styleId="Heading8">
    <w:name w:val="heading 8"/>
    <w:basedOn w:val="Normal"/>
    <w:next w:val="Normal"/>
    <w:qFormat/>
    <w:pPr>
      <w:widowControl w:val="false"/>
      <w:numPr>
        <w:ilvl w:val="7"/>
        <w:numId w:val="1"/>
      </w:numPr>
      <w:suppressAutoHyphens w:val="true"/>
      <w:spacing w:before="240" w:after="60"/>
      <w:outlineLvl w:val="7"/>
    </w:pPr>
    <w:rPr>
      <w:i/>
      <w:sz w:val="26"/>
    </w:rPr>
  </w:style>
  <w:style w:type="paragraph" w:styleId="Heading9">
    <w:name w:val="heading 9"/>
    <w:basedOn w:val="Normal"/>
    <w:next w:val="Normal"/>
    <w:qFormat/>
    <w:pPr>
      <w:widowControl w:val="false"/>
      <w:numPr>
        <w:ilvl w:val="8"/>
        <w:numId w:val="1"/>
      </w:numPr>
      <w:tabs>
        <w:tab w:val="clear" w:pos="567"/>
        <w:tab w:val="left" w:pos="1800" w:leader="none"/>
      </w:tabs>
      <w:suppressAutoHyphens w:val="true"/>
      <w:spacing w:before="240" w:after="60"/>
      <w:ind w:hanging="1800" w:start="1800" w:end="0"/>
      <w:outlineLvl w:val="8"/>
    </w:pPr>
    <w:rPr>
      <w:rFonts w:ascii="Arial" w:hAnsi="Arial" w:cs="Arial"/>
      <w:sz w:val="2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b/>
      <w:color w:val="000000"/>
    </w:rPr>
  </w:style>
  <w:style w:type="character" w:styleId="WW8Num2z1">
    <w:name w:val="WW8Num2z1"/>
    <w:qFormat/>
    <w:rPr/>
  </w:style>
  <w:style w:type="character" w:styleId="WW8Num3z0">
    <w:name w:val="WW8Num3z0"/>
    <w:qFormat/>
    <w:rPr>
      <w:rFonts w:ascii="Symbol" w:hAnsi="Symbol" w:cs="Symbol"/>
      <w:sz w:val="22"/>
      <w:szCs w:val="22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b/>
    </w:rPr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8z2">
    <w:name w:val="WW8Num18z2"/>
    <w:qFormat/>
    <w:rPr>
      <w:b w:val="false"/>
      <w:i w:val="false"/>
    </w:rPr>
  </w:style>
  <w:style w:type="character" w:styleId="WW8Num19z0">
    <w:name w:val="WW8Num19z0"/>
    <w:qFormat/>
    <w:rPr>
      <w:rFonts w:ascii="Wingdings" w:hAnsi="Wingdings" w:cs="Wingdings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0z4">
    <w:name w:val="WW8Num20z4"/>
    <w:qFormat/>
    <w:rPr>
      <w:rFonts w:ascii="Courier New" w:hAnsi="Courier New" w:cs="Courier New"/>
    </w:rPr>
  </w:style>
  <w:style w:type="character" w:styleId="WW8Num21z0">
    <w:name w:val="WW8Num21z0"/>
    <w:qFormat/>
    <w:rPr/>
  </w:style>
  <w:style w:type="character" w:styleId="WW8Num22z0">
    <w:name w:val="WW8Num22z0"/>
    <w:qFormat/>
    <w:rPr>
      <w:rFonts w:ascii="Times New Roman" w:hAnsi="Times New Roman" w:cs="Times New Roman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2z3">
    <w:name w:val="WW8Num22z3"/>
    <w:qFormat/>
    <w:rPr>
      <w:rFonts w:ascii="Symbol" w:hAnsi="Symbol" w:cs="Symbol"/>
    </w:rPr>
  </w:style>
  <w:style w:type="character" w:styleId="WW8Num23z0">
    <w:name w:val="WW8Num23z0"/>
    <w:qFormat/>
    <w:rPr>
      <w:b/>
      <w:i w:val="false"/>
    </w:rPr>
  </w:style>
  <w:style w:type="character" w:styleId="WW8Num23z1">
    <w:name w:val="WW8Num23z1"/>
    <w:qFormat/>
    <w:rPr/>
  </w:style>
  <w:style w:type="character" w:styleId="WW8Num24z0">
    <w:name w:val="WW8Num24z0"/>
    <w:qFormat/>
    <w:rPr/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6z0">
    <w:name w:val="WW8Num26z0"/>
    <w:qFormat/>
    <w:rPr>
      <w:b/>
    </w:rPr>
  </w:style>
  <w:style w:type="character" w:styleId="WW8Num26z1">
    <w:name w:val="WW8Num26z1"/>
    <w:qFormat/>
    <w:rPr/>
  </w:style>
  <w:style w:type="character" w:styleId="WW8Num27z0">
    <w:name w:val="WW8Num27z0"/>
    <w:qFormat/>
    <w:rPr>
      <w:rFonts w:ascii="Symbol" w:hAnsi="Symbol" w:cs="Symbo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8z0">
    <w:name w:val="WW8Num28z0"/>
    <w:qFormat/>
    <w:rPr>
      <w:rFonts w:ascii="Wingdings" w:hAnsi="Wingdings" w:cs="Wingdings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3">
    <w:name w:val="WW8Num28z3"/>
    <w:qFormat/>
    <w:rPr>
      <w:rFonts w:ascii="Symbol" w:hAnsi="Symbol" w:cs="Symbol"/>
    </w:rPr>
  </w:style>
  <w:style w:type="character" w:styleId="WW8Num29z0">
    <w:name w:val="WW8Num29z0"/>
    <w:qFormat/>
    <w:rPr/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rPr>
      <w:rFonts w:ascii="Times New Roman" w:hAnsi="Times New Roman" w:cs="Times New Roman"/>
      <w:sz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Style6">
    <w:name w:val="Пункт Знак"/>
    <w:qFormat/>
    <w:rPr>
      <w:sz w:val="28"/>
      <w:lang w:val="ru-RU" w:bidi="ar-SA"/>
    </w:rPr>
  </w:style>
  <w:style w:type="character" w:styleId="Style7">
    <w:name w:val="комментарий"/>
    <w:qFormat/>
    <w:rPr>
      <w:b/>
      <w:i/>
      <w:shd w:fill="FFFF99" w:val="clear"/>
    </w:rPr>
  </w:style>
  <w:style w:type="character" w:styleId="1">
    <w:name w:val="Основной текст Знак1"/>
    <w:qFormat/>
    <w:rPr>
      <w:sz w:val="28"/>
      <w:szCs w:val="24"/>
      <w:lang w:val="ru-RU" w:bidi="ar-SA"/>
    </w:rPr>
  </w:style>
  <w:style w:type="character" w:styleId="Style8">
    <w:name w:val="Обычный+ без отступа Знак"/>
    <w:qFormat/>
    <w:rPr>
      <w:rFonts w:eastAsia="MS Mincho;MS Gothic"/>
      <w:sz w:val="28"/>
      <w:szCs w:val="28"/>
      <w:lang w:val="ru-RU" w:bidi="ar-SA"/>
    </w:rPr>
  </w:style>
  <w:style w:type="character" w:styleId="Style9">
    <w:name w:val="Название Знак"/>
    <w:qFormat/>
    <w:rPr>
      <w:sz w:val="28"/>
    </w:rPr>
  </w:style>
  <w:style w:type="character" w:styleId="Style10">
    <w:name w:val="Верхний колонтитул Знак"/>
    <w:qFormat/>
    <w:rPr>
      <w:i/>
    </w:rPr>
  </w:style>
  <w:style w:type="character" w:styleId="Style11">
    <w:name w:val="Знак примечания"/>
    <w:qFormat/>
    <w:rPr>
      <w:sz w:val="16"/>
      <w:szCs w:val="16"/>
    </w:rPr>
  </w:style>
  <w:style w:type="character" w:styleId="Style12">
    <w:name w:val="Текст выноски Знак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spacing w:lineRule="auto" w:line="240"/>
      <w:ind w:hanging="0" w:start="0" w:end="0"/>
      <w:jc w:val="center"/>
    </w:pPr>
    <w:rPr>
      <w:lang w:val="en-US"/>
    </w:rPr>
  </w:style>
  <w:style w:type="paragraph" w:styleId="BodyText">
    <w:name w:val="Body Text"/>
    <w:basedOn w:val="Normal"/>
    <w:pPr>
      <w:tabs>
        <w:tab w:val="clear" w:pos="567"/>
        <w:tab w:val="right" w:pos="9360" w:leader="none"/>
      </w:tabs>
      <w:spacing w:lineRule="auto" w:line="240"/>
      <w:ind w:hanging="0" w:start="0" w:end="0"/>
      <w:jc w:val="start"/>
    </w:pPr>
    <w:rPr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4" w:space="1" w:color="000000"/>
      </w:pBdr>
      <w:tabs>
        <w:tab w:val="clear" w:pos="567"/>
        <w:tab w:val="center" w:pos="4153" w:leader="none"/>
        <w:tab w:val="right" w:pos="8306" w:leader="none"/>
      </w:tabs>
      <w:spacing w:lineRule="auto" w:line="240"/>
      <w:ind w:hanging="0" w:start="0" w:end="0"/>
      <w:jc w:val="center"/>
    </w:pPr>
    <w:rPr>
      <w:i/>
      <w:sz w:val="20"/>
      <w:lang w:val="en-US"/>
    </w:rPr>
  </w:style>
  <w:style w:type="paragraph" w:styleId="Footer">
    <w:name w:val="footer"/>
    <w:basedOn w:val="Normal"/>
    <w:pPr>
      <w:tabs>
        <w:tab w:val="clear" w:pos="567"/>
        <w:tab w:val="center" w:pos="4253" w:leader="none"/>
        <w:tab w:val="right" w:pos="9356" w:leader="none"/>
      </w:tabs>
      <w:spacing w:lineRule="auto" w:line="240"/>
      <w:ind w:hanging="0" w:start="0" w:end="0"/>
    </w:pPr>
    <w:rPr>
      <w:sz w:val="20"/>
    </w:rPr>
  </w:style>
  <w:style w:type="paragraph" w:styleId="TOC1">
    <w:name w:val="toc 1"/>
    <w:basedOn w:val="Normal"/>
    <w:next w:val="Normal"/>
    <w:pPr>
      <w:tabs>
        <w:tab w:val="clear" w:pos="567"/>
        <w:tab w:val="left" w:pos="540" w:leader="none"/>
        <w:tab w:val="right" w:pos="10195" w:leader="dot"/>
      </w:tabs>
      <w:spacing w:lineRule="auto" w:line="240" w:before="240" w:after="120"/>
      <w:ind w:hanging="539" w:start="539" w:end="1134"/>
      <w:jc w:val="start"/>
    </w:pPr>
    <w:rPr>
      <w:b/>
      <w:bCs/>
      <w:caps/>
      <w:szCs w:val="28"/>
      <w:lang w:val="en-US" w:eastAsia="en-US"/>
    </w:rPr>
  </w:style>
  <w:style w:type="paragraph" w:styleId="TOC2">
    <w:name w:val="toc 2"/>
    <w:basedOn w:val="Normal"/>
    <w:next w:val="Normal"/>
    <w:pPr>
      <w:tabs>
        <w:tab w:val="clear" w:pos="567"/>
        <w:tab w:val="left" w:pos="1080" w:leader="none"/>
        <w:tab w:val="right" w:pos="10195" w:leader="dot"/>
      </w:tabs>
      <w:spacing w:lineRule="auto" w:line="240" w:before="120" w:after="120"/>
      <w:ind w:hanging="594" w:start="1134" w:end="1134"/>
      <w:jc w:val="start"/>
    </w:pPr>
    <w:rPr>
      <w:b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567"/>
        <w:tab w:val="left" w:pos="1980" w:leader="none"/>
        <w:tab w:val="right" w:pos="10195" w:leader="dot"/>
      </w:tabs>
      <w:spacing w:lineRule="auto" w:line="240" w:before="0" w:after="120"/>
      <w:ind w:hanging="902" w:start="1979" w:end="1134"/>
      <w:jc w:val="start"/>
    </w:pPr>
    <w:rPr>
      <w:iCs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567"/>
        <w:tab w:val="left" w:pos="2268" w:leader="none"/>
        <w:tab w:val="right" w:pos="10195" w:leader="dot"/>
      </w:tabs>
      <w:spacing w:lineRule="auto" w:line="240" w:before="0" w:after="60"/>
      <w:ind w:hanging="567" w:start="2268" w:end="1134"/>
      <w:jc w:val="start"/>
    </w:pPr>
    <w:rPr>
      <w:sz w:val="24"/>
      <w:szCs w:val="24"/>
    </w:rPr>
  </w:style>
  <w:style w:type="paragraph" w:styleId="Style13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</w:rPr>
  </w:style>
  <w:style w:type="paragraph" w:styleId="Style14">
    <w:name w:val="Таблица шапка"/>
    <w:basedOn w:val="Normal"/>
    <w:qFormat/>
    <w:pPr>
      <w:keepNext w:val="true"/>
      <w:spacing w:lineRule="auto" w:line="240" w:before="40" w:after="40"/>
      <w:ind w:hanging="0" w:start="57" w:end="57"/>
      <w:jc w:val="start"/>
    </w:pPr>
    <w:rPr>
      <w:sz w:val="22"/>
    </w:rPr>
  </w:style>
  <w:style w:type="paragraph" w:styleId="FootnoteText">
    <w:name w:val="footnote text"/>
    <w:basedOn w:val="Normal"/>
    <w:pPr>
      <w:spacing w:lineRule="auto" w:line="240"/>
    </w:pPr>
    <w:rPr>
      <w:sz w:val="20"/>
    </w:rPr>
  </w:style>
  <w:style w:type="paragraph" w:styleId="Style15">
    <w:name w:val="Таблица текст"/>
    <w:basedOn w:val="Normal"/>
    <w:qFormat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6">
    <w:name w:val="Название объекта"/>
    <w:basedOn w:val="Normal"/>
    <w:next w:val="Normal"/>
    <w:qFormat/>
    <w:pPr>
      <w:pageBreakBefore/>
      <w:suppressAutoHyphens w:val="true"/>
      <w:spacing w:lineRule="auto" w:line="240" w:before="120" w:after="120"/>
      <w:ind w:hanging="0" w:start="0" w:end="0"/>
    </w:pPr>
    <w:rPr>
      <w:bCs/>
      <w:i/>
      <w:sz w:val="24"/>
    </w:rPr>
  </w:style>
  <w:style w:type="paragraph" w:styleId="TOC5">
    <w:name w:val="toc 5"/>
    <w:basedOn w:val="Normal"/>
    <w:next w:val="Normal"/>
    <w:pPr>
      <w:ind w:firstLine="567" w:start="1120" w:end="0"/>
      <w:jc w:val="start"/>
    </w:pPr>
    <w:rPr>
      <w:sz w:val="18"/>
      <w:szCs w:val="18"/>
    </w:rPr>
  </w:style>
  <w:style w:type="paragraph" w:styleId="TOC6">
    <w:name w:val="toc 6"/>
    <w:basedOn w:val="Normal"/>
    <w:next w:val="Normal"/>
    <w:pPr>
      <w:ind w:firstLine="567" w:start="1400" w:end="0"/>
      <w:jc w:val="start"/>
    </w:pPr>
    <w:rPr>
      <w:sz w:val="18"/>
      <w:szCs w:val="18"/>
    </w:rPr>
  </w:style>
  <w:style w:type="paragraph" w:styleId="TOC7">
    <w:name w:val="toc 7"/>
    <w:basedOn w:val="Normal"/>
    <w:next w:val="Normal"/>
    <w:pPr>
      <w:ind w:firstLine="567" w:start="1680" w:end="0"/>
      <w:jc w:val="start"/>
    </w:pPr>
    <w:rPr>
      <w:sz w:val="18"/>
      <w:szCs w:val="18"/>
    </w:rPr>
  </w:style>
  <w:style w:type="paragraph" w:styleId="TOC8">
    <w:name w:val="toc 8"/>
    <w:basedOn w:val="Normal"/>
    <w:next w:val="Normal"/>
    <w:pPr>
      <w:ind w:firstLine="567" w:start="1960" w:end="0"/>
      <w:jc w:val="start"/>
    </w:pPr>
    <w:rPr>
      <w:sz w:val="18"/>
      <w:szCs w:val="18"/>
    </w:rPr>
  </w:style>
  <w:style w:type="paragraph" w:styleId="TOC9">
    <w:name w:val="toc 9"/>
    <w:basedOn w:val="Normal"/>
    <w:next w:val="Normal"/>
    <w:pPr>
      <w:ind w:firstLine="567" w:start="2240" w:end="0"/>
      <w:jc w:val="start"/>
    </w:pPr>
    <w:rPr>
      <w:sz w:val="18"/>
      <w:szCs w:val="18"/>
    </w:rPr>
  </w:style>
  <w:style w:type="paragraph" w:styleId="Style17">
    <w:name w:val="Структура"/>
    <w:basedOn w:val="Normal"/>
    <w:qFormat/>
    <w:pPr>
      <w:pageBreakBefore/>
      <w:pBdr>
        <w:bottom w:val="thinThickSmallGap" w:sz="24" w:space="1" w:color="000000"/>
      </w:pBdr>
      <w:tabs>
        <w:tab w:val="clear" w:pos="567"/>
        <w:tab w:val="left" w:pos="851" w:leader="none"/>
      </w:tabs>
      <w:suppressAutoHyphens w:val="true"/>
      <w:spacing w:lineRule="auto" w:line="240" w:before="480" w:after="240"/>
      <w:ind w:hanging="0" w:start="0" w:end="2835"/>
      <w:jc w:val="start"/>
      <w:outlineLvl w:val="0"/>
    </w:pPr>
    <w:rPr>
      <w:rFonts w:ascii="Arial" w:hAnsi="Arial" w:cs="Arial"/>
      <w:b/>
      <w:caps/>
      <w:sz w:val="36"/>
      <w:szCs w:val="36"/>
    </w:rPr>
  </w:style>
  <w:style w:type="paragraph" w:styleId="Style18">
    <w:name w:val="Главы"/>
    <w:basedOn w:val="Style17"/>
    <w:next w:val="Normal"/>
    <w:qFormat/>
    <w:pPr>
      <w:numPr>
        <w:ilvl w:val="0"/>
        <w:numId w:val="0"/>
      </w:numPr>
      <w:pBdr>
        <w:bottom w:val="nil"/>
      </w:pBdr>
      <w:spacing w:lineRule="auto" w:line="360" w:before="1440" w:after="720"/>
      <w:ind w:hanging="0" w:start="0" w:end="0"/>
      <w:jc w:val="center"/>
    </w:pPr>
    <w:rPr>
      <w:spacing w:val="40"/>
      <w:sz w:val="44"/>
      <w:szCs w:val="44"/>
    </w:rPr>
  </w:style>
  <w:style w:type="paragraph" w:styleId="Style19">
    <w:name w:val="Служебный"/>
    <w:basedOn w:val="Style18"/>
    <w:qFormat/>
    <w:pPr>
      <w:numPr>
        <w:ilvl w:val="0"/>
        <w:numId w:val="0"/>
      </w:numPr>
      <w:ind w:hanging="0" w:start="0" w:end="0"/>
    </w:pPr>
    <w:rPr/>
  </w:style>
  <w:style w:type="paragraph" w:styleId="Style20">
    <w:name w:val="маркированный"/>
    <w:basedOn w:val="Normal"/>
    <w:qFormat/>
    <w:pPr>
      <w:ind w:hanging="0" w:start="0" w:end="0"/>
    </w:pPr>
    <w:rPr/>
  </w:style>
  <w:style w:type="paragraph" w:styleId="Style21">
    <w:name w:val="Пункт"/>
    <w:basedOn w:val="Normal"/>
    <w:qFormat/>
    <w:pPr>
      <w:numPr>
        <w:ilvl w:val="0"/>
        <w:numId w:val="8"/>
      </w:numPr>
    </w:pPr>
    <w:rPr/>
  </w:style>
  <w:style w:type="paragraph" w:styleId="Style22">
    <w:name w:val="Подпункт"/>
    <w:basedOn w:val="Normal"/>
    <w:qFormat/>
    <w:pPr>
      <w:tabs>
        <w:tab w:val="clear" w:pos="567"/>
        <w:tab w:val="left" w:pos="1134" w:leader="none"/>
      </w:tabs>
      <w:ind w:hanging="1134" w:start="1134" w:end="0"/>
    </w:pPr>
    <w:rPr/>
  </w:style>
  <w:style w:type="paragraph" w:styleId="-2">
    <w:name w:val="Пункт-2"/>
    <w:basedOn w:val="Style21"/>
    <w:qFormat/>
    <w:pPr>
      <w:keepNext w:val="true"/>
      <w:outlineLvl w:val="2"/>
    </w:pPr>
    <w:rPr>
      <w:b/>
    </w:rPr>
  </w:style>
  <w:style w:type="paragraph" w:styleId="Style23">
    <w:name w:val="Подподпункт"/>
    <w:basedOn w:val="Normal"/>
    <w:qFormat/>
    <w:pPr>
      <w:numPr>
        <w:ilvl w:val="0"/>
        <w:numId w:val="8"/>
      </w:numPr>
    </w:pPr>
    <w:rPr/>
  </w:style>
  <w:style w:type="paragraph" w:styleId="Style24">
    <w:name w:val="Нумерованный список"/>
    <w:basedOn w:val="Normal"/>
    <w:qFormat/>
    <w:pPr>
      <w:autoSpaceDE w:val="false"/>
      <w:spacing w:before="60" w:after="0"/>
      <w:ind w:hanging="0" w:start="0" w:end="0"/>
    </w:pPr>
    <w:rPr>
      <w:szCs w:val="24"/>
    </w:rPr>
  </w:style>
  <w:style w:type="paragraph" w:styleId="Style25">
    <w:name w:val="Текст таблицы"/>
    <w:basedOn w:val="Normal"/>
    <w:qFormat/>
    <w:pPr>
      <w:spacing w:lineRule="auto" w:line="240" w:before="40" w:after="40"/>
      <w:ind w:hanging="0" w:start="57" w:end="57"/>
      <w:jc w:val="start"/>
    </w:pPr>
    <w:rPr>
      <w:sz w:val="24"/>
      <w:szCs w:val="24"/>
    </w:rPr>
  </w:style>
  <w:style w:type="paragraph" w:styleId="Style26">
    <w:name w:val="Пункт б/н"/>
    <w:basedOn w:val="Normal"/>
    <w:qFormat/>
    <w:pPr>
      <w:tabs>
        <w:tab w:val="clear" w:pos="567"/>
        <w:tab w:val="left" w:pos="1134" w:leader="none"/>
      </w:tabs>
    </w:pPr>
    <w:rPr/>
  </w:style>
  <w:style w:type="paragraph" w:styleId="Style27">
    <w:name w:val="Маркированный список"/>
    <w:basedOn w:val="Normal"/>
    <w:qFormat/>
    <w:pPr>
      <w:spacing w:lineRule="auto" w:line="240"/>
      <w:ind w:hanging="374" w:start="731" w:end="0"/>
    </w:pPr>
    <w:rPr/>
  </w:style>
  <w:style w:type="paragraph" w:styleId="Style28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9">
    <w:name w:val="Текст примечания"/>
    <w:basedOn w:val="Normal"/>
    <w:qFormat/>
    <w:pPr/>
    <w:rPr>
      <w:sz w:val="20"/>
    </w:rPr>
  </w:style>
  <w:style w:type="paragraph" w:styleId="Style30">
    <w:name w:val="Тема примечания"/>
    <w:basedOn w:val="Style29"/>
    <w:next w:val="Style29"/>
    <w:qFormat/>
    <w:pPr/>
    <w:rPr>
      <w:b/>
      <w:bCs/>
    </w:rPr>
  </w:style>
  <w:style w:type="paragraph" w:styleId="3">
    <w:name w:val="Маркированный список 3"/>
    <w:basedOn w:val="Normal"/>
    <w:qFormat/>
    <w:pPr>
      <w:numPr>
        <w:ilvl w:val="0"/>
        <w:numId w:val="2"/>
      </w:numPr>
      <w:tabs>
        <w:tab w:val="clear" w:pos="567"/>
        <w:tab w:val="left" w:pos="1080" w:leader="none"/>
      </w:tabs>
      <w:spacing w:before="120" w:after="0"/>
      <w:ind w:firstLine="720" w:start="0" w:end="0"/>
    </w:pPr>
    <w:rPr>
      <w:i/>
      <w:iCs/>
      <w:sz w:val="24"/>
      <w:szCs w:val="24"/>
    </w:rPr>
  </w:style>
  <w:style w:type="paragraph" w:styleId="2">
    <w:name w:val="Маркированный список 2"/>
    <w:basedOn w:val="Normal"/>
    <w:qFormat/>
    <w:pPr>
      <w:widowControl w:val="false"/>
      <w:numPr>
        <w:ilvl w:val="0"/>
        <w:numId w:val="9"/>
      </w:numPr>
      <w:spacing w:before="120" w:after="0"/>
      <w:ind w:hanging="357" w:start="1429" w:end="0"/>
    </w:pPr>
    <w:rPr/>
  </w:style>
  <w:style w:type="paragraph" w:styleId="21">
    <w:name w:val="Основной текст 2"/>
    <w:basedOn w:val="Normal"/>
    <w:qFormat/>
    <w:pPr>
      <w:tabs>
        <w:tab w:val="clear" w:pos="567"/>
        <w:tab w:val="left" w:pos="2201" w:leader="none"/>
      </w:tabs>
      <w:spacing w:lineRule="auto" w:line="240"/>
      <w:ind w:hanging="0" w:start="0" w:end="0"/>
      <w:jc w:val="center"/>
    </w:pPr>
    <w:rPr>
      <w:kern w:val="2"/>
    </w:rPr>
  </w:style>
  <w:style w:type="paragraph" w:styleId="BodyTextIndent">
    <w:name w:val="Body Text Indent"/>
    <w:basedOn w:val="Normal"/>
    <w:pPr>
      <w:spacing w:lineRule="auto" w:line="240"/>
    </w:pPr>
    <w:rPr>
      <w:i/>
    </w:rPr>
  </w:style>
  <w:style w:type="paragraph" w:styleId="22">
    <w:name w:val="Основной текст с отступом 2"/>
    <w:basedOn w:val="Normal"/>
    <w:qFormat/>
    <w:pPr>
      <w:spacing w:lineRule="auto" w:line="240"/>
    </w:pPr>
    <w:rPr>
      <w:szCs w:val="24"/>
    </w:rPr>
  </w:style>
  <w:style w:type="paragraph" w:styleId="11">
    <w:name w:val="Стиль Заголовок 1 + по ширине"/>
    <w:basedOn w:val="Heading1"/>
    <w:qFormat/>
    <w:pPr>
      <w:pageBreakBefore w:val="false"/>
      <w:numPr>
        <w:ilvl w:val="0"/>
        <w:numId w:val="7"/>
      </w:numPr>
      <w:jc w:val="both"/>
    </w:pPr>
    <w:rPr>
      <w:bCs/>
    </w:rPr>
  </w:style>
  <w:style w:type="paragraph" w:styleId="31">
    <w:name w:val="заголовок 3"/>
    <w:basedOn w:val="Normal"/>
    <w:next w:val="Normal"/>
    <w:qFormat/>
    <w:pPr>
      <w:keepNext w:val="true"/>
      <w:autoSpaceDE w:val="false"/>
      <w:spacing w:before="120" w:after="0"/>
      <w:ind w:firstLine="720" w:start="0" w:end="0"/>
      <w:jc w:val="center"/>
      <w:outlineLvl w:val="2"/>
    </w:pPr>
    <w:rPr>
      <w:sz w:val="20"/>
      <w:szCs w:val="24"/>
    </w:rPr>
  </w:style>
  <w:style w:type="paragraph" w:styleId="Style31">
    <w:name w:val="Обычный+ без отступа"/>
    <w:basedOn w:val="Normal"/>
    <w:qFormat/>
    <w:pPr>
      <w:autoSpaceDE w:val="false"/>
      <w:spacing w:before="120" w:after="0"/>
      <w:ind w:hanging="0" w:start="0" w:end="0"/>
    </w:pPr>
    <w:rPr>
      <w:rFonts w:eastAsia="MS Mincho;MS Gothic"/>
      <w:szCs w:val="28"/>
    </w:rPr>
  </w:style>
  <w:style w:type="paragraph" w:styleId="Style32">
    <w:name w:val="Приложение"/>
    <w:basedOn w:val="Heading1"/>
    <w:qFormat/>
    <w:pPr>
      <w:pageBreakBefore w:val="false"/>
      <w:numPr>
        <w:ilvl w:val="0"/>
        <w:numId w:val="0"/>
      </w:numPr>
      <w:spacing w:lineRule="auto" w:line="360" w:before="60" w:after="0"/>
      <w:ind w:hanging="0" w:start="0" w:end="0"/>
      <w:jc w:val="center"/>
    </w:pPr>
    <w:rPr>
      <w:rFonts w:cs="Arial"/>
      <w:bCs/>
      <w:kern w:val="0"/>
      <w:sz w:val="28"/>
      <w:szCs w:val="28"/>
    </w:rPr>
  </w:style>
  <w:style w:type="paragraph" w:styleId="Style33">
    <w:name w:val="Подподподпункт"/>
    <w:basedOn w:val="Normal"/>
    <w:qFormat/>
    <w:pPr>
      <w:tabs>
        <w:tab w:val="clear" w:pos="567"/>
        <w:tab w:val="left" w:pos="1134" w:leader="none"/>
        <w:tab w:val="left" w:pos="1701" w:leader="none"/>
        <w:tab w:val="left" w:pos="2448" w:leader="none"/>
      </w:tabs>
      <w:ind w:hanging="1008" w:start="2448" w:end="0"/>
    </w:pPr>
    <w:rPr/>
  </w:style>
  <w:style w:type="paragraph" w:styleId="12">
    <w:name w:val="Пункт1"/>
    <w:basedOn w:val="Normal"/>
    <w:qFormat/>
    <w:pPr>
      <w:numPr>
        <w:ilvl w:val="0"/>
        <w:numId w:val="7"/>
      </w:numPr>
      <w:spacing w:before="240" w:after="0"/>
      <w:jc w:val="center"/>
    </w:pPr>
    <w:rPr>
      <w:rFonts w:ascii="Arial" w:hAnsi="Arial" w:cs="Arial"/>
      <w:b/>
      <w:szCs w:val="28"/>
    </w:rPr>
  </w:style>
  <w:style w:type="paragraph" w:styleId="32">
    <w:name w:val="Основной текст с отступом 3"/>
    <w:basedOn w:val="Normal"/>
    <w:qFormat/>
    <w:pPr>
      <w:spacing w:lineRule="auto" w:line="240"/>
    </w:pPr>
    <w:rPr>
      <w:i/>
      <w:sz w:val="26"/>
      <w:szCs w:val="26"/>
    </w:rPr>
  </w:style>
  <w:style w:type="paragraph" w:styleId="Style34">
    <w:name w:val="Знак Знак Знак Знак Знак Знак"/>
    <w:basedOn w:val="Normal"/>
    <w:next w:val="Heading1"/>
    <w:qFormat/>
    <w:pPr>
      <w:spacing w:lineRule="exact" w:line="240" w:before="0" w:after="160"/>
      <w:ind w:hanging="0" w:start="0" w:end="0"/>
    </w:pPr>
    <w:rPr>
      <w:rFonts w:ascii="Verdana" w:hAnsi="Verdana" w:cs="Verdana"/>
      <w:sz w:val="20"/>
      <w:lang w:val="en-US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CharChar">
    <w:name w:val="Char Char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35">
    <w:name w:val="Абзац списка"/>
    <w:basedOn w:val="Normal"/>
    <w:qFormat/>
    <w:pPr>
      <w:ind w:firstLine="567" w:start="708" w:end="0"/>
    </w:pPr>
    <w:rPr/>
  </w:style>
  <w:style w:type="paragraph" w:styleId="NormalWeb">
    <w:name w:val="Normal (Web)"/>
    <w:basedOn w:val="Normal"/>
    <w:qFormat/>
    <w:pPr>
      <w:spacing w:lineRule="auto" w:line="240" w:before="100" w:after="100"/>
      <w:ind w:hanging="0" w:start="0" w:end="0"/>
      <w:jc w:val="start"/>
    </w:pPr>
    <w:rPr>
      <w:sz w:val="20"/>
    </w:rPr>
  </w:style>
  <w:style w:type="paragraph" w:styleId="Style36">
    <w:name w:val="[Основной абзац]"/>
    <w:basedOn w:val="Normal"/>
    <w:qFormat/>
    <w:pPr>
      <w:widowControl w:val="false"/>
      <w:autoSpaceDE w:val="false"/>
      <w:spacing w:lineRule="auto" w:line="288"/>
      <w:ind w:hanging="0" w:start="0" w:end="0"/>
      <w:jc w:val="start"/>
      <w:textAlignment w:val="center"/>
    </w:pPr>
    <w:rPr>
      <w:rFonts w:ascii="MinionPro-Regular;Times New Roman" w:hAnsi="MinionPro-Regular;Times New Roman" w:eastAsia="Cambria" w:cs="MinionPro-Regular;Times New Roman"/>
      <w:color w:val="000000"/>
      <w:sz w:val="24"/>
      <w:szCs w:val="24"/>
    </w:rPr>
  </w:style>
  <w:style w:type="paragraph" w:styleId="ConsPlusNormal">
    <w:name w:val="ConsPlusNormal"/>
    <w:qFormat/>
    <w:pPr>
      <w:widowControl w:val="false"/>
      <w:autoSpaceDE w:val="false"/>
      <w:bidi w:val="0"/>
    </w:pPr>
    <w:rPr>
      <w:rFonts w:ascii="Calibri" w:hAnsi="Calibri" w:eastAsia="Times New Roman" w:cs="Calibri"/>
      <w:color w:val="auto"/>
      <w:sz w:val="22"/>
      <w:szCs w:val="20"/>
      <w:lang w:val="ru-RU" w:bidi="ar-SA" w:eastAsia="zh-CN"/>
    </w:rPr>
  </w:style>
  <w:style w:type="paragraph" w:styleId="Style37">
    <w:name w:val="Обычный (веб)"/>
    <w:basedOn w:val="Normal"/>
    <w:qFormat/>
    <w:pPr>
      <w:spacing w:lineRule="auto" w:line="240" w:before="100" w:after="100"/>
      <w:ind w:hanging="0" w:start="0" w:end="0"/>
      <w:jc w:val="start"/>
    </w:pPr>
    <w:rPr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www.zakupki.gov.ru/" TargetMode="External"/><Relationship Id="rId4" Type="http://schemas.openxmlformats.org/officeDocument/2006/relationships/hyperlink" Target="http://www.tender.lot-online.ru/" TargetMode="External"/><Relationship Id="rId5" Type="http://schemas.openxmlformats.org/officeDocument/2006/relationships/hyperlink" Target="http://www.tender.lot-online.ru/" TargetMode=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735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2016-08-02T12:33:00Z</dcterms:created>
  <dc:creator>С.Б.Дашков</dc:creator>
  <dc:description/>
  <cp:keywords/>
  <dc:language>en-US</dc:language>
  <cp:lastModifiedBy>Макарова Евгения Ивановна</cp:lastModifiedBy>
  <cp:lastPrinted>2021-08-10T15:40:00Z</cp:lastPrinted>
  <dcterms:modified xsi:type="dcterms:W3CDTF">2025-12-12T08:43:00Z</dcterms:modified>
  <cp:revision>180</cp:revision>
  <dc:subject/>
  <dc:title>Типовая закупочная документация</dc:title>
</cp:coreProperties>
</file>