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kern w:val="2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kern w:val="2"/>
          <w:sz w:val="32"/>
          <w:szCs w:val="32"/>
          <w:lang w:eastAsia="ru-RU"/>
        </w:rPr>
      </w:r>
      <w:bookmarkStart w:id="0" w:name="_Ref175654226"/>
      <w:bookmarkStart w:id="1" w:name="_Ref175654226"/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end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>«УТВЕРЖДАЮ»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end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>Председатель комиссии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end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 xml:space="preserve">                                              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>______________М.В.Гаврилов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end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 xml:space="preserve">                                                           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>«15» декабря 2025 г.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kern w:val="2"/>
          <w:sz w:val="32"/>
          <w:szCs w:val="32"/>
          <w:lang w:eastAsia="ru-RU"/>
        </w:rPr>
      </w:pPr>
      <w:bookmarkStart w:id="2" w:name="_Ref175654226"/>
      <w:r>
        <w:rPr>
          <w:rFonts w:eastAsia="Times New Roman" w:cs="Times New Roman" w:ascii="Times New Roman" w:hAnsi="Times New Roman"/>
          <w:b/>
          <w:kern w:val="2"/>
          <w:sz w:val="32"/>
          <w:szCs w:val="32"/>
          <w:lang w:eastAsia="ru-RU"/>
        </w:rPr>
        <w:t xml:space="preserve">ИТОГОВЫЙ ПРОТОКОЛ </w:t>
      </w:r>
      <w:bookmarkEnd w:id="2"/>
    </w:p>
    <w:p>
      <w:pPr>
        <w:pStyle w:val="Normal"/>
        <w:keepNext w:val="true"/>
        <w:keepLines/>
        <w:spacing w:before="0" w:after="0"/>
        <w:jc w:val="center"/>
        <w:rPr>
          <w:rFonts w:ascii="Times New Roman" w:hAnsi="Times New Roman" w:cs="Times New Roman"/>
          <w:b/>
          <w:sz w:val="24"/>
          <w:lang w:eastAsia="ru-RU"/>
        </w:rPr>
      </w:pPr>
      <w:r>
        <w:rPr>
          <w:rFonts w:cs="Times New Roman" w:ascii="Times New Roman" w:hAnsi="Times New Roman"/>
          <w:b/>
          <w:sz w:val="24"/>
          <w:lang w:eastAsia="ru-RU"/>
        </w:rPr>
        <w:t>(№ ЕИС 3251543458)</w:t>
      </w:r>
    </w:p>
    <w:tbl>
      <w:tblPr>
        <w:tblW w:w="101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0"/>
        <w:gridCol w:w="4978"/>
      </w:tblGrid>
      <w:tr>
        <w:trPr/>
        <w:tc>
          <w:tcPr>
            <w:tcW w:w="5210" w:type="dxa"/>
            <w:tcBorders/>
          </w:tcPr>
          <w:p>
            <w:pPr>
              <w:pStyle w:val="Normal"/>
              <w:spacing w:lineRule="auto" w:line="240" w:before="0" w:after="0"/>
              <w:ind w:end="494"/>
              <w:rPr>
                <w:rFonts w:ascii="Times New Roman" w:hAnsi="Times New Roman" w:eastAsia="Times New Roman" w:cs="Times New Roman"/>
                <w:b/>
                <w:i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Р83/2192-2025/2</w:t>
            </w:r>
          </w:p>
        </w:tc>
        <w:tc>
          <w:tcPr>
            <w:tcW w:w="4978" w:type="dxa"/>
            <w:tcBorders/>
          </w:tcPr>
          <w:p>
            <w:pPr>
              <w:pStyle w:val="Normal"/>
              <w:spacing w:lineRule="auto" w:line="240" w:before="0" w:after="0"/>
              <w:ind w:start="550" w:end="0"/>
              <w:jc w:val="end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 xml:space="preserve">Дата подписания «15» декабря  2025г. </w:t>
            </w:r>
          </w:p>
        </w:tc>
      </w:tr>
    </w:tbl>
    <w:p>
      <w:pPr>
        <w:pStyle w:val="Normal"/>
        <w:spacing w:lineRule="auto" w:line="240" w:before="12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город Ярославль</w:t>
      </w:r>
    </w:p>
    <w:p>
      <w:pPr>
        <w:pStyle w:val="Normal"/>
        <w:spacing w:lineRule="auto" w:line="360" w:before="0" w:after="0"/>
        <w:ind w:end="-185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Times New Roman" w:cs="Times New Roman" w:ascii="Times New Roman" w:hAnsi="Times New Roman"/>
          <w:sz w:val="20"/>
          <w:szCs w:val="28"/>
          <w:lang w:eastAsia="ru-RU"/>
        </w:rPr>
        <w:t>раздел ГКПЗ на 2026 г., МатЭкспл, № закупки 125)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aps/>
          <w:sz w:val="24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outlineLvl w:val="1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СПОСОБ ЗАКУПКИ И ПРЕДМЕТ ДОГОВОРА: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Запрос котировок в электронной форме на право заключения договора на поставку грузоподъемных механизмов и запасных частей к ним для нужд ПАО «ТГК-2», на основании распоряжения № Р83/2192-2025 от 26.11.2025 г.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aps/>
          <w:sz w:val="24"/>
          <w:szCs w:val="24"/>
          <w:lang w:eastAsia="ru-RU"/>
        </w:rPr>
        <w:t>Начальная (максимальная) цена договора (цена лота):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716 509,36 руб. без НДС.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outlineLvl w:val="1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СОСТАВ КОМИССИИ:</w:t>
      </w:r>
    </w:p>
    <w:p>
      <w:pPr>
        <w:pStyle w:val="Normal"/>
        <w:spacing w:lineRule="auto" w:line="240" w:before="120" w:after="0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eastAsia="ru-RU"/>
        </w:rPr>
        <w:t>Председатель комиссии: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Гаврилов М.В. (Заместитель главного инженера по эксплуатации);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eastAsia="ru-RU"/>
        </w:rPr>
        <w:t>Заместитель председателя комиссии: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Мельников А.Ю. (Отдел экономической безопасности\Начальник отдела);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eastAsia="ru-RU"/>
        </w:rPr>
        <w:t xml:space="preserve">Члены комиссии: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Червяков А.М. (Отдел по договорной работе\Начальник отдела);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Карапетянц К.В. (Управление материально-технических ресурсов и организационного обеспечения\Начальник управления);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Баутина Е.Е. (Планово-экономическое управление\Начальник управления);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eastAsia="ru-RU"/>
        </w:rPr>
        <w:t>Ответственный секретарь комиссии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Дроздова Н.А. (Отдел по проведению торгов\Начальник отдела).</w:t>
      </w:r>
    </w:p>
    <w:p>
      <w:pPr>
        <w:pStyle w:val="Normal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Извещение о закупке на право заключения договора на поставку грузоподъемных механизмов и запасных частей к ним для нужд ПАО «ТГК-2» были размещены 26.11.2025г. в единой информационной системе www.zakupki.gov.ru и на сайте электронной торговой площадке ЭТП ГПБ.</w:t>
      </w:r>
    </w:p>
    <w:p>
      <w:pPr>
        <w:pStyle w:val="Normal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На запрос котировок в электронной форме до окончания срока подачи предложений (заявок) 04.12.2025 11:00 часов представлено 2 две заявки на участие в закупке (прилагается как закрытая часть настоящего протокола):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ab/>
      </w:r>
    </w:p>
    <w:tbl>
      <w:tblPr>
        <w:tblW w:w="1037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5260"/>
        <w:gridCol w:w="4394"/>
      </w:tblGrid>
      <w:tr>
        <w:trPr>
          <w:tblHeader w:val="true"/>
          <w:trHeight w:val="423" w:hRule="atLeast"/>
        </w:trPr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№</w:t>
            </w:r>
          </w:p>
          <w:p>
            <w:pPr>
              <w:pStyle w:val="Normal"/>
              <w:keepNext w:val="true"/>
              <w:spacing w:lineRule="auto" w:line="240" w:before="40" w:after="40"/>
              <w:ind w:start="57" w:end="57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п/п</w:t>
            </w:r>
            <w:bookmarkStart w:id="3" w:name="StartTable"/>
            <w:bookmarkEnd w:id="3"/>
          </w:p>
        </w:tc>
        <w:tc>
          <w:tcPr>
            <w:tcW w:w="5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заявки Участника закупки</w:t>
            </w:r>
          </w:p>
        </w:tc>
        <w:tc>
          <w:tcPr>
            <w:tcW w:w="4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Дата и время регистрации заявки </w:t>
            </w:r>
            <w:r>
              <w:rPr>
                <w:rFonts w:eastAsia="Times New Roman" w:cs="Times New Roman" w:ascii="Times New Roman" w:hAnsi="Times New Roman"/>
                <w:szCs w:val="20"/>
                <w:lang w:eastAsia="ru-RU"/>
              </w:rPr>
              <w:t>на участие в закупке</w:t>
            </w:r>
          </w:p>
        </w:tc>
      </w:tr>
      <w:tr>
        <w:trPr>
          <w:trHeight w:val="423" w:hRule="atLeast"/>
        </w:trPr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5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Участник №1</w:t>
            </w:r>
          </w:p>
        </w:tc>
        <w:tc>
          <w:tcPr>
            <w:tcW w:w="4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02.12.2025 14:57</w:t>
            </w:r>
          </w:p>
        </w:tc>
      </w:tr>
      <w:tr>
        <w:trPr>
          <w:trHeight w:val="423" w:hRule="atLeast"/>
        </w:trPr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5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Участник №2</w:t>
            </w:r>
          </w:p>
        </w:tc>
        <w:tc>
          <w:tcPr>
            <w:tcW w:w="4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04.12.2025 07:02</w:t>
            </w:r>
          </w:p>
        </w:tc>
      </w:tr>
    </w:tbl>
    <w:p>
      <w:pPr>
        <w:pStyle w:val="Normal"/>
        <w:keepNext w:val="true"/>
        <w:keepLines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>Закупочная комиссия и привлеченные эксперты запроса котировок в электронной форме, рассмотрели заявки Участников закупки на соответствие требованиям, установленным Извещением о закупке. По результатам рассмотрения всех заявок на участие в закупке, принимая во внимание сводное экспертное заключение (прилагается, как закрытая часть настоящего протокола) и таблицу отборочных критериев (прилагается, как открытая часть настоящего протокола), комиссия приняла решение:</w:t>
      </w:r>
    </w:p>
    <w:p>
      <w:pPr>
        <w:pStyle w:val="Normal"/>
        <w:tabs>
          <w:tab w:val="clear" w:pos="708"/>
          <w:tab w:val="left" w:pos="7530" w:leader="none"/>
        </w:tabs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ab/>
      </w:r>
    </w:p>
    <w:p>
      <w:pPr>
        <w:pStyle w:val="Normal"/>
        <w:tabs>
          <w:tab w:val="clear" w:pos="708"/>
          <w:tab w:val="left" w:pos="6525" w:leader="none"/>
        </w:tabs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ab/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9"/>
        <w:gridCol w:w="1510"/>
        <w:gridCol w:w="1732"/>
        <w:gridCol w:w="1507"/>
        <w:gridCol w:w="3898"/>
      </w:tblGrid>
      <w:tr>
        <w:trPr>
          <w:trHeight w:val="718" w:hRule="atLeast"/>
        </w:trPr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</w:rPr>
              <w:t>Участник закупки</w:t>
            </w:r>
          </w:p>
        </w:tc>
        <w:tc>
          <w:tcPr>
            <w:tcW w:w="1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Дата и время регистрации заявки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Цена заявки руб. без НДС</w:t>
            </w:r>
          </w:p>
        </w:tc>
        <w:tc>
          <w:tcPr>
            <w:tcW w:w="1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Решение о допуске заявки</w:t>
            </w:r>
          </w:p>
        </w:tc>
        <w:tc>
          <w:tcPr>
            <w:tcW w:w="3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Основание для решения</w:t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Участник №1</w:t>
            </w:r>
          </w:p>
        </w:tc>
        <w:tc>
          <w:tcPr>
            <w:tcW w:w="1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02.12.2025 14:57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spacing w:before="40" w:after="40"/>
              <w:jc w:val="center"/>
              <w:rPr>
                <w:szCs w:val="22"/>
              </w:rPr>
            </w:pPr>
            <w:r>
              <w:rPr>
                <w:szCs w:val="22"/>
              </w:rPr>
              <w:t>304 235,00</w:t>
            </w:r>
          </w:p>
        </w:tc>
        <w:tc>
          <w:tcPr>
            <w:tcW w:w="1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Допускается</w:t>
            </w:r>
          </w:p>
        </w:tc>
        <w:tc>
          <w:tcPr>
            <w:tcW w:w="3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</w:rPr>
              <w:t xml:space="preserve">Заявка Участника закупки </w:t>
            </w:r>
            <w:r>
              <w:rPr>
                <w:rFonts w:eastAsia="Times New Roman" w:cs="Times New Roman" w:ascii="Times New Roman" w:hAnsi="Times New Roman"/>
                <w:lang w:eastAsia="ru-RU"/>
              </w:rPr>
              <w:t>соответствует</w:t>
            </w:r>
            <w:r>
              <w:rPr>
                <w:rFonts w:cs="Times New Roman" w:ascii="Times New Roman" w:hAnsi="Times New Roman"/>
              </w:rPr>
              <w:t xml:space="preserve"> требованиям Извещения о закупке.</w:t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Участник № 2</w:t>
            </w:r>
          </w:p>
        </w:tc>
        <w:tc>
          <w:tcPr>
            <w:tcW w:w="1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04.12.2025 07:02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spacing w:before="40" w:after="40"/>
              <w:jc w:val="center"/>
              <w:rPr>
                <w:szCs w:val="22"/>
              </w:rPr>
            </w:pPr>
            <w:r>
              <w:rPr>
                <w:szCs w:val="22"/>
              </w:rPr>
              <w:t>332 081,00</w:t>
            </w:r>
          </w:p>
        </w:tc>
        <w:tc>
          <w:tcPr>
            <w:tcW w:w="1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Допускается</w:t>
            </w:r>
          </w:p>
        </w:tc>
        <w:tc>
          <w:tcPr>
            <w:tcW w:w="3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Заявка Участника закупки соответствует требованиям Извещения о закупке.</w:t>
            </w:r>
          </w:p>
        </w:tc>
      </w:tr>
    </w:tbl>
    <w:p>
      <w:pPr>
        <w:pStyle w:val="Normal"/>
        <w:keepNext w:val="true"/>
        <w:keepLines/>
        <w:spacing w:lineRule="auto" w:line="240" w:before="0" w:after="0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cs="Times New Roman" w:ascii="Times New Roman" w:hAnsi="Times New Roman"/>
          <w:spacing w:val="-3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pacing w:val="-3"/>
          <w:sz w:val="24"/>
          <w:szCs w:val="24"/>
        </w:rPr>
        <w:t>По результатам отбора заявок на участие в закупке, согласно критериям, указанным в таблице  отбора (прилагается, как открытая часть настоящего протокола), с учетом времени подачи заявки на участие в закупке, каждой заявке на участие в запросе котировок в электронной форме, присвоены следующие места (ранжир):</w:t>
      </w:r>
    </w:p>
    <w:p>
      <w:pPr>
        <w:pStyle w:val="Normal"/>
        <w:keepNext w:val="true"/>
        <w:keepLines/>
        <w:spacing w:lineRule="auto" w:line="240" w:before="0" w:after="0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cs="Times New Roman" w:ascii="Times New Roman" w:hAnsi="Times New Roman"/>
          <w:spacing w:val="-3"/>
          <w:sz w:val="24"/>
          <w:szCs w:val="24"/>
        </w:rPr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2126"/>
        <w:gridCol w:w="2977"/>
        <w:gridCol w:w="3827"/>
      </w:tblGrid>
      <w:tr>
        <w:trPr/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3"/>
                <w:sz w:val="24"/>
                <w:szCs w:val="24"/>
              </w:rPr>
              <w:t xml:space="preserve">Место в ранжировке 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3"/>
                <w:sz w:val="24"/>
                <w:szCs w:val="24"/>
              </w:rPr>
              <w:t>Номер Участника закупки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3"/>
                <w:sz w:val="24"/>
                <w:szCs w:val="24"/>
              </w:rPr>
              <w:t>Дата и время регистрации заявки на участие в закупке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3"/>
                <w:sz w:val="24"/>
                <w:szCs w:val="24"/>
              </w:rPr>
              <w:t>Цена заявки на участие в закупке руб. без НДС</w:t>
            </w:r>
          </w:p>
        </w:tc>
      </w:tr>
      <w:tr>
        <w:trPr>
          <w:trHeight w:val="87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3"/>
                <w:sz w:val="24"/>
                <w:szCs w:val="24"/>
              </w:rPr>
              <w:t>1.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Участник №1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02.12.2025 14:57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spacing w:before="40" w:after="40"/>
              <w:jc w:val="center"/>
              <w:rPr>
                <w:szCs w:val="22"/>
              </w:rPr>
            </w:pPr>
            <w:r>
              <w:rPr>
                <w:szCs w:val="22"/>
              </w:rPr>
              <w:t>304 235,00</w:t>
            </w:r>
          </w:p>
        </w:tc>
      </w:tr>
      <w:tr>
        <w:trPr>
          <w:trHeight w:val="87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3"/>
                <w:sz w:val="24"/>
                <w:szCs w:val="24"/>
              </w:rPr>
              <w:t>2.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Участник № 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04.12.2025 07:02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spacing w:before="40" w:after="40"/>
              <w:jc w:val="center"/>
              <w:rPr>
                <w:szCs w:val="22"/>
              </w:rPr>
            </w:pPr>
            <w:r>
              <w:rPr>
                <w:szCs w:val="22"/>
              </w:rPr>
              <w:t>332 081,00</w:t>
            </w:r>
          </w:p>
        </w:tc>
      </w:tr>
    </w:tbl>
    <w:p>
      <w:pPr>
        <w:pStyle w:val="Normal"/>
        <w:keepNext w:val="true"/>
        <w:keepLines/>
        <w:spacing w:lineRule="auto" w:line="240" w:before="0" w:after="0"/>
        <w:ind w:firstLine="708" w:end="0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cs="Times New Roman" w:ascii="Times New Roman" w:hAnsi="Times New Roman"/>
          <w:spacing w:val="-3"/>
          <w:sz w:val="24"/>
          <w:szCs w:val="24"/>
        </w:rPr>
      </w:r>
    </w:p>
    <w:p>
      <w:pPr>
        <w:pStyle w:val="Normal"/>
        <w:keepNext w:val="true"/>
        <w:keepLines/>
        <w:spacing w:lineRule="auto" w:line="240" w:before="0" w:after="0"/>
        <w:ind w:firstLine="708" w:end="0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cs="Times New Roman" w:ascii="Times New Roman" w:hAnsi="Times New Roman"/>
          <w:spacing w:val="-3"/>
          <w:sz w:val="24"/>
          <w:szCs w:val="24"/>
        </w:rPr>
        <w:t>По результатам ранжирования заявок на участие в закупке комиссией принято решение признать победителем Участника закупки № 1, заявка которого соответствует требованиям, установленным Извещением о закупке, содержит наиболее низкую цену договора, и заключить договор на поставку</w:t>
      </w:r>
      <w:r>
        <w:rPr/>
        <w:t xml:space="preserve"> </w:t>
      </w:r>
      <w:r>
        <w:rPr>
          <w:rFonts w:cs="Times New Roman" w:ascii="Times New Roman" w:hAnsi="Times New Roman"/>
          <w:spacing w:val="-3"/>
          <w:sz w:val="24"/>
          <w:szCs w:val="24"/>
        </w:rPr>
        <w:t>грузоподъемных механизмов и запасных частей к ним для нужд ПАО «ТГК-2», с Участником закупки № 1 на следующих условиях:</w:t>
      </w:r>
    </w:p>
    <w:p>
      <w:pPr>
        <w:pStyle w:val="Normal"/>
        <w:keepNext w:val="true"/>
        <w:keepLines/>
        <w:suppressAutoHyphens w:val="true"/>
        <w:spacing w:lineRule="auto" w:line="240" w:before="0" w:after="0"/>
        <w:ind w:firstLine="709" w:end="0"/>
        <w:jc w:val="both"/>
        <w:rPr/>
      </w:pPr>
      <w:r>
        <w:rPr>
          <w:rFonts w:cs="Times New Roman" w:ascii="Times New Roman" w:hAnsi="Times New Roman"/>
          <w:sz w:val="24"/>
        </w:rPr>
        <w:t xml:space="preserve">Стоимость товаров (работ, услуг), поставляемых (выполняемых / оказываемых) Победителем закупки по настоящему договору, </w:t>
      </w:r>
      <w:r>
        <w:rPr>
          <w:rFonts w:cs="Times New Roman" w:ascii="Times New Roman" w:hAnsi="Times New Roman"/>
          <w:b/>
          <w:sz w:val="24"/>
        </w:rPr>
        <w:t>составляет не более 304 235, 00</w:t>
      </w:r>
      <w:r>
        <w:rPr>
          <w:rFonts w:cs="Times New Roman" w:ascii="Times New Roman" w:hAnsi="Times New Roman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рублей</w:t>
      </w:r>
      <w:r>
        <w:rPr>
          <w:rFonts w:cs="Times New Roman" w:ascii="Times New Roman" w:hAnsi="Times New Roman"/>
          <w:sz w:val="24"/>
        </w:rPr>
        <w:t>, кроме того, НДС по установленной НК РФ ставке.</w:t>
      </w:r>
    </w:p>
    <w:p>
      <w:pPr>
        <w:pStyle w:val="Normal"/>
        <w:keepNext w:val="true"/>
        <w:keepLines/>
        <w:suppressAutoHyphens w:val="true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Объем товаров, работ, услуг</w:t>
      </w:r>
      <w:r>
        <w:rPr>
          <w:rFonts w:cs="Times New Roman" w:ascii="Times New Roman" w:hAnsi="Times New Roman"/>
          <w:sz w:val="24"/>
        </w:rPr>
        <w:t>: В соответствии с ТЗ.</w:t>
      </w:r>
    </w:p>
    <w:p>
      <w:pPr>
        <w:pStyle w:val="Normal"/>
        <w:keepNext w:val="true"/>
        <w:keepLines/>
        <w:suppressAutoHyphens w:val="true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Условия оплаты</w:t>
      </w:r>
      <w:r>
        <w:rPr>
          <w:rFonts w:cs="Times New Roman" w:ascii="Times New Roman" w:hAnsi="Times New Roman"/>
          <w:sz w:val="24"/>
        </w:rPr>
        <w:t>: В соответствии с проектом Договора.</w:t>
      </w:r>
    </w:p>
    <w:p>
      <w:pPr>
        <w:pStyle w:val="Normal"/>
        <w:keepNext w:val="true"/>
        <w:keepLines/>
        <w:suppressAutoHyphens w:val="true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Сроки исполнения договора</w:t>
      </w:r>
      <w:r>
        <w:rPr>
          <w:rFonts w:cs="Times New Roman" w:ascii="Times New Roman" w:hAnsi="Times New Roman"/>
          <w:sz w:val="24"/>
        </w:rPr>
        <w:t>: Январь-Май 2026 года.</w:t>
      </w:r>
    </w:p>
    <w:p>
      <w:pPr>
        <w:pStyle w:val="Normal"/>
        <w:keepNext w:val="true"/>
        <w:keepLines/>
        <w:tabs>
          <w:tab w:val="clear" w:pos="708"/>
          <w:tab w:val="left" w:pos="567" w:leader="none"/>
        </w:tabs>
        <w:spacing w:lineRule="auto" w:line="240" w:before="120" w:after="1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РЕЗУЛЬТАТЫ ГОЛОСОВАНИЯ:</w:t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keepNext w:val="true"/>
        <w:keepLines/>
        <w:spacing w:lineRule="auto" w:line="240" w:before="0" w:after="0"/>
        <w:rPr/>
      </w:pPr>
      <w:r>
        <w:rPr>
          <w:rFonts w:cs="Times New Roman" w:ascii="Times New Roman" w:hAnsi="Times New Roman"/>
        </w:rPr>
        <w:t>«За» 5_ членов закупочной комиссии</w:t>
      </w:r>
    </w:p>
    <w:p>
      <w:pPr>
        <w:pStyle w:val="Normal"/>
        <w:keepNext w:val="true"/>
        <w:keepLines/>
        <w:spacing w:lineRule="auto" w:line="240" w:before="0" w:after="0"/>
        <w:rPr/>
      </w:pPr>
      <w:r>
        <w:rPr>
          <w:rFonts w:cs="Times New Roman" w:ascii="Times New Roman" w:hAnsi="Times New Roman"/>
        </w:rPr>
        <w:t>«Против» ___0____ членов закупочной комиссии</w:t>
      </w:r>
    </w:p>
    <w:p>
      <w:pPr>
        <w:pStyle w:val="Normal"/>
        <w:keepNext w:val="true"/>
        <w:keepLines/>
        <w:spacing w:lineRule="auto" w:line="240" w:before="0" w:after="0"/>
        <w:rPr/>
      </w:pPr>
      <w:r>
        <w:rPr>
          <w:rFonts w:cs="Times New Roman" w:ascii="Times New Roman" w:hAnsi="Times New Roman"/>
        </w:rPr>
        <w:t>«Воздержалось» __0____ членов закупочной комиссии</w:t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«Отсутствовало» ___0__ членов закупочной комиссии.</w:t>
      </w:r>
    </w:p>
    <w:tbl>
      <w:tblPr>
        <w:tblW w:w="91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9"/>
        <w:gridCol w:w="4421"/>
      </w:tblGrid>
      <w:tr>
        <w:trPr>
          <w:trHeight w:val="484" w:hRule="atLeast"/>
        </w:trPr>
        <w:tc>
          <w:tcPr>
            <w:tcW w:w="4759" w:type="dxa"/>
            <w:tcBorders/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u w:val="single"/>
                <w:lang w:eastAsia="ru-RU"/>
              </w:rPr>
            </w:r>
          </w:p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eastAsia="Times New Roman" w:cs="Times New Roman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u w:val="single"/>
                <w:lang w:eastAsia="ru-RU"/>
              </w:rPr>
              <w:t xml:space="preserve">Ответственный секретарь комиссии </w:t>
            </w:r>
          </w:p>
        </w:tc>
        <w:tc>
          <w:tcPr>
            <w:tcW w:w="4421" w:type="dxa"/>
            <w:tcBorders/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u w:val="single"/>
                <w:lang w:eastAsia="ru-RU"/>
              </w:rPr>
            </w:r>
          </w:p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_______________Н.А.Дроздова</w:t>
            </w:r>
          </w:p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</w:tbl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b/>
        </w:rPr>
        <w:t>Таблица отборочных критериев рассмотрения заявок Участников регламентированной процедуры на право заключения договора на поставку грузоподъемных механизмов и запасных частей к ним для нужд ПАО «ТГК-2» (раздел ГКПЗ  2026 г. ,  МатЭкспл , № закупки  125).</w:t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tbl>
      <w:tblPr>
        <w:tblW w:w="11341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5"/>
        <w:gridCol w:w="4642"/>
        <w:gridCol w:w="1843"/>
        <w:gridCol w:w="1984"/>
        <w:gridCol w:w="2127"/>
      </w:tblGrid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 xml:space="preserve">№ </w:t>
            </w:r>
            <w:r>
              <w:rPr>
                <w:rFonts w:cs="Times New Roman" w:ascii="Times New Roman" w:hAnsi="Times New Roman"/>
                <w:b/>
              </w:rPr>
              <w:t>п/п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Критерий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bookmarkStart w:id="4" w:name="StartTable2"/>
            <w:bookmarkEnd w:id="4"/>
            <w:r>
              <w:rPr>
                <w:rFonts w:cs="Times New Roman" w:ascii="Times New Roman" w:hAnsi="Times New Roman"/>
                <w:b/>
              </w:rPr>
              <w:t>Формат оценки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Участник № 1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Участник № 2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Отбор (среди всех)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Соответствие заявки Участника закупки по составу, содержанию и правильности оформления, в том числе: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1.1.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Письмо о подаче оферты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1.2.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Спецификация (техническая часть)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1.3.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Согласие с предлагаемыми условиями Договора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1.4.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Доверенность, если заявка подписывается лицом, действующим на основании доверенности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 / Не применяется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Не применяется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Не применяется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1.5.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Выписка из единого государственного реестра юридических лиц (если участником закупки является юридическое лицо), выписка из единого государственного реестра индивидуальных предпринимателей (если участником закупки является индивидуальный предприниматель), сформированная с использованием сервиса сайта: https://egrul.nalog.ru не ранее чем за 30 (тридцать) дней до дня размещения в ЕИС извещения о проведении закупки, в качестве подтверждения полномочия лица на осуществление действий (подписания оферты) от имени юридического лица без доверенности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1.6.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Декларация о соответствии Участника закупки обязательным требованиям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1.7.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Отсутствие недостоверных сведений или намеренно искаженной информации, а также отсутствие внутренних противоречий между документами заявки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1.8.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Отсутствие недостоверных сведений или намеренно искаженной информации, а также отсутствие внутренних противоречий между документами заявки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Соответствие заявки Участника закупки требованиям, установленным Техническим заданием Заказчика, в том числе: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2.1.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Соответствие Участника закупки требованиям, установленным Техническим заданием Заказчика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 / Не применяется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2.2.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Соответствие номенклатуры, количества и характеристик материалов / оборудования, предложенных участником в техническом предложении обязательным требованиям, указанным в Техническом задании , в том числе соответствие предложенных эквивалентов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2.3.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Соответствие требованиям к гарантии на поставляемые материалы / оборудование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 / Не применяется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2.4.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Соответствие сроков поставки, указанных в Техническом задании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 / Не применяется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2.5.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Соответствие предлагаемой к поставке продукции дополнительным требованиям, установленным в Техническом задании, с предоставлением требуемых подтверждающих документов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 / Не применяется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2.6.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Соответствие страны происхождения национальному режиму в соответствии с Постановлением Правительства РФ №1875 от 23.12.2024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РФ / Импорт / ЕАЭС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Импорт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Импорт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2.7.</w:t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Цена заявки на участие в закупке не превышает начальную (максимальную) цену договора (лота)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 / Не соответствует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Допуск Участника к оценочному этапу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Допускается / Не допускается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Допускается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Допускается</w:t>
            </w:r>
          </w:p>
        </w:tc>
      </w:tr>
    </w:tbl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851" w:right="850" w:gutter="0" w:header="708" w:top="764" w:footer="0" w:bottom="568"/>
          <w:pgNumType w:fmt="decimal"/>
          <w:formProt w:val="false"/>
          <w:textDirection w:val="lrTb"/>
          <w:docGrid w:type="default" w:linePitch="360" w:charSpace="0"/>
        </w:sect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134" w:right="851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000000"/>
      </w:pBdr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rPr>
        <w:rFonts w:ascii="Times New Roman" w:hAnsi="Times New Roman" w:eastAsia="Times New Roman" w:cs="Times New Roman"/>
        <w:i/>
        <w:i/>
        <w:sz w:val="20"/>
        <w:szCs w:val="28"/>
        <w:lang w:eastAsia="ru-RU"/>
      </w:rPr>
    </w:pPr>
    <w:r>
      <w:rPr>
        <w:rFonts w:eastAsia="Times New Roman" w:cs="Times New Roman" w:ascii="Times New Roman" w:hAnsi="Times New Roman"/>
        <w:i/>
        <w:sz w:val="20"/>
        <w:szCs w:val="28"/>
        <w:lang w:eastAsia="ru-RU"/>
      </w:rPr>
      <w:t xml:space="preserve">Запрос котировок в электронной форме на поставку грузоподъемных механизмов и запасных частей к ним для нужд ПАО «ТГК-2»                                                                                                                      </w:t>
    </w:r>
    <w:r>
      <w:rPr>
        <w:rFonts w:eastAsia="Times New Roman" w:cs="Times New Roman" w:ascii="Times New Roman" w:hAnsi="Times New Roman"/>
        <w:i/>
        <w:sz w:val="20"/>
        <w:szCs w:val="20"/>
        <w:lang w:eastAsia="ru-RU"/>
      </w:rPr>
      <w:t>Протокол № Р83/2192-2025/2</w:t>
    </w:r>
  </w:p>
  <w:p>
    <w:pPr>
      <w:pStyle w:val="Footer"/>
      <w:spacing w:before="0" w:after="160"/>
      <w:jc w:val="both"/>
      <w:rPr>
        <w:rFonts w:ascii="Times New Roman" w:hAnsi="Times New Roman" w:eastAsia="Times New Roman" w:cs="Times New Roman"/>
        <w:i/>
        <w:i/>
        <w:sz w:val="20"/>
        <w:szCs w:val="20"/>
        <w:lang w:eastAsia="ru-RU"/>
      </w:rPr>
    </w:pPr>
    <w:r>
      <w:rPr>
        <w:rFonts w:eastAsia="Times New Roman" w:cs="Times New Roman" w:ascii="Times New Roman" w:hAnsi="Times New Roman"/>
        <w:i/>
        <w:sz w:val="20"/>
        <w:szCs w:val="20"/>
        <w:lang w:eastAsia="ru-RU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000000"/>
      </w:pBdr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rPr/>
    </w:pPr>
    <w:r>
      <w:rPr>
        <w:rFonts w:eastAsia="Times New Roman" w:cs="Times New Roman" w:ascii="Times New Roman" w:hAnsi="Times New Roman"/>
        <w:i/>
        <w:sz w:val="20"/>
        <w:szCs w:val="28"/>
        <w:lang w:eastAsia="ru-RU"/>
      </w:rPr>
      <w:t xml:space="preserve">Запрос котировок в электронной форме на поставку грузоподъемных механизмов и запасных частей к ним для нужд ПАО «ТГК-2»                                                                                                                      </w:t>
    </w:r>
    <w:r>
      <w:rPr>
        <w:rFonts w:eastAsia="Times New Roman" w:cs="Times New Roman" w:ascii="Times New Roman" w:hAnsi="Times New Roman"/>
        <w:i/>
        <w:sz w:val="20"/>
        <w:szCs w:val="20"/>
        <w:lang w:eastAsia="ru-RU"/>
      </w:rPr>
      <w:t>Протокол № Р83/2192-2025/2</w:t>
    </w:r>
  </w:p>
  <w:p>
    <w:pPr>
      <w:pStyle w:val="Footer"/>
      <w:spacing w:before="0" w:after="160"/>
      <w:jc w:val="both"/>
      <w:rPr>
        <w:rFonts w:ascii="Times New Roman" w:hAnsi="Times New Roman" w:eastAsia="Times New Roman" w:cs="Times New Roman"/>
        <w:i/>
        <w:i/>
        <w:sz w:val="20"/>
        <w:szCs w:val="20"/>
        <w:lang w:eastAsia="ru-RU"/>
      </w:rPr>
    </w:pPr>
    <w:r>
      <w:rPr>
        <w:rFonts w:eastAsia="Times New Roman" w:cs="Times New Roman" w:ascii="Times New Roman" w:hAnsi="Times New Roman"/>
        <w:i/>
        <w:sz w:val="20"/>
        <w:szCs w:val="20"/>
        <w:lang w:eastAsia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jc w:val="both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jc w:val="both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ind w:start="65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 w:color="000000"/>
        <w:b w:val="false"/>
        <w:kern w:val="0"/>
        <w:szCs w:val="20"/>
        <w:iCs w:val="false"/>
        <w:bCs w:val="false"/>
        <w:w w:val="100"/>
        <w:vanish w:val="false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</w:rPr>
  </w:style>
  <w:style w:type="character" w:styleId="WW8Num2z0">
    <w:name w:val="WW8Num2z0"/>
    <w:qFormat/>
    <w:rPr>
      <w:b w:val="false"/>
    </w:rPr>
  </w:style>
  <w:style w:type="character" w:styleId="WW8Num2z1">
    <w:name w:val="WW8Num2z1"/>
    <w:qFormat/>
    <w:rPr>
      <w:b w:val="false"/>
      <w:i w:val="false"/>
      <w:color w:val="000000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sz w:val="22"/>
      <w:szCs w:val="22"/>
    </w:rPr>
  </w:style>
  <w:style w:type="character" w:styleId="Style16">
    <w:name w:val="Нижний колонтитул Знак"/>
    <w:qFormat/>
    <w:rPr>
      <w:sz w:val="22"/>
      <w:szCs w:val="22"/>
    </w:rPr>
  </w:style>
  <w:style w:type="character" w:styleId="Style17">
    <w:name w:val="Абзац списка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8">
    <w:name w:val="комментарий"/>
    <w:qFormat/>
    <w:rPr>
      <w:b/>
      <w:i/>
      <w:shd w:fill="FFFF99" w:val="clear"/>
    </w:rPr>
  </w:style>
  <w:style w:type="character" w:styleId="Style19">
    <w:name w:val="Протокольный стиль Знак"/>
    <w:qFormat/>
    <w:rPr>
      <w:rFonts w:ascii="Times New Roman" w:hAnsi="Times New Roman" w:eastAsia="Times New Roman" w:cs="Times New Roman"/>
      <w:i/>
    </w:rPr>
  </w:style>
  <w:style w:type="character" w:styleId="Style20">
    <w:name w:val="Таблица текст Знак"/>
    <w:qFormat/>
    <w:rPr>
      <w:rFonts w:ascii="Times New Roman" w:hAnsi="Times New Roman" w:eastAsia="Times New Roman" w:cs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1">
    <w:name w:val="Абзац списка"/>
    <w:basedOn w:val="Normal"/>
    <w:qFormat/>
    <w:pPr>
      <w:widowControl w:val="false"/>
      <w:autoSpaceDE w:val="false"/>
      <w:spacing w:lineRule="auto" w:line="240" w:before="0" w:after="0"/>
      <w:ind w:hanging="0" w:start="720" w:end="0"/>
      <w:contextualSpacing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Style22">
    <w:name w:val="Протокольный стиль"/>
    <w:basedOn w:val="Footer"/>
    <w:qFormat/>
    <w:pPr>
      <w:pBdr>
        <w:top w:val="single" w:sz="4" w:space="0" w:color="000000"/>
      </w:pBdr>
      <w:spacing w:lineRule="auto" w:line="240" w:before="0" w:after="0"/>
      <w:jc w:val="both"/>
    </w:pPr>
    <w:rPr>
      <w:rFonts w:ascii="Times New Roman" w:hAnsi="Times New Roman" w:eastAsia="Times New Roman" w:cs="Times New Roman"/>
      <w:i/>
      <w:sz w:val="20"/>
      <w:szCs w:val="20"/>
    </w:rPr>
  </w:style>
  <w:style w:type="paragraph" w:styleId="Style23">
    <w:name w:val="Таблица шапка"/>
    <w:basedOn w:val="Normal"/>
    <w:qFormat/>
    <w:pPr>
      <w:keepNext w:val="true"/>
      <w:snapToGrid w:val="false"/>
      <w:spacing w:lineRule="auto" w:line="240" w:before="40" w:after="40"/>
      <w:ind w:hanging="0" w:start="57" w:end="57"/>
    </w:pPr>
    <w:rPr>
      <w:rFonts w:ascii="Times New Roman" w:hAnsi="Times New Roman" w:eastAsia="Times New Roman" w:cs="Times New Roman"/>
      <w:szCs w:val="20"/>
    </w:rPr>
  </w:style>
  <w:style w:type="paragraph" w:styleId="Style24">
    <w:name w:val="Таблица текст"/>
    <w:basedOn w:val="Normal"/>
    <w:qFormat/>
    <w:pPr>
      <w:spacing w:lineRule="auto" w:line="240" w:before="40" w:after="40"/>
      <w:ind w:hanging="0" w:start="57" w:end="57"/>
    </w:pPr>
    <w:rPr>
      <w:rFonts w:ascii="Times New Roman" w:hAnsi="Times New Roman" w:eastAsia="Times New Roman" w:cs="Times New Roman"/>
      <w:sz w:val="24"/>
      <w:szCs w:val="20"/>
    </w:rPr>
  </w:style>
  <w:style w:type="paragraph" w:styleId="5ABCD">
    <w:name w:val="Пункт_5_ABCD"/>
    <w:basedOn w:val="Normal"/>
    <w:qFormat/>
    <w:pPr>
      <w:numPr>
        <w:ilvl w:val="0"/>
        <w:numId w:val="1"/>
      </w:numPr>
      <w:spacing w:lineRule="auto" w:line="360" w:before="0" w:after="0"/>
      <w:jc w:val="both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2025-12-09T07:59:00Z</dcterms:created>
  <dc:creator>Дроздова Наталья Александровна</dc:creator>
  <dc:description/>
  <cp:keywords/>
  <dc:language>en-US</dc:language>
  <cp:lastModifiedBy>Зайцева Анна Владимировна</cp:lastModifiedBy>
  <dcterms:modified xsi:type="dcterms:W3CDTF">2025-12-15T07:09:00Z</dcterms:modified>
  <cp:revision>6</cp:revision>
  <dc:subject/>
  <dc:title/>
</cp:coreProperties>
</file>