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4"/>
        <w:jc w:val="center"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Протокол </w:t>
      </w:r>
      <w:r>
        <w:rPr>
          <w:b/>
          <w:sz w:val="24"/>
          <w:szCs w:val="24"/>
        </w:rPr>
        <w:t xml:space="preserve">заочного </w:t>
      </w:r>
      <w:r>
        <w:rPr>
          <w:b/>
          <w:sz w:val="24"/>
          <w:szCs w:val="24"/>
        </w:rPr>
        <w:t xml:space="preserve">заседания Закупочной  комиссии по внесению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4"/>
        <w:jc w:val="center"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изменений </w:t>
      </w:r>
      <w:r>
        <w:rPr>
          <w:b/>
          <w:sz w:val="24"/>
          <w:szCs w:val="24"/>
        </w:rPr>
        <w:t xml:space="preserve">в Извещение и Документацию о закупке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4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788"/>
        <w:gridCol w:w="5808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788" w:type="dxa"/>
            <w:vAlign w:val="top"/>
            <w:textDirection w:val="lrTb"/>
            <w:noWrap w:val="false"/>
          </w:tcPr>
          <w:p>
            <w:pPr>
              <w:pStyle w:val="9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808" w:type="dxa"/>
            <w:vAlign w:val="top"/>
            <w:textDirection w:val="lrTb"/>
            <w:noWrap w:val="false"/>
          </w:tcPr>
          <w:p>
            <w:pPr>
              <w:pStyle w:val="917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«28</w:t>
            </w:r>
            <w:r>
              <w:rPr>
                <w:sz w:val="24"/>
                <w:szCs w:val="24"/>
              </w:rPr>
              <w:t xml:space="preserve">» ноября</w:t>
            </w:r>
            <w:r>
              <w:rPr>
                <w:sz w:val="24"/>
                <w:szCs w:val="24"/>
              </w:rPr>
              <w:t xml:space="preserve"> 2025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1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г. Петрозаводск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  <w:r>
        <w:rPr>
          <w:b/>
          <w:sz w:val="24"/>
          <w:szCs w:val="24"/>
          <w:u w:val="single"/>
        </w:rPr>
      </w:r>
      <w:r>
        <w:rPr>
          <w:b/>
          <w:sz w:val="24"/>
          <w:szCs w:val="24"/>
          <w:u w:val="single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РЕДМЕТ ЗАКУПКИ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Запрос пре</w:t>
      </w:r>
      <w:r>
        <w:rPr>
          <w:sz w:val="24"/>
          <w:szCs w:val="24"/>
        </w:rPr>
        <w:t xml:space="preserve">дложений в электронной форме на право заключения договора на </w:t>
      </w:r>
      <w:r>
        <w:rPr>
          <w:sz w:val="24"/>
          <w:szCs w:val="24"/>
        </w:rPr>
        <w:t xml:space="preserve">на п</w:t>
      </w:r>
      <w:r>
        <w:rPr>
          <w:sz w:val="24"/>
          <w:szCs w:val="24"/>
        </w:rPr>
        <w:t xml:space="preserve">оставку  кабельных муфт на напряжение 35кВ  для нужд АО «ПСК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Официальная публикация Извещения о проведении запроса предложений размещена на </w:t>
      </w:r>
      <w:r>
        <w:rPr>
          <w:sz w:val="24"/>
          <w:szCs w:val="24"/>
        </w:rPr>
        <w:t xml:space="preserve">сайте Российской Федерации (www.zakupki.gov.ru 30 октября 2025 г</w:t>
      </w:r>
      <w:r>
        <w:rPr>
          <w:sz w:val="24"/>
          <w:szCs w:val="24"/>
        </w:rPr>
        <w:t xml:space="preserve">ода № </w:t>
      </w:r>
      <w:r>
        <w:rPr>
          <w:sz w:val="24"/>
          <w:szCs w:val="24"/>
        </w:rPr>
      </w:r>
      <w:r>
        <w:rPr>
          <w:sz w:val="24"/>
          <w:szCs w:val="24"/>
          <w:lang w:eastAsia="ru-RU"/>
        </w:rPr>
      </w:r>
      <w:r>
        <w:rPr>
          <w:sz w:val="24"/>
          <w:szCs w:val="24"/>
        </w:rPr>
        <w:t xml:space="preserve">32515354845</w:t>
      </w:r>
      <w:r/>
      <w:r>
        <w:rPr>
          <w:sz w:val="24"/>
          <w:szCs w:val="24"/>
        </w:rPr>
      </w:r>
      <w:r>
        <w:rPr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Извещение о проведении запроса предложений опубликовано на ЭТП (https://lot-online.ru). З</w:t>
      </w:r>
      <w:r>
        <w:rPr>
          <w:sz w:val="24"/>
          <w:szCs w:val="24"/>
        </w:rPr>
        <w:t xml:space="preserve">апроса предложений</w:t>
      </w:r>
      <w:r>
        <w:rPr>
          <w:sz w:val="24"/>
          <w:szCs w:val="24"/>
        </w:rPr>
        <w:t xml:space="preserve"> проводится на ЭТП https://lot-online.ru</w:t>
      </w:r>
      <w:r>
        <w:rPr>
          <w:sz w:val="24"/>
          <w:szCs w:val="24"/>
        </w:rPr>
        <w:t xml:space="preserve"> № </w:t>
      </w:r>
      <w:r>
        <w:rPr>
          <w:sz w:val="24"/>
          <w:szCs w:val="24"/>
        </w:rPr>
        <w:t xml:space="preserve">RAD250014340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 30 октября 2025 года.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Запрос предложений</w:t>
      </w:r>
      <w:r>
        <w:rPr>
          <w:sz w:val="24"/>
          <w:szCs w:val="24"/>
        </w:rPr>
        <w:t xml:space="preserve"> проводится на основании решения Совета директоров АО «ПСК» (протокол от 24.10.2025 года № 4)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Дата подписания протокола « 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» ноября 2025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г.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>
      <w:pPr>
        <w:pStyle w:val="935"/>
        <w:jc w:val="both"/>
        <w:spacing w:before="0" w:line="240" w:lineRule="auto"/>
        <w:tabs>
          <w:tab w:val="num" w:pos="1674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17"/>
        <w:jc w:val="both"/>
        <w:tabs>
          <w:tab w:val="left" w:pos="1134" w:leader="none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ТРЕБОВАНИЯ ЗАКАЗЧИКА: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ачальная (максимальная) цена договора (цена лота) – </w:t>
      </w:r>
      <w:r>
        <w:rPr>
          <w:sz w:val="24"/>
          <w:szCs w:val="24"/>
        </w:rPr>
        <w:t xml:space="preserve">4 000 000,00  руб.без НДС / 4 800 000,00 </w:t>
      </w:r>
      <w:r>
        <w:rPr>
          <w:sz w:val="24"/>
          <w:szCs w:val="24"/>
        </w:rPr>
        <w:t xml:space="preserve">руб. с НДС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  <w:highlight w:val="none"/>
          <w14:ligatures w14:val="none"/>
        </w:rPr>
      </w:r>
    </w:p>
    <w:p>
      <w:pPr>
        <w:jc w:val="both"/>
        <w:rPr>
          <w14:ligatures w14:val="none"/>
        </w:rPr>
      </w:pPr>
      <w:r>
        <w:rPr>
          <w:sz w:val="24"/>
          <w:szCs w:val="24"/>
        </w:rPr>
        <w:t xml:space="preserve">Условная начальная (максимальная) цена договора (цена лота) составляет </w:t>
      </w:r>
      <w:r>
        <w:rPr>
          <w:sz w:val="24"/>
          <w:szCs w:val="24"/>
        </w:rPr>
        <w:t xml:space="preserve">229 981,06</w:t>
      </w:r>
      <w:r>
        <w:rPr>
          <w:sz w:val="24"/>
          <w:szCs w:val="24"/>
        </w:rPr>
        <w:t xml:space="preserve"> руб. без НДС / 275 977,27 руб. с НДС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917"/>
        <w:jc w:val="both"/>
        <w:tabs>
          <w:tab w:val="num" w:pos="1674" w:leader="none"/>
        </w:tabs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</w:p>
    <w:p>
      <w:pPr>
        <w:ind w:firstLine="0"/>
        <w:spacing w:line="240" w:lineRule="auto"/>
        <w:tabs>
          <w:tab w:val="num" w:pos="1674" w:leader="none"/>
        </w:tabs>
        <w:rPr>
          <w:sz w:val="26"/>
          <w:szCs w:val="26"/>
        </w:rPr>
      </w:pPr>
      <w:r>
        <w:rPr>
          <w:b/>
          <w:sz w:val="26"/>
          <w:szCs w:val="26"/>
        </w:rPr>
        <w:t xml:space="preserve">СОСТАВ ЗАКУПОЧНОЙ КОМИССИИ: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Состав постоянно действующей закупочной комиссии (далее – закупочной комиссии) утвержден приказом АО «ПСК» от 24.10.2025 № 609-1 «Об утверждении состава Закупочной комиссии)».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В состав Закупочной комиссии входит 9</w:t>
      </w:r>
      <w:r>
        <w:rPr>
          <w:sz w:val="24"/>
          <w:szCs w:val="24"/>
        </w:rPr>
        <w:t xml:space="preserve"> (девять) членов с правом голоса.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Кворум имеется. Закупочная комиссия правомочна принимать решения.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6"/>
          <w:szCs w:val="26"/>
          <w14:ligatures w14:val="none"/>
        </w:rPr>
      </w:pPr>
      <w:r>
        <w:rPr>
          <w:sz w:val="24"/>
          <w:szCs w:val="24"/>
        </w:rPr>
        <w:t xml:space="preserve">Место проведения заседания закупочной комиссии: АО «ПСК», Россия, р. Карелия, г. Петрозаводск, ул. </w:t>
      </w:r>
      <w:r>
        <w:rPr>
          <w:sz w:val="24"/>
          <w:szCs w:val="24"/>
        </w:rPr>
        <w:t xml:space="preserve">Новосулажгорская</w:t>
      </w:r>
      <w:r>
        <w:rPr>
          <w:sz w:val="24"/>
          <w:szCs w:val="24"/>
        </w:rPr>
        <w:t xml:space="preserve">, д. 22.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b/>
          <w:sz w:val="24"/>
          <w:szCs w:val="24"/>
          <w:highlight w:val="none"/>
        </w:rPr>
      </w:r>
    </w:p>
    <w:p>
      <w:pPr>
        <w:pStyle w:val="917"/>
        <w:jc w:val="both"/>
        <w:rPr>
          <w:b/>
          <w:bCs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ВОПРОСЫ ЗАСЕДАНИЯ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ЗАКУПОЧНОЙ  КОМИССИИ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17"/>
        <w:numPr>
          <w:ilvl w:val="0"/>
          <w:numId w:val="2"/>
        </w:numPr>
        <w:ind w:left="0" w:firstLine="0"/>
        <w:jc w:val="both"/>
        <w:keepNext/>
        <w:tabs>
          <w:tab w:val="num" w:pos="567" w:leader="none"/>
          <w:tab w:val="clear" w:pos="867" w:leader="none"/>
        </w:tabs>
        <w:rPr>
          <w:b/>
          <w:i/>
          <w:sz w:val="24"/>
          <w:szCs w:val="24"/>
        </w:rPr>
        <w:outlineLvl w:val="2"/>
      </w:pPr>
      <w:r>
        <w:rPr>
          <w:b/>
          <w:i/>
          <w:sz w:val="24"/>
          <w:szCs w:val="24"/>
        </w:rPr>
        <w:t xml:space="preserve">О внесении изменений </w:t>
      </w:r>
      <w:r>
        <w:rPr>
          <w:b/>
          <w:i/>
          <w:sz w:val="24"/>
          <w:szCs w:val="24"/>
        </w:rPr>
        <w:t xml:space="preserve">в извещение и документацию о закупке</w:t>
      </w:r>
      <w:r>
        <w:rPr>
          <w:b/>
          <w:i/>
          <w:sz w:val="24"/>
          <w:szCs w:val="24"/>
        </w:rPr>
      </w:r>
    </w:p>
    <w:p>
      <w:pPr>
        <w:pStyle w:val="964"/>
        <w:jc w:val="both"/>
        <w:rPr>
          <w14:ligatures w14:val="none"/>
        </w:rPr>
      </w:pPr>
      <w:r>
        <w:t xml:space="preserve">На основании п.2.3 документации о закупке предлагается внести изменения в извещение и </w:t>
      </w:r>
      <w:r>
        <w:t xml:space="preserve">документацию о закупке, отразив данные изменения в уведомлении о внесенных изменениях в </w:t>
      </w:r>
      <w:r>
        <w:t xml:space="preserve"> извещение и документацию о закупке от 28.11.2025</w:t>
      </w:r>
      <w:r>
        <w:t xml:space="preserve"> </w:t>
      </w:r>
      <w:r>
        <w:t xml:space="preserve">.</w:t>
      </w:r>
      <w:r/>
    </w:p>
    <w:p>
      <w:pPr>
        <w:pStyle w:val="964"/>
        <w:jc w:val="both"/>
        <w:rPr>
          <w:sz w:val="24"/>
          <w:szCs w:val="24"/>
        </w:rPr>
        <w:outlineLvl w:val="1"/>
      </w:pPr>
      <w: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keepNext/>
        <w:tabs>
          <w:tab w:val="left" w:pos="284" w:leader="none"/>
        </w:tabs>
        <w:rPr>
          <w:b/>
          <w:sz w:val="24"/>
          <w:szCs w:val="24"/>
        </w:rPr>
        <w:outlineLvl w:val="1"/>
      </w:pPr>
      <w:r>
        <w:rPr>
          <w:b/>
          <w:sz w:val="24"/>
          <w:szCs w:val="24"/>
        </w:rPr>
        <w:t xml:space="preserve">РАССМОТРЕЛИ: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17"/>
        <w:numPr>
          <w:ilvl w:val="0"/>
          <w:numId w:val="6"/>
        </w:numPr>
        <w:ind w:left="0" w:firstLine="0"/>
        <w:jc w:val="both"/>
        <w:keepNext/>
        <w:tabs>
          <w:tab w:val="left" w:pos="284" w:leader="none"/>
        </w:tabs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Проект </w:t>
      </w:r>
      <w:r>
        <w:rPr>
          <w:sz w:val="24"/>
          <w:szCs w:val="24"/>
        </w:rPr>
        <w:t xml:space="preserve">Уведомления </w:t>
      </w:r>
      <w:r>
        <w:rPr>
          <w:sz w:val="24"/>
          <w:szCs w:val="24"/>
        </w:rPr>
        <w:t xml:space="preserve">о внесенных изменениях в извещение и документацию о закупке от 28.11.2025 </w:t>
      </w:r>
      <w:r>
        <w:rPr>
          <w:sz w:val="24"/>
          <w:szCs w:val="24"/>
        </w:rPr>
        <w:t xml:space="preserve">г.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keepNext/>
        <w:tabs>
          <w:tab w:val="left" w:pos="284" w:leader="none"/>
        </w:tabs>
        <w:rPr>
          <w:b/>
          <w:bCs/>
          <w:sz w:val="24"/>
          <w:szCs w:val="24"/>
          <w:highlight w:val="none"/>
        </w:rPr>
        <w:outlineLvl w:val="1"/>
      </w:pPr>
      <w:r>
        <w:rPr>
          <w:b/>
          <w:sz w:val="24"/>
          <w:szCs w:val="24"/>
        </w:rPr>
        <w:t xml:space="preserve">РЕШИЛИ:</w:t>
      </w:r>
      <w:r>
        <w:rPr>
          <w:b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56"/>
        <w:numPr>
          <w:ilvl w:val="0"/>
          <w:numId w:val="4"/>
        </w:numPr>
        <w:ind w:left="0" w:firstLine="0"/>
        <w:spacing w:line="240" w:lineRule="auto"/>
        <w:tabs>
          <w:tab w:val="left" w:pos="284" w:leader="none"/>
        </w:tabs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Внести необходимые изменения </w:t>
      </w:r>
      <w:r>
        <w:rPr>
          <w:sz w:val="24"/>
          <w:szCs w:val="24"/>
        </w:rPr>
        <w:t xml:space="preserve">в извещение и документацию о закупке</w:t>
      </w:r>
      <w:r>
        <w:rPr>
          <w:sz w:val="24"/>
          <w:szCs w:val="24"/>
        </w:rPr>
        <w:t xml:space="preserve"> и утвердить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Уведомление о внесенных изменениях  </w:t>
      </w:r>
      <w:r>
        <w:rPr>
          <w:sz w:val="24"/>
          <w:szCs w:val="24"/>
        </w:rPr>
        <w:t xml:space="preserve">от 28</w:t>
      </w:r>
      <w:r>
        <w:rPr>
          <w:sz w:val="24"/>
          <w:szCs w:val="24"/>
        </w:rPr>
        <w:t xml:space="preserve">.11.2025</w:t>
      </w:r>
      <w:r>
        <w:rPr>
          <w:sz w:val="24"/>
          <w:szCs w:val="24"/>
        </w:rPr>
        <w:t xml:space="preserve">г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(Приложение к настоящему протоколу).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56"/>
        <w:ind w:left="0" w:firstLine="0"/>
        <w:spacing w:line="240" w:lineRule="auto"/>
        <w:tabs>
          <w:tab w:val="left" w:pos="284" w:leader="none"/>
          <w:tab w:val="clear" w:pos="1134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17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ПУБЛИКАЦИЯ: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17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Настоящий протокол заседания закупочной комиссии по внесению изменений </w:t>
      </w:r>
      <w:r>
        <w:rPr>
          <w:sz w:val="24"/>
          <w:szCs w:val="24"/>
        </w:rPr>
        <w:t xml:space="preserve">в Извещение и Документацию запроса предложений</w:t>
      </w:r>
      <w:r>
        <w:rPr>
          <w:sz w:val="24"/>
          <w:szCs w:val="24"/>
        </w:rPr>
        <w:t xml:space="preserve"> подлежит опубликованию не позднее трех дней со дня его подписания: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numPr>
          <w:ilvl w:val="0"/>
          <w:numId w:val="1"/>
        </w:numPr>
        <w:ind w:left="284" w:hanging="284"/>
        <w:keepNext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на Официальном сайте Российской Федерации (ЕИС) «www.zakupki.gov.ru».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numPr>
          <w:ilvl w:val="0"/>
          <w:numId w:val="1"/>
        </w:numPr>
        <w:ind w:left="284" w:hanging="284"/>
        <w:keepNext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на сайте электронной торговой площадки (ЭТП) «</w:t>
      </w:r>
      <w:r>
        <w:rPr>
          <w:sz w:val="24"/>
          <w:szCs w:val="24"/>
        </w:rPr>
        <w:t xml:space="preserve">https://lot-online.ru</w:t>
      </w:r>
      <w:r/>
      <w:r>
        <w:rPr>
          <w:sz w:val="24"/>
          <w:szCs w:val="24"/>
        </w:rPr>
      </w:r>
      <w:r>
        <w:rPr>
          <w:sz w:val="24"/>
          <w:szCs w:val="24"/>
        </w:rPr>
        <w:t xml:space="preserve">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284" w:firstLine="0"/>
        <w:keepNext/>
        <w:rPr>
          <w:sz w:val="24"/>
          <w:szCs w:val="24"/>
        </w:rPr>
        <w:outlineLvl w:val="1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17"/>
        <w:ind w:hanging="11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ПРОТОКОЛ ПОДПИСАЛИ: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Секретарь Закупочной комиссии</w:t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17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(без права голоса)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Специалист</w:t>
      </w:r>
      <w:r>
        <w:rPr>
          <w:sz w:val="24"/>
          <w:szCs w:val="24"/>
        </w:rPr>
        <w:t xml:space="preserve"> 1 категории</w:t>
      </w:r>
      <w:r>
        <w:rPr>
          <w:sz w:val="24"/>
          <w:szCs w:val="24"/>
        </w:rPr>
        <w:t xml:space="preserve"> ОПОЗ</w:t>
      </w:r>
      <w:r>
        <w:rPr>
          <w:sz w:val="24"/>
          <w:szCs w:val="24"/>
        </w:rPr>
      </w:r>
    </w:p>
    <w:p>
      <w:pPr>
        <w:pStyle w:val="91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АО «ПСК»</w:t>
        <w:tab/>
        <w:tab/>
        <w:tab/>
        <w:tab/>
        <w:t xml:space="preserve">                                                                            И.С.Осетрова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w="11906" w:h="16838" w:orient="portrait"/>
      <w:pgMar w:top="1392" w:right="567" w:bottom="568" w:left="851" w:header="284" w:footer="45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rPr>
        <w:rStyle w:val="941"/>
      </w:rPr>
      <w:framePr w:w="331" w:h="286" w:wrap="around" w:vAnchor="text" w:hAnchor="page" w:x="16126" w:y="-212" w:hRule="exact"/>
    </w:pPr>
    <w:r>
      <w:rPr>
        <w:rStyle w:val="941"/>
      </w:rPr>
      <w:fldChar w:fldCharType="begin"/>
    </w:r>
    <w:r>
      <w:rPr>
        <w:rStyle w:val="941"/>
      </w:rPr>
      <w:instrText xml:space="preserve">PAGE  </w:instrText>
    </w:r>
    <w:r>
      <w:rPr>
        <w:rStyle w:val="941"/>
      </w:rPr>
      <w:fldChar w:fldCharType="separate"/>
    </w:r>
    <w:r>
      <w:rPr>
        <w:rStyle w:val="941"/>
      </w:rPr>
      <w:t xml:space="preserve">2</w:t>
    </w:r>
    <w:r>
      <w:rPr>
        <w:rStyle w:val="941"/>
      </w:rPr>
      <w:fldChar w:fldCharType="end"/>
    </w:r>
    <w:r>
      <w:rPr>
        <w:rStyle w:val="941"/>
      </w:rPr>
    </w:r>
    <w:r>
      <w:rPr>
        <w:rStyle w:val="941"/>
      </w:rPr>
    </w:r>
  </w:p>
  <w:p>
    <w:pPr>
      <w:pStyle w:val="937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rPr>
        <w:rStyle w:val="941"/>
      </w:rPr>
      <w:framePr w:wrap="around" w:vAnchor="text" w:hAnchor="margin" w:xAlign="right" w:y="1"/>
    </w:pPr>
    <w:r>
      <w:rPr>
        <w:rStyle w:val="941"/>
      </w:rPr>
      <w:fldChar w:fldCharType="begin"/>
    </w:r>
    <w:r>
      <w:rPr>
        <w:rStyle w:val="941"/>
      </w:rPr>
      <w:instrText xml:space="preserve">PAGE  </w:instrText>
    </w:r>
    <w:r>
      <w:rPr>
        <w:rStyle w:val="941"/>
      </w:rPr>
      <w:fldChar w:fldCharType="end"/>
    </w:r>
    <w:r>
      <w:rPr>
        <w:rStyle w:val="941"/>
      </w:rPr>
    </w:r>
    <w:r>
      <w:rPr>
        <w:rStyle w:val="941"/>
      </w:rPr>
    </w:r>
  </w:p>
  <w:p>
    <w:pPr>
      <w:pStyle w:val="937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right="157"/>
      <w:jc w:val="both"/>
      <w:keepLines/>
      <w:keepNext/>
      <w:spacing w:before="240" w:after="240"/>
      <w:tabs>
        <w:tab w:val="left" w:pos="9356" w:leader="none"/>
      </w:tabs>
      <w:rPr>
        <w:i/>
        <w:iCs/>
        <w:sz w:val="17"/>
        <w:szCs w:val="17"/>
        <w14:ligatures w14:val="none"/>
      </w:rPr>
      <w:outlineLvl w:val="0"/>
    </w:pPr>
    <w:r>
      <w:rPr>
        <w:i/>
        <w:iCs/>
        <w:sz w:val="17"/>
        <w:szCs w:val="17"/>
      </w:rPr>
      <w:t xml:space="preserve">Протокол </w:t>
    </w:r>
    <w:r>
      <w:rPr>
        <w:i/>
        <w:iCs/>
        <w:sz w:val="17"/>
        <w:szCs w:val="17"/>
      </w:rPr>
      <w:t xml:space="preserve">заочного </w:t>
    </w:r>
    <w:r>
      <w:rPr>
        <w:i/>
        <w:iCs/>
        <w:sz w:val="17"/>
        <w:szCs w:val="17"/>
      </w:rPr>
      <w:t xml:space="preserve">зас</w:t>
    </w:r>
    <w:r>
      <w:rPr>
        <w:i/>
        <w:iCs/>
        <w:sz w:val="17"/>
        <w:szCs w:val="17"/>
      </w:rPr>
      <w:t xml:space="preserve">едания Закупочной комиссии по </w:t>
    </w:r>
    <w:r>
      <w:rPr>
        <w:i/>
        <w:iCs/>
        <w:sz w:val="17"/>
        <w:szCs w:val="17"/>
      </w:rPr>
      <w:t xml:space="preserve">внесению</w:t>
    </w:r>
    <w:r>
      <w:rPr>
        <w:i/>
        <w:iCs/>
        <w:sz w:val="17"/>
        <w:szCs w:val="17"/>
      </w:rPr>
      <w:t xml:space="preserve"> </w:t>
    </w:r>
    <w:r>
      <w:rPr>
        <w:i/>
        <w:iCs/>
        <w:sz w:val="17"/>
        <w:szCs w:val="17"/>
      </w:rPr>
      <w:t xml:space="preserve">изменений </w:t>
    </w:r>
    <w:r>
      <w:rPr>
        <w:i/>
        <w:iCs/>
        <w:sz w:val="17"/>
        <w:szCs w:val="17"/>
      </w:rPr>
      <w:t xml:space="preserve">в Извещение и Документацию о закупке</w:t>
    </w:r>
    <w:r>
      <w:rPr>
        <w:i/>
        <w:iCs/>
        <w:sz w:val="17"/>
        <w:szCs w:val="17"/>
      </w:rPr>
      <w:t xml:space="preserve"> на право заключения Договора</w:t>
    </w:r>
    <w:r>
      <w:rPr>
        <w:i/>
        <w:iCs/>
        <w:sz w:val="17"/>
        <w:szCs w:val="17"/>
      </w:rPr>
      <w:t xml:space="preserve"> на</w:t>
    </w:r>
    <w:r>
      <w:rPr>
        <w:i/>
        <w:iCs/>
        <w:sz w:val="17"/>
        <w:szCs w:val="17"/>
      </w:rPr>
      <w:t xml:space="preserve"> поставку </w:t>
    </w:r>
    <w:r>
      <w:rPr>
        <w:i/>
        <w:iCs/>
        <w:sz w:val="17"/>
        <w:szCs w:val="17"/>
      </w:rPr>
      <w:t xml:space="preserve">кабельных муфт на напряжение 35кВ  для нужд АО «ПСК</w:t>
    </w:r>
    <w:r>
      <w:rPr>
        <w:i/>
        <w:iCs/>
        <w:sz w:val="17"/>
        <w:szCs w:val="17"/>
      </w:rPr>
      <w:t xml:space="preserve">»</w:t>
    </w:r>
    <w:r>
      <w:rPr>
        <w:i/>
        <w:iCs/>
        <w:sz w:val="17"/>
        <w:szCs w:val="17"/>
      </w:rPr>
      <w:t xml:space="preserve">»</w:t>
    </w:r>
    <w:r>
      <w:rPr>
        <w:i/>
        <w:iCs/>
        <w:sz w:val="17"/>
        <w:szCs w:val="17"/>
      </w:rPr>
      <w:t xml:space="preserve">.</w:t>
    </w:r>
    <w:r>
      <w:rPr>
        <w:i/>
        <w:iCs/>
        <w:sz w:val="17"/>
        <w:szCs w:val="17"/>
      </w:rPr>
      <w:t xml:space="preserve">    </w:t>
    </w:r>
    <w:r>
      <w:rPr>
        <w:i/>
        <w:iCs/>
        <w:sz w:val="17"/>
        <w:szCs w:val="17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>
      <w:rPr>
        <w:i/>
        <w:iCs/>
        <w:sz w:val="17"/>
        <w:szCs w:val="17"/>
      </w:rPr>
      <w:t xml:space="preserve"> </w:t>
    </w:r>
    <w:r>
      <w:rPr>
        <w:i/>
        <w:iCs/>
        <w:sz w:val="17"/>
        <w:szCs w:val="17"/>
      </w:rPr>
      <w:fldChar w:fldCharType="begin"/>
    </w:r>
    <w:r>
      <w:rPr>
        <w:i/>
        <w:iCs/>
        <w:sz w:val="17"/>
        <w:szCs w:val="17"/>
      </w:rPr>
      <w:instrText xml:space="preserve"> PAGE</w:instrText>
    </w:r>
    <w:r>
      <w:rPr>
        <w:i/>
        <w:iCs/>
        <w:sz w:val="17"/>
        <w:szCs w:val="17"/>
      </w:rPr>
      <w:fldChar w:fldCharType="separate"/>
    </w:r>
    <w:r>
      <w:rPr>
        <w:i/>
        <w:iCs/>
        <w:sz w:val="17"/>
        <w:szCs w:val="17"/>
      </w:rPr>
      <w:t xml:space="preserve">2</w:t>
    </w:r>
    <w:r>
      <w:rPr>
        <w:i/>
        <w:iCs/>
        <w:sz w:val="17"/>
        <w:szCs w:val="17"/>
      </w:rPr>
      <w:fldChar w:fldCharType="end"/>
    </w:r>
    <w:r>
      <w:rPr>
        <w:i/>
        <w:iCs/>
        <w:sz w:val="17"/>
        <w:szCs w:val="17"/>
      </w:rPr>
      <w:t xml:space="preserve"> из </w:t>
    </w:r>
    <w:r>
      <w:rPr>
        <w:i/>
        <w:iCs/>
        <w:sz w:val="17"/>
        <w:szCs w:val="17"/>
      </w:rPr>
      <w:t xml:space="preserve">2</w:t>
    </w:r>
    <w:r>
      <w:rPr>
        <w:i/>
        <w:iCs/>
        <w:sz w:val="17"/>
        <w:szCs w:val="17"/>
      </w:rPr>
    </w:r>
    <w:r>
      <w:rPr>
        <w:i/>
        <w:iCs/>
        <w:sz w:val="17"/>
        <w:szCs w:val="17"/>
        <w14:ligatures w14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-267" w:firstLine="567"/>
        <w:tabs>
          <w:tab w:val="num" w:pos="867" w:leader="none"/>
        </w:tabs>
      </w:pPr>
      <w:rPr>
        <w:b/>
        <w:i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992" w:hanging="708"/>
        <w:tabs>
          <w:tab w:val="num" w:pos="-426" w:leader="none"/>
        </w:tabs>
      </w:pPr>
      <w:rPr>
        <w:rFonts w:ascii="Times New Roman" w:hAnsi="Times New Roman" w:cs="Times New Roman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276" w:hanging="708"/>
        <w:tabs>
          <w:tab w:val="num" w:pos="-1556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5">
    <w:multiLevelType w:val="hybridMultilevel"/>
    <w:lvl w:ilvl="0">
      <w:start w:val="1"/>
      <w:numFmt w:val="decimal"/>
      <w:pStyle w:val="918"/>
      <w:isLgl w:val="false"/>
      <w:suff w:val="tab"/>
      <w:lvlText w:val="%1."/>
      <w:lvlJc w:val="left"/>
      <w:pPr>
        <w:ind w:left="1134" w:hanging="567"/>
        <w:tabs>
          <w:tab w:val="num" w:pos="1134" w:leader="none"/>
        </w:tabs>
      </w:pPr>
    </w:lvl>
    <w:lvl w:ilvl="1">
      <w:start w:val="1"/>
      <w:numFmt w:val="decimal"/>
      <w:pStyle w:val="919"/>
      <w:isLgl w:val="false"/>
      <w:suff w:val="tab"/>
      <w:lvlText w:val="%1.%2"/>
      <w:lvlJc w:val="left"/>
      <w:pPr>
        <w:ind w:left="1134" w:hanging="567"/>
        <w:tabs>
          <w:tab w:val="num" w:pos="1134" w:leader="none"/>
        </w:tabs>
      </w:pPr>
    </w:lvl>
    <w:lvl w:ilvl="2">
      <w:start w:val="1"/>
      <w:numFmt w:val="decimal"/>
      <w:pStyle w:val="929"/>
      <w:isLgl w:val="false"/>
      <w:suff w:val="tab"/>
      <w:lvlText w:val="%1.%2.%3"/>
      <w:lvlJc w:val="left"/>
      <w:pPr>
        <w:ind w:left="1985" w:hanging="851"/>
        <w:tabs>
          <w:tab w:val="num" w:pos="1985" w:leader="none"/>
        </w:tabs>
      </w:pPr>
      <w:rPr>
        <w:b w:val="0"/>
        <w:i w:val="0"/>
      </w:rPr>
    </w:lvl>
    <w:lvl w:ilvl="3">
      <w:start w:val="1"/>
      <w:numFmt w:val="decimal"/>
      <w:pStyle w:val="930"/>
      <w:isLgl w:val="false"/>
      <w:suff w:val="tab"/>
      <w:lvlText w:val="%1.%2.%3.%4"/>
      <w:lvlJc w:val="left"/>
      <w:pPr>
        <w:ind w:left="3119" w:hanging="1134"/>
        <w:tabs>
          <w:tab w:val="num" w:pos="3119" w:leader="none"/>
        </w:tabs>
      </w:pPr>
      <w:rPr>
        <w:b w:val="0"/>
        <w:i w:val="0"/>
      </w:rPr>
    </w:lvl>
    <w:lvl w:ilvl="4">
      <w:start w:val="1"/>
      <w:numFmt w:val="bullet"/>
      <w:isLgl w:val="false"/>
      <w:suff w:val="tab"/>
      <w:lvlText w:val=""/>
      <w:lvlJc w:val="left"/>
      <w:pPr>
        <w:ind w:left="2799" w:hanging="792"/>
        <w:tabs>
          <w:tab w:val="num" w:pos="3807" w:leader="none"/>
        </w:tabs>
      </w:pPr>
      <w:rPr>
        <w:rFonts w:ascii="Wingdings" w:hAnsi="Wingdings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303" w:hanging="936"/>
        <w:tabs>
          <w:tab w:val="num" w:pos="4527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807" w:hanging="1080"/>
        <w:tabs>
          <w:tab w:val="num" w:pos="5247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11" w:hanging="1224"/>
        <w:tabs>
          <w:tab w:val="num" w:pos="5967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87" w:hanging="1440"/>
        <w:tabs>
          <w:tab w:val="num" w:pos="6687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-267" w:firstLine="567"/>
        <w:tabs>
          <w:tab w:val="num" w:pos="867" w:leader="none"/>
        </w:tabs>
      </w:pPr>
      <w:rPr>
        <w:b/>
        <w:i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992" w:hanging="708"/>
        <w:tabs>
          <w:tab w:val="num" w:pos="-426" w:leader="none"/>
        </w:tabs>
      </w:pPr>
      <w:rPr>
        <w:rFonts w:ascii="Times New Roman" w:hAnsi="Times New Roman" w:cs="Times New Roman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276" w:hanging="708"/>
        <w:tabs>
          <w:tab w:val="num" w:pos="-1556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9">
    <w:name w:val="Heading 1"/>
    <w:basedOn w:val="917"/>
    <w:next w:val="917"/>
    <w:link w:val="74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0">
    <w:name w:val="Heading 1 Char"/>
    <w:link w:val="739"/>
    <w:uiPriority w:val="9"/>
    <w:rPr>
      <w:rFonts w:ascii="Arial" w:hAnsi="Arial" w:eastAsia="Arial" w:cs="Arial"/>
      <w:sz w:val="40"/>
      <w:szCs w:val="40"/>
    </w:rPr>
  </w:style>
  <w:style w:type="paragraph" w:styleId="741">
    <w:name w:val="Heading 2"/>
    <w:basedOn w:val="917"/>
    <w:next w:val="917"/>
    <w:link w:val="74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2">
    <w:name w:val="Heading 2 Char"/>
    <w:link w:val="741"/>
    <w:uiPriority w:val="9"/>
    <w:rPr>
      <w:rFonts w:ascii="Arial" w:hAnsi="Arial" w:eastAsia="Arial" w:cs="Arial"/>
      <w:sz w:val="34"/>
    </w:rPr>
  </w:style>
  <w:style w:type="paragraph" w:styleId="743">
    <w:name w:val="Heading 3"/>
    <w:basedOn w:val="917"/>
    <w:next w:val="917"/>
    <w:link w:val="74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4">
    <w:name w:val="Heading 3 Char"/>
    <w:link w:val="743"/>
    <w:uiPriority w:val="9"/>
    <w:rPr>
      <w:rFonts w:ascii="Arial" w:hAnsi="Arial" w:eastAsia="Arial" w:cs="Arial"/>
      <w:sz w:val="30"/>
      <w:szCs w:val="30"/>
    </w:rPr>
  </w:style>
  <w:style w:type="paragraph" w:styleId="745">
    <w:name w:val="Heading 4"/>
    <w:basedOn w:val="917"/>
    <w:next w:val="917"/>
    <w:link w:val="74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6">
    <w:name w:val="Heading 4 Char"/>
    <w:link w:val="745"/>
    <w:uiPriority w:val="9"/>
    <w:rPr>
      <w:rFonts w:ascii="Arial" w:hAnsi="Arial" w:eastAsia="Arial" w:cs="Arial"/>
      <w:b/>
      <w:bCs/>
      <w:sz w:val="26"/>
      <w:szCs w:val="26"/>
    </w:rPr>
  </w:style>
  <w:style w:type="paragraph" w:styleId="747">
    <w:name w:val="Heading 5"/>
    <w:basedOn w:val="917"/>
    <w:next w:val="917"/>
    <w:link w:val="74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8">
    <w:name w:val="Heading 5 Char"/>
    <w:link w:val="747"/>
    <w:uiPriority w:val="9"/>
    <w:rPr>
      <w:rFonts w:ascii="Arial" w:hAnsi="Arial" w:eastAsia="Arial" w:cs="Arial"/>
      <w:b/>
      <w:bCs/>
      <w:sz w:val="24"/>
      <w:szCs w:val="24"/>
    </w:rPr>
  </w:style>
  <w:style w:type="paragraph" w:styleId="749">
    <w:name w:val="Heading 6"/>
    <w:basedOn w:val="917"/>
    <w:next w:val="917"/>
    <w:link w:val="75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0">
    <w:name w:val="Heading 6 Char"/>
    <w:link w:val="749"/>
    <w:uiPriority w:val="9"/>
    <w:rPr>
      <w:rFonts w:ascii="Arial" w:hAnsi="Arial" w:eastAsia="Arial" w:cs="Arial"/>
      <w:b/>
      <w:bCs/>
      <w:sz w:val="22"/>
      <w:szCs w:val="22"/>
    </w:rPr>
  </w:style>
  <w:style w:type="paragraph" w:styleId="751">
    <w:name w:val="Heading 7"/>
    <w:basedOn w:val="917"/>
    <w:next w:val="917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2">
    <w:name w:val="Heading 7 Char"/>
    <w:link w:val="75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3">
    <w:name w:val="Heading 8"/>
    <w:basedOn w:val="917"/>
    <w:next w:val="917"/>
    <w:link w:val="75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4">
    <w:name w:val="Heading 8 Char"/>
    <w:link w:val="753"/>
    <w:uiPriority w:val="9"/>
    <w:rPr>
      <w:rFonts w:ascii="Arial" w:hAnsi="Arial" w:eastAsia="Arial" w:cs="Arial"/>
      <w:i/>
      <w:iCs/>
      <w:sz w:val="22"/>
      <w:szCs w:val="22"/>
    </w:rPr>
  </w:style>
  <w:style w:type="paragraph" w:styleId="755">
    <w:name w:val="Heading 9"/>
    <w:basedOn w:val="917"/>
    <w:next w:val="917"/>
    <w:link w:val="75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6">
    <w:name w:val="Heading 9 Char"/>
    <w:link w:val="755"/>
    <w:uiPriority w:val="9"/>
    <w:rPr>
      <w:rFonts w:ascii="Arial" w:hAnsi="Arial" w:eastAsia="Arial" w:cs="Arial"/>
      <w:i/>
      <w:iCs/>
      <w:sz w:val="21"/>
      <w:szCs w:val="21"/>
    </w:rPr>
  </w:style>
  <w:style w:type="paragraph" w:styleId="757">
    <w:name w:val="List Paragraph"/>
    <w:basedOn w:val="917"/>
    <w:uiPriority w:val="34"/>
    <w:qFormat/>
    <w:pPr>
      <w:contextualSpacing/>
      <w:ind w:left="720"/>
    </w:pPr>
  </w:style>
  <w:style w:type="paragraph" w:styleId="758">
    <w:name w:val="No Spacing"/>
    <w:uiPriority w:val="1"/>
    <w:qFormat/>
    <w:pPr>
      <w:spacing w:before="0" w:after="0" w:line="240" w:lineRule="auto"/>
    </w:pPr>
  </w:style>
  <w:style w:type="paragraph" w:styleId="759">
    <w:name w:val="Title"/>
    <w:basedOn w:val="917"/>
    <w:next w:val="917"/>
    <w:link w:val="76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0">
    <w:name w:val="Title Char"/>
    <w:link w:val="759"/>
    <w:uiPriority w:val="10"/>
    <w:rPr>
      <w:sz w:val="48"/>
      <w:szCs w:val="48"/>
    </w:rPr>
  </w:style>
  <w:style w:type="paragraph" w:styleId="761">
    <w:name w:val="Subtitle"/>
    <w:basedOn w:val="917"/>
    <w:next w:val="917"/>
    <w:link w:val="762"/>
    <w:uiPriority w:val="11"/>
    <w:qFormat/>
    <w:pPr>
      <w:spacing w:before="200" w:after="200"/>
    </w:pPr>
    <w:rPr>
      <w:sz w:val="24"/>
      <w:szCs w:val="24"/>
    </w:rPr>
  </w:style>
  <w:style w:type="character" w:styleId="762">
    <w:name w:val="Subtitle Char"/>
    <w:link w:val="761"/>
    <w:uiPriority w:val="11"/>
    <w:rPr>
      <w:sz w:val="24"/>
      <w:szCs w:val="24"/>
    </w:rPr>
  </w:style>
  <w:style w:type="paragraph" w:styleId="763">
    <w:name w:val="Quote"/>
    <w:basedOn w:val="917"/>
    <w:next w:val="917"/>
    <w:link w:val="764"/>
    <w:uiPriority w:val="29"/>
    <w:qFormat/>
    <w:pPr>
      <w:ind w:left="720" w:right="720"/>
    </w:pPr>
    <w:rPr>
      <w:i/>
    </w:rPr>
  </w:style>
  <w:style w:type="character" w:styleId="764">
    <w:name w:val="Quote Char"/>
    <w:link w:val="763"/>
    <w:uiPriority w:val="29"/>
    <w:rPr>
      <w:i/>
    </w:rPr>
  </w:style>
  <w:style w:type="paragraph" w:styleId="765">
    <w:name w:val="Intense Quote"/>
    <w:basedOn w:val="917"/>
    <w:next w:val="917"/>
    <w:link w:val="76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6">
    <w:name w:val="Intense Quote Char"/>
    <w:link w:val="765"/>
    <w:uiPriority w:val="30"/>
    <w:rPr>
      <w:i/>
    </w:rPr>
  </w:style>
  <w:style w:type="paragraph" w:styleId="767">
    <w:name w:val="Header"/>
    <w:basedOn w:val="917"/>
    <w:link w:val="76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8">
    <w:name w:val="Header Char"/>
    <w:link w:val="767"/>
    <w:uiPriority w:val="99"/>
  </w:style>
  <w:style w:type="paragraph" w:styleId="769">
    <w:name w:val="Footer"/>
    <w:basedOn w:val="917"/>
    <w:link w:val="77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0">
    <w:name w:val="Footer Char"/>
    <w:link w:val="769"/>
    <w:uiPriority w:val="99"/>
  </w:style>
  <w:style w:type="paragraph" w:styleId="771">
    <w:name w:val="Caption"/>
    <w:basedOn w:val="917"/>
    <w:next w:val="917"/>
    <w:link w:val="77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2">
    <w:name w:val="Caption Char"/>
    <w:basedOn w:val="771"/>
    <w:link w:val="769"/>
    <w:uiPriority w:val="99"/>
  </w:style>
  <w:style w:type="table" w:styleId="77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1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1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1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1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7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7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7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7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7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7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8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8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9">
    <w:name w:val="Hyperlink"/>
    <w:uiPriority w:val="99"/>
    <w:unhideWhenUsed/>
    <w:rPr>
      <w:color w:val="0000ff" w:themeColor="hyperlink"/>
      <w:u w:val="single"/>
    </w:rPr>
  </w:style>
  <w:style w:type="paragraph" w:styleId="900">
    <w:name w:val="footnote text"/>
    <w:basedOn w:val="917"/>
    <w:link w:val="901"/>
    <w:uiPriority w:val="99"/>
    <w:semiHidden/>
    <w:unhideWhenUsed/>
    <w:pPr>
      <w:spacing w:after="40" w:line="240" w:lineRule="auto"/>
    </w:pPr>
    <w:rPr>
      <w:sz w:val="18"/>
    </w:rPr>
  </w:style>
  <w:style w:type="character" w:styleId="901">
    <w:name w:val="Footnote Text Char"/>
    <w:link w:val="900"/>
    <w:uiPriority w:val="99"/>
    <w:rPr>
      <w:sz w:val="18"/>
    </w:rPr>
  </w:style>
  <w:style w:type="character" w:styleId="902">
    <w:name w:val="footnote reference"/>
    <w:uiPriority w:val="99"/>
    <w:unhideWhenUsed/>
    <w:rPr>
      <w:vertAlign w:val="superscript"/>
    </w:rPr>
  </w:style>
  <w:style w:type="paragraph" w:styleId="903">
    <w:name w:val="endnote text"/>
    <w:basedOn w:val="917"/>
    <w:link w:val="904"/>
    <w:uiPriority w:val="99"/>
    <w:semiHidden/>
    <w:unhideWhenUsed/>
    <w:pPr>
      <w:spacing w:after="0" w:line="240" w:lineRule="auto"/>
    </w:pPr>
    <w:rPr>
      <w:sz w:val="20"/>
    </w:rPr>
  </w:style>
  <w:style w:type="character" w:styleId="904">
    <w:name w:val="Endnote Text Char"/>
    <w:link w:val="903"/>
    <w:uiPriority w:val="99"/>
    <w:rPr>
      <w:sz w:val="20"/>
    </w:rPr>
  </w:style>
  <w:style w:type="character" w:styleId="905">
    <w:name w:val="endnote reference"/>
    <w:uiPriority w:val="99"/>
    <w:semiHidden/>
    <w:unhideWhenUsed/>
    <w:rPr>
      <w:vertAlign w:val="superscript"/>
    </w:rPr>
  </w:style>
  <w:style w:type="paragraph" w:styleId="906">
    <w:name w:val="toc 1"/>
    <w:basedOn w:val="917"/>
    <w:next w:val="917"/>
    <w:uiPriority w:val="39"/>
    <w:unhideWhenUsed/>
    <w:pPr>
      <w:ind w:left="0" w:right="0" w:firstLine="0"/>
      <w:spacing w:after="57"/>
    </w:pPr>
  </w:style>
  <w:style w:type="paragraph" w:styleId="907">
    <w:name w:val="toc 2"/>
    <w:basedOn w:val="917"/>
    <w:next w:val="917"/>
    <w:uiPriority w:val="39"/>
    <w:unhideWhenUsed/>
    <w:pPr>
      <w:ind w:left="283" w:right="0" w:firstLine="0"/>
      <w:spacing w:after="57"/>
    </w:pPr>
  </w:style>
  <w:style w:type="paragraph" w:styleId="908">
    <w:name w:val="toc 3"/>
    <w:basedOn w:val="917"/>
    <w:next w:val="917"/>
    <w:uiPriority w:val="39"/>
    <w:unhideWhenUsed/>
    <w:pPr>
      <w:ind w:left="567" w:right="0" w:firstLine="0"/>
      <w:spacing w:after="57"/>
    </w:pPr>
  </w:style>
  <w:style w:type="paragraph" w:styleId="909">
    <w:name w:val="toc 4"/>
    <w:basedOn w:val="917"/>
    <w:next w:val="917"/>
    <w:uiPriority w:val="39"/>
    <w:unhideWhenUsed/>
    <w:pPr>
      <w:ind w:left="850" w:right="0" w:firstLine="0"/>
      <w:spacing w:after="57"/>
    </w:pPr>
  </w:style>
  <w:style w:type="paragraph" w:styleId="910">
    <w:name w:val="toc 5"/>
    <w:basedOn w:val="917"/>
    <w:next w:val="917"/>
    <w:uiPriority w:val="39"/>
    <w:unhideWhenUsed/>
    <w:pPr>
      <w:ind w:left="1134" w:right="0" w:firstLine="0"/>
      <w:spacing w:after="57"/>
    </w:pPr>
  </w:style>
  <w:style w:type="paragraph" w:styleId="911">
    <w:name w:val="toc 6"/>
    <w:basedOn w:val="917"/>
    <w:next w:val="917"/>
    <w:uiPriority w:val="39"/>
    <w:unhideWhenUsed/>
    <w:pPr>
      <w:ind w:left="1417" w:right="0" w:firstLine="0"/>
      <w:spacing w:after="57"/>
    </w:pPr>
  </w:style>
  <w:style w:type="paragraph" w:styleId="912">
    <w:name w:val="toc 7"/>
    <w:basedOn w:val="917"/>
    <w:next w:val="917"/>
    <w:uiPriority w:val="39"/>
    <w:unhideWhenUsed/>
    <w:pPr>
      <w:ind w:left="1701" w:right="0" w:firstLine="0"/>
      <w:spacing w:after="57"/>
    </w:pPr>
  </w:style>
  <w:style w:type="paragraph" w:styleId="913">
    <w:name w:val="toc 8"/>
    <w:basedOn w:val="917"/>
    <w:next w:val="917"/>
    <w:uiPriority w:val="39"/>
    <w:unhideWhenUsed/>
    <w:pPr>
      <w:ind w:left="1984" w:right="0" w:firstLine="0"/>
      <w:spacing w:after="57"/>
    </w:pPr>
  </w:style>
  <w:style w:type="paragraph" w:styleId="914">
    <w:name w:val="toc 9"/>
    <w:basedOn w:val="917"/>
    <w:next w:val="917"/>
    <w:uiPriority w:val="39"/>
    <w:unhideWhenUsed/>
    <w:pPr>
      <w:ind w:left="2268" w:right="0" w:firstLine="0"/>
      <w:spacing w:after="57"/>
    </w:pPr>
  </w:style>
  <w:style w:type="paragraph" w:styleId="915">
    <w:name w:val="TOC Heading"/>
    <w:uiPriority w:val="39"/>
    <w:unhideWhenUsed/>
  </w:style>
  <w:style w:type="paragraph" w:styleId="916">
    <w:name w:val="table of figures"/>
    <w:basedOn w:val="917"/>
    <w:next w:val="917"/>
    <w:uiPriority w:val="99"/>
    <w:unhideWhenUsed/>
    <w:pPr>
      <w:spacing w:after="0" w:afterAutospacing="0"/>
    </w:pPr>
  </w:style>
  <w:style w:type="paragraph" w:styleId="917" w:default="1">
    <w:name w:val="Normal"/>
    <w:next w:val="917"/>
    <w:link w:val="917"/>
    <w:qFormat/>
    <w:rPr>
      <w:lang w:val="ru-RU" w:eastAsia="ru-RU" w:bidi="ar-SA"/>
    </w:rPr>
  </w:style>
  <w:style w:type="paragraph" w:styleId="918">
    <w:name w:val="Заголовок 1,Document Header1,H1,Введение...,Б1,Heading 1iz,Б11,Заголовок 1_стандарта,Заголовок параграфа (1.),Ариал11,Заголовок 1 абб,Заголовок 1 Знак2 Знак,Заголовок 1 Знак1 Знак Знак,Заголовок 1 Знак Знак Знак Знак,Заголовок 1 Знак Знак1 Знак Знак,I,1"/>
    <w:basedOn w:val="917"/>
    <w:next w:val="917"/>
    <w:link w:val="917"/>
    <w:qFormat/>
    <w:pPr>
      <w:jc w:val="center"/>
      <w:keepNext/>
      <w:outlineLvl w:val="0"/>
    </w:pPr>
    <w:rPr>
      <w:b/>
      <w:bCs/>
      <w:sz w:val="24"/>
    </w:rPr>
  </w:style>
  <w:style w:type="paragraph" w:styleId="919">
    <w:name w:val="Заголовок 2,Заголовок 2 Знак,H2,H2 Знак,Заголовок 21,2,h2,Б2,RTC,iz2,Раздел Знак,Numbered text 3,HD2,heading 2,Heading 2 Hidden,Заголовок 21 + Times ...,Level 2 Topic Heading,H21,Major,CHS,H2-Heading 2,l2,Header2,22,heading2,list2,A,A.B.C.,list 2,Headin,H"/>
    <w:basedOn w:val="917"/>
    <w:next w:val="917"/>
    <w:link w:val="917"/>
    <w:qFormat/>
    <w:pPr>
      <w:keepNext/>
      <w:outlineLvl w:val="1"/>
    </w:pPr>
    <w:rPr>
      <w:sz w:val="24"/>
    </w:rPr>
  </w:style>
  <w:style w:type="paragraph" w:styleId="920">
    <w:name w:val="Заголовок 3"/>
    <w:basedOn w:val="917"/>
    <w:next w:val="917"/>
    <w:link w:val="917"/>
    <w:qFormat/>
    <w:pPr>
      <w:jc w:val="center"/>
      <w:keepNext/>
      <w:outlineLvl w:val="2"/>
    </w:pPr>
    <w:rPr>
      <w:b/>
      <w:bCs/>
      <w:i/>
      <w:iCs/>
      <w:sz w:val="28"/>
    </w:rPr>
  </w:style>
  <w:style w:type="paragraph" w:styleId="921">
    <w:name w:val="Заголовок 4"/>
    <w:basedOn w:val="917"/>
    <w:next w:val="917"/>
    <w:link w:val="917"/>
    <w:qFormat/>
    <w:pPr>
      <w:ind w:firstLine="680"/>
      <w:keepNext/>
      <w:outlineLvl w:val="3"/>
    </w:pPr>
    <w:rPr>
      <w:sz w:val="24"/>
    </w:rPr>
  </w:style>
  <w:style w:type="paragraph" w:styleId="922">
    <w:name w:val="Заголовок 5"/>
    <w:basedOn w:val="917"/>
    <w:next w:val="917"/>
    <w:link w:val="917"/>
    <w:qFormat/>
    <w:pPr>
      <w:ind w:firstLine="709"/>
      <w:jc w:val="both"/>
      <w:keepNext/>
      <w:outlineLvl w:val="4"/>
    </w:pPr>
    <w:rPr>
      <w:sz w:val="24"/>
    </w:rPr>
  </w:style>
  <w:style w:type="character" w:styleId="923">
    <w:name w:val="Основной шрифт абзаца, Знак Знак Знак"/>
    <w:next w:val="923"/>
    <w:link w:val="917"/>
    <w:semiHidden/>
  </w:style>
  <w:style w:type="table" w:styleId="924">
    <w:name w:val="Обычная таблица"/>
    <w:next w:val="924"/>
    <w:link w:val="917"/>
    <w:semiHidden/>
    <w:tblPr/>
  </w:style>
  <w:style w:type="numbering" w:styleId="925">
    <w:name w:val="Нет списка"/>
    <w:next w:val="925"/>
    <w:link w:val="917"/>
    <w:semiHidden/>
  </w:style>
  <w:style w:type="character" w:styleId="926">
    <w:name w:val="Гиперссылка"/>
    <w:next w:val="926"/>
    <w:link w:val="917"/>
    <w:rPr>
      <w:color w:val="0000ff"/>
      <w:u w:val="single"/>
    </w:rPr>
  </w:style>
  <w:style w:type="paragraph" w:styleId="927">
    <w:name w:val="Основной текст"/>
    <w:basedOn w:val="917"/>
    <w:next w:val="927"/>
    <w:link w:val="917"/>
    <w:rPr>
      <w:sz w:val="24"/>
    </w:rPr>
  </w:style>
  <w:style w:type="paragraph" w:styleId="928">
    <w:name w:val="Основной текст с отступом"/>
    <w:basedOn w:val="917"/>
    <w:next w:val="928"/>
    <w:link w:val="917"/>
    <w:pPr>
      <w:ind w:left="360"/>
    </w:pPr>
    <w:rPr>
      <w:sz w:val="24"/>
    </w:rPr>
  </w:style>
  <w:style w:type="paragraph" w:styleId="929">
    <w:name w:val="Подзаголовок"/>
    <w:basedOn w:val="917"/>
    <w:next w:val="929"/>
    <w:link w:val="917"/>
    <w:qFormat/>
    <w:pPr>
      <w:jc w:val="center"/>
    </w:pPr>
    <w:rPr>
      <w:b/>
      <w:sz w:val="28"/>
    </w:rPr>
  </w:style>
  <w:style w:type="paragraph" w:styleId="930">
    <w:name w:val="Основной текст с отступом 2"/>
    <w:basedOn w:val="917"/>
    <w:next w:val="930"/>
    <w:link w:val="917"/>
    <w:pPr>
      <w:ind w:left="709"/>
    </w:pPr>
    <w:rPr>
      <w:sz w:val="28"/>
      <w:szCs w:val="24"/>
    </w:rPr>
  </w:style>
  <w:style w:type="paragraph" w:styleId="931">
    <w:name w:val="Основной текст с отступом 3"/>
    <w:basedOn w:val="917"/>
    <w:next w:val="931"/>
    <w:link w:val="917"/>
    <w:pPr>
      <w:ind w:firstLine="709"/>
      <w:jc w:val="both"/>
    </w:pPr>
    <w:rPr>
      <w:sz w:val="24"/>
    </w:rPr>
  </w:style>
  <w:style w:type="character" w:styleId="932">
    <w:name w:val="Просмотренная гиперссылка"/>
    <w:next w:val="932"/>
    <w:link w:val="917"/>
    <w:rPr>
      <w:color w:val="800080"/>
      <w:u w:val="single"/>
    </w:rPr>
  </w:style>
  <w:style w:type="paragraph" w:styleId="933">
    <w:name w:val="Пункт"/>
    <w:basedOn w:val="927"/>
    <w:next w:val="933"/>
    <w:link w:val="917"/>
    <w:pPr>
      <w:ind w:left="1985" w:hanging="851"/>
      <w:jc w:val="both"/>
      <w:spacing w:line="360" w:lineRule="auto"/>
      <w:tabs>
        <w:tab w:val="num" w:pos="1985" w:leader="none"/>
        <w:tab w:val="num" w:pos="2160" w:leader="none"/>
      </w:tabs>
    </w:pPr>
    <w:rPr>
      <w:sz w:val="28"/>
      <w:szCs w:val="28"/>
    </w:rPr>
  </w:style>
  <w:style w:type="paragraph" w:styleId="934">
    <w:name w:val="Основной текст 2"/>
    <w:basedOn w:val="917"/>
    <w:next w:val="934"/>
    <w:link w:val="917"/>
    <w:pPr>
      <w:spacing w:after="120" w:line="480" w:lineRule="auto"/>
    </w:pPr>
  </w:style>
  <w:style w:type="paragraph" w:styleId="935">
    <w:name w:val="Нумерованный список"/>
    <w:basedOn w:val="917"/>
    <w:next w:val="935"/>
    <w:link w:val="917"/>
    <w:pPr>
      <w:jc w:val="both"/>
      <w:spacing w:before="60" w:line="360" w:lineRule="auto"/>
    </w:pPr>
    <w:rPr>
      <w:sz w:val="28"/>
      <w:szCs w:val="24"/>
    </w:rPr>
  </w:style>
  <w:style w:type="paragraph" w:styleId="936">
    <w:name w:val="Верхний колонтитул"/>
    <w:basedOn w:val="917"/>
    <w:next w:val="936"/>
    <w:link w:val="960"/>
    <w:uiPriority w:val="99"/>
    <w:pPr>
      <w:tabs>
        <w:tab w:val="center" w:pos="4677" w:leader="none"/>
        <w:tab w:val="right" w:pos="9355" w:leader="none"/>
      </w:tabs>
    </w:pPr>
  </w:style>
  <w:style w:type="paragraph" w:styleId="937">
    <w:name w:val="Нижний колонтитул"/>
    <w:basedOn w:val="917"/>
    <w:next w:val="937"/>
    <w:link w:val="917"/>
    <w:pPr>
      <w:tabs>
        <w:tab w:val="center" w:pos="4677" w:leader="none"/>
        <w:tab w:val="right" w:pos="9355" w:leader="none"/>
      </w:tabs>
    </w:pPr>
  </w:style>
  <w:style w:type="character" w:styleId="938">
    <w:name w:val="комментарий"/>
    <w:next w:val="938"/>
    <w:link w:val="917"/>
    <w:rPr>
      <w:b/>
      <w:i/>
      <w:shd w:val="clear" w:color="auto" w:fill="ffff99"/>
    </w:rPr>
  </w:style>
  <w:style w:type="paragraph" w:styleId="939">
    <w:name w:val=" Знак"/>
    <w:basedOn w:val="917"/>
    <w:next w:val="939"/>
    <w:link w:val="917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40">
    <w:name w:val=" Знак Знак Знак1"/>
    <w:basedOn w:val="917"/>
    <w:next w:val="940"/>
    <w:link w:val="917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41">
    <w:name w:val="Номер страницы"/>
    <w:basedOn w:val="923"/>
    <w:next w:val="941"/>
    <w:link w:val="917"/>
  </w:style>
  <w:style w:type="paragraph" w:styleId="942">
    <w:name w:val=" Знак Знак Знак Знак Знак"/>
    <w:basedOn w:val="917"/>
    <w:next w:val="942"/>
    <w:link w:val="917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43">
    <w:name w:val=" Знак Знак Знак Знак Знак Знак"/>
    <w:basedOn w:val="917"/>
    <w:next w:val="943"/>
    <w:link w:val="917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44">
    <w:name w:val="Стиль1"/>
    <w:basedOn w:val="917"/>
    <w:next w:val="944"/>
    <w:link w:val="945"/>
    <w:pPr>
      <w:jc w:val="both"/>
    </w:pPr>
    <w:rPr>
      <w:sz w:val="28"/>
      <w:szCs w:val="28"/>
    </w:rPr>
  </w:style>
  <w:style w:type="character" w:styleId="945">
    <w:name w:val="Стиль1 Знак"/>
    <w:next w:val="945"/>
    <w:link w:val="944"/>
    <w:rPr>
      <w:sz w:val="28"/>
      <w:szCs w:val="28"/>
      <w:lang w:val="ru-RU" w:eastAsia="ru-RU" w:bidi="ar-SA"/>
    </w:rPr>
  </w:style>
  <w:style w:type="paragraph" w:styleId="946">
    <w:name w:val="Текст выноски"/>
    <w:basedOn w:val="917"/>
    <w:next w:val="946"/>
    <w:link w:val="947"/>
    <w:rPr>
      <w:rFonts w:ascii="Tahoma" w:hAnsi="Tahoma" w:cs="Tahoma"/>
      <w:sz w:val="16"/>
      <w:szCs w:val="16"/>
    </w:rPr>
  </w:style>
  <w:style w:type="character" w:styleId="947">
    <w:name w:val="Текст выноски Знак"/>
    <w:next w:val="947"/>
    <w:link w:val="946"/>
    <w:rPr>
      <w:rFonts w:ascii="Tahoma" w:hAnsi="Tahoma" w:cs="Tahoma"/>
      <w:sz w:val="16"/>
      <w:szCs w:val="16"/>
    </w:rPr>
  </w:style>
  <w:style w:type="table" w:styleId="948">
    <w:name w:val="Сетка таблицы"/>
    <w:basedOn w:val="924"/>
    <w:next w:val="948"/>
    <w:link w:val="917"/>
    <w:tblPr/>
  </w:style>
  <w:style w:type="paragraph" w:styleId="949">
    <w:name w:val="Текст"/>
    <w:basedOn w:val="917"/>
    <w:next w:val="949"/>
    <w:link w:val="950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950">
    <w:name w:val="Текст Знак"/>
    <w:next w:val="950"/>
    <w:link w:val="949"/>
    <w:uiPriority w:val="99"/>
    <w:rPr>
      <w:rFonts w:ascii="Calibri" w:hAnsi="Calibri" w:eastAsia="Calibri"/>
      <w:sz w:val="22"/>
      <w:szCs w:val="21"/>
      <w:lang w:val="en-US" w:eastAsia="en-US"/>
    </w:rPr>
  </w:style>
  <w:style w:type="paragraph" w:styleId="951">
    <w:name w:val="Абзац списка"/>
    <w:basedOn w:val="917"/>
    <w:next w:val="951"/>
    <w:link w:val="917"/>
    <w:qFormat/>
    <w:pPr>
      <w:contextualSpacing/>
      <w:ind w:left="720"/>
    </w:pPr>
    <w:rPr>
      <w:sz w:val="24"/>
      <w:szCs w:val="24"/>
    </w:rPr>
  </w:style>
  <w:style w:type="paragraph" w:styleId="952">
    <w:name w:val="Подпункт"/>
    <w:basedOn w:val="933"/>
    <w:next w:val="952"/>
    <w:link w:val="954"/>
    <w:pPr>
      <w:ind w:left="1134" w:hanging="1134"/>
      <w:tabs>
        <w:tab w:val="num" w:pos="1134" w:leader="none"/>
        <w:tab w:val="clear" w:pos="1985" w:leader="none"/>
        <w:tab w:val="clear" w:pos="2160" w:leader="none"/>
      </w:tabs>
    </w:pPr>
    <w:rPr>
      <w:szCs w:val="20"/>
      <w:lang w:val="en-US" w:eastAsia="en-US"/>
    </w:rPr>
  </w:style>
  <w:style w:type="paragraph" w:styleId="953">
    <w:name w:val="Подподпункт"/>
    <w:basedOn w:val="952"/>
    <w:next w:val="953"/>
    <w:link w:val="958"/>
    <w:pPr>
      <w:ind w:left="1440" w:hanging="1080"/>
      <w:tabs>
        <w:tab w:val="clear" w:pos="1134" w:leader="none"/>
        <w:tab w:val="num" w:pos="1440" w:leader="none"/>
      </w:tabs>
    </w:pPr>
  </w:style>
  <w:style w:type="character" w:styleId="954">
    <w:name w:val="Подпункт Знак1"/>
    <w:next w:val="954"/>
    <w:link w:val="952"/>
    <w:rPr>
      <w:sz w:val="28"/>
      <w:lang w:val="en-US" w:eastAsia="en-US"/>
    </w:rPr>
  </w:style>
  <w:style w:type="character" w:styleId="955">
    <w:name w:val="Font Style24"/>
    <w:next w:val="955"/>
    <w:link w:val="917"/>
    <w:rPr>
      <w:rFonts w:ascii="Times New Roman" w:hAnsi="Times New Roman" w:cs="Times New Roman"/>
      <w:b/>
      <w:bCs/>
      <w:sz w:val="24"/>
      <w:szCs w:val="24"/>
    </w:rPr>
  </w:style>
  <w:style w:type="paragraph" w:styleId="956">
    <w:name w:val="Пункт Знак1"/>
    <w:basedOn w:val="917"/>
    <w:next w:val="956"/>
    <w:link w:val="961"/>
    <w:pPr>
      <w:ind w:left="1134" w:hanging="1134"/>
      <w:jc w:val="both"/>
      <w:spacing w:line="360" w:lineRule="auto"/>
      <w:tabs>
        <w:tab w:val="num" w:pos="1134" w:leader="none"/>
      </w:tabs>
    </w:pPr>
    <w:rPr>
      <w:sz w:val="28"/>
    </w:rPr>
  </w:style>
  <w:style w:type="paragraph" w:styleId="957">
    <w:name w:val="Знак"/>
    <w:basedOn w:val="917"/>
    <w:next w:val="957"/>
    <w:link w:val="917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58">
    <w:name w:val="Подподпункт Знак"/>
    <w:next w:val="958"/>
    <w:link w:val="953"/>
    <w:rPr>
      <w:sz w:val="28"/>
      <w:lang w:val="en-US" w:eastAsia="en-US"/>
    </w:rPr>
  </w:style>
  <w:style w:type="paragraph" w:styleId="959">
    <w:name w:val="Знак2"/>
    <w:basedOn w:val="917"/>
    <w:next w:val="959"/>
    <w:link w:val="917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60">
    <w:name w:val="Верхний колонтитул Знак"/>
    <w:next w:val="960"/>
    <w:link w:val="936"/>
    <w:uiPriority w:val="99"/>
  </w:style>
  <w:style w:type="character" w:styleId="961">
    <w:name w:val="Пункт Знак1 Знак"/>
    <w:next w:val="961"/>
    <w:link w:val="956"/>
    <w:rPr>
      <w:sz w:val="28"/>
    </w:rPr>
  </w:style>
  <w:style w:type="character" w:styleId="962">
    <w:name w:val="Ариал Знак1"/>
    <w:next w:val="962"/>
    <w:link w:val="963"/>
    <w:rPr>
      <w:rFonts w:ascii="Arial" w:hAnsi="Arial"/>
      <w:sz w:val="24"/>
      <w:szCs w:val="24"/>
    </w:rPr>
  </w:style>
  <w:style w:type="paragraph" w:styleId="963">
    <w:name w:val="Ариал"/>
    <w:basedOn w:val="917"/>
    <w:next w:val="963"/>
    <w:link w:val="962"/>
    <w:pPr>
      <w:ind w:firstLine="851"/>
      <w:jc w:val="both"/>
      <w:spacing w:before="120" w:after="120" w:line="360" w:lineRule="auto"/>
      <w:widowControl w:val="off"/>
    </w:pPr>
    <w:rPr>
      <w:rFonts w:ascii="Arial" w:hAnsi="Arial"/>
      <w:sz w:val="24"/>
      <w:szCs w:val="24"/>
    </w:rPr>
  </w:style>
  <w:style w:type="paragraph" w:styleId="964">
    <w:name w:val="Default"/>
    <w:next w:val="964"/>
    <w:link w:val="917"/>
    <w:rPr>
      <w:color w:val="000000"/>
      <w:sz w:val="24"/>
      <w:szCs w:val="24"/>
      <w:lang w:val="ru-RU" w:eastAsia="ru-RU" w:bidi="ar-SA"/>
    </w:rPr>
  </w:style>
  <w:style w:type="character" w:styleId="965" w:default="1">
    <w:name w:val="Default Paragraph Font"/>
    <w:uiPriority w:val="1"/>
    <w:semiHidden/>
    <w:unhideWhenUsed/>
  </w:style>
  <w:style w:type="numbering" w:styleId="966" w:default="1">
    <w:name w:val="No List"/>
    <w:uiPriority w:val="99"/>
    <w:semiHidden/>
    <w:unhideWhenUsed/>
  </w:style>
  <w:style w:type="table" w:styleId="967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Company>ОАО "НОВГОРОДЭНЕРГО"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creator>oks2</dc:creator>
  <cp:lastModifiedBy>kar02241</cp:lastModifiedBy>
  <cp:revision>69</cp:revision>
  <dcterms:created xsi:type="dcterms:W3CDTF">2020-10-22T06:18:00Z</dcterms:created>
  <dcterms:modified xsi:type="dcterms:W3CDTF">2025-11-28T13:33:26Z</dcterms:modified>
  <cp:version>1048576</cp:version>
</cp:coreProperties>
</file>