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00"/>
        <w:jc w:val="end"/>
        <w:rPr>
          <w:b/>
        </w:rPr>
      </w:pPr>
      <w:r>
        <w:rPr>
          <w:b/>
        </w:rPr>
        <w:t xml:space="preserve">                                                                                 </w:t>
      </w:r>
    </w:p>
    <w:tbl>
      <w:tblPr>
        <w:tblpPr w:vertAnchor="page" w:horzAnchor="margin" w:tblpXSpec="center" w:leftFromText="180" w:rightFromText="180" w:tblpY="745"/>
        <w:tblW w:w="1314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53"/>
        <w:gridCol w:w="7796"/>
      </w:tblGrid>
      <w:tr>
        <w:trPr>
          <w:trHeight w:val="1135" w:hRule="atLeast"/>
        </w:trPr>
        <w:tc>
          <w:tcPr>
            <w:tcW w:w="5353" w:type="dxa"/>
            <w:tcBorders/>
          </w:tcPr>
          <w:p>
            <w:pPr>
              <w:pStyle w:val="Normal"/>
              <w:snapToGrid w:val="false"/>
              <w:ind w:firstLine="851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7796" w:type="dxa"/>
            <w:tcBorders/>
          </w:tcPr>
          <w:p>
            <w:pPr>
              <w:pStyle w:val="HTML1"/>
              <w:suppressAutoHyphens w:val="true"/>
              <w:ind w:start="2302" w:end="0"/>
              <w:jc w:val="end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УТВЕРЖДАЮ</w:t>
            </w:r>
          </w:p>
          <w:p>
            <w:pPr>
              <w:pStyle w:val="Normal"/>
              <w:tabs>
                <w:tab w:val="clear" w:pos="708"/>
                <w:tab w:val="left" w:pos="-117" w:leader="none"/>
                <w:tab w:val="left" w:pos="6412" w:leader="none"/>
                <w:tab w:val="left" w:pos="6516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jc w:val="end"/>
              <w:rPr/>
            </w:pPr>
            <w:r>
              <w:rPr>
                <w:bCs/>
              </w:rPr>
              <w:t>И.о. генерального директора АО «НПК «Дедал»</w:t>
            </w:r>
          </w:p>
          <w:p>
            <w:pPr>
              <w:pStyle w:val="Normal"/>
              <w:tabs>
                <w:tab w:val="clear" w:pos="708"/>
                <w:tab w:val="left" w:pos="-117" w:leader="none"/>
                <w:tab w:val="left" w:pos="6412" w:leader="none"/>
                <w:tab w:val="left" w:pos="6516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jc w:val="end"/>
              <w:rPr>
                <w:bCs/>
              </w:rPr>
            </w:pPr>
            <w:r>
              <w:rPr>
                <w:bCs/>
              </w:rPr>
              <w:t>________________А.В. Яничкин</w:t>
            </w:r>
          </w:p>
          <w:p>
            <w:pPr>
              <w:pStyle w:val="HTML1"/>
              <w:tabs>
                <w:tab w:val="clear" w:pos="916"/>
                <w:tab w:val="clear" w:pos="2748"/>
                <w:tab w:val="clear" w:pos="3664"/>
                <w:tab w:val="clear" w:pos="4580"/>
                <w:tab w:val="clear" w:pos="5496"/>
                <w:tab w:val="left" w:pos="1168" w:leader="none"/>
                <w:tab w:val="left" w:pos="1832" w:leader="none"/>
                <w:tab w:val="left" w:pos="2019" w:leader="none"/>
                <w:tab w:val="left" w:pos="6412" w:leader="none"/>
                <w:tab w:val="left" w:pos="6516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jc w:val="end"/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 xml:space="preserve">                                          </w:t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ru-RU"/>
              </w:rPr>
              <w:t>«03» марта 2025 года</w:t>
            </w:r>
          </w:p>
        </w:tc>
      </w:tr>
    </w:tbl>
    <w:p>
      <w:pPr>
        <w:pStyle w:val="Normal"/>
        <w:ind w:firstLine="567" w:end="481"/>
        <w:jc w:val="center"/>
        <w:rPr>
          <w:b/>
          <w:bCs/>
          <w:kern w:val="2"/>
          <w:sz w:val="28"/>
          <w:szCs w:val="28"/>
        </w:rPr>
      </w:pPr>
      <w:r>
        <w:rPr>
          <w:b/>
          <w:bCs/>
          <w:kern w:val="2"/>
          <w:sz w:val="28"/>
          <w:szCs w:val="28"/>
        </w:rPr>
      </w:r>
    </w:p>
    <w:p>
      <w:pPr>
        <w:pStyle w:val="Heading1"/>
        <w:spacing w:before="0" w:after="0"/>
        <w:ind w:hanging="0" w:start="0" w:end="396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Аналитическая записка к закупке на поставку трубы гофрированной.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rFonts w:cs="Times New Roman"/>
          <w:lang w:val="ru-RU"/>
        </w:rPr>
      </w:r>
    </w:p>
    <w:p>
      <w:pPr>
        <w:pStyle w:val="Normal"/>
        <w:tabs>
          <w:tab w:val="clear" w:pos="708"/>
          <w:tab w:val="left" w:pos="-284" w:leader="none"/>
        </w:tabs>
        <w:ind w:start="-284" w:end="481"/>
        <w:jc w:val="both"/>
        <w:rPr>
          <w:bCs/>
          <w:kern w:val="2"/>
        </w:rPr>
      </w:pPr>
      <w:r>
        <w:rPr>
          <w:bCs/>
          <w:kern w:val="2"/>
        </w:rPr>
        <w:t xml:space="preserve">1. Заказчик: </w:t>
      </w:r>
      <w:r>
        <w:rPr/>
        <w:t>АО «НПК «Дедал».</w:t>
      </w:r>
    </w:p>
    <w:p>
      <w:pPr>
        <w:pStyle w:val="Normal"/>
        <w:tabs>
          <w:tab w:val="clear" w:pos="708"/>
          <w:tab w:val="left" w:pos="-284" w:leader="none"/>
          <w:tab w:val="left" w:pos="15360" w:leader="none"/>
        </w:tabs>
        <w:ind w:start="-284" w:end="481"/>
        <w:jc w:val="both"/>
        <w:rPr>
          <w:bCs/>
          <w:kern w:val="2"/>
        </w:rPr>
      </w:pPr>
      <w:r>
        <w:rPr>
          <w:bCs/>
          <w:kern w:val="2"/>
        </w:rPr>
        <w:t>2. Обоснование проведения мелкой закупки (в соответствии с п./п. 1 а) п.1 статьи 4.2.2 ЕОСЗ ГК «Росатом»): закупки, стоимостью до 2 млн. руб. с НДС (включительно) для любых видов продукции.</w:t>
      </w:r>
    </w:p>
    <w:p>
      <w:pPr>
        <w:pStyle w:val="Normal"/>
        <w:tabs>
          <w:tab w:val="clear" w:pos="708"/>
          <w:tab w:val="left" w:pos="-284" w:leader="none"/>
          <w:tab w:val="left" w:pos="15360" w:leader="none"/>
        </w:tabs>
        <w:ind w:start="-284" w:end="481"/>
        <w:jc w:val="both"/>
        <w:rPr/>
      </w:pPr>
      <w:r>
        <w:rPr>
          <w:bCs/>
          <w:kern w:val="2"/>
        </w:rPr>
        <w:t>3. Начальная (максимальная) цена:</w:t>
      </w:r>
      <w:r>
        <w:rPr/>
        <w:t xml:space="preserve"> 853 143 (Восемьсот пятьдесят три тысячи сто сорок три) рубля 96 копеек, в том числе НДС (20%).</w:t>
      </w:r>
    </w:p>
    <w:p>
      <w:pPr>
        <w:pStyle w:val="Normal"/>
        <w:tabs>
          <w:tab w:val="clear" w:pos="708"/>
          <w:tab w:val="left" w:pos="-284" w:leader="none"/>
          <w:tab w:val="left" w:pos="15360" w:leader="none"/>
        </w:tabs>
        <w:ind w:start="-284" w:end="481"/>
        <w:jc w:val="both"/>
        <w:rPr>
          <w:bCs/>
          <w:kern w:val="2"/>
        </w:rPr>
      </w:pPr>
      <w:r>
        <w:rPr>
          <w:bCs/>
          <w:kern w:val="2"/>
        </w:rPr>
        <w:t>4. Сравнение предложений поставщиков:</w:t>
      </w:r>
    </w:p>
    <w:tbl>
      <w:tblPr>
        <w:tblW w:w="15168" w:type="dxa"/>
        <w:jc w:val="start"/>
        <w:tblInd w:w="-60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2"/>
        <w:gridCol w:w="2963"/>
        <w:gridCol w:w="3944"/>
        <w:gridCol w:w="3507"/>
        <w:gridCol w:w="3525"/>
        <w:gridCol w:w="627"/>
      </w:tblGrid>
      <w:tr>
        <w:trPr>
          <w:trHeight w:val="70" w:hRule="atLeast"/>
        </w:trPr>
        <w:tc>
          <w:tcPr>
            <w:tcW w:w="60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ind w:hanging="20" w:end="0"/>
              <w:jc w:val="center"/>
              <w:rPr/>
            </w:pPr>
            <w:r>
              <w:rPr/>
              <w:t xml:space="preserve">№ </w:t>
            </w:r>
            <w:r>
              <w:rPr/>
              <w:t>п/п</w:t>
            </w:r>
          </w:p>
        </w:tc>
        <w:tc>
          <w:tcPr>
            <w:tcW w:w="296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Основные условия предложения поставщика</w:t>
            </w:r>
          </w:p>
        </w:tc>
        <w:tc>
          <w:tcPr>
            <w:tcW w:w="10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ind w:start="113" w:end="175"/>
              <w:jc w:val="center"/>
              <w:rPr/>
            </w:pPr>
            <w:r>
              <w:rPr/>
              <w:t xml:space="preserve">Описание предложений </w:t>
            </w:r>
            <w:r>
              <w:rPr>
                <w:bCs/>
                <w:kern w:val="2"/>
              </w:rPr>
              <w:t>поставщиков</w:t>
            </w:r>
          </w:p>
        </w:tc>
        <w:tc>
          <w:tcPr>
            <w:tcW w:w="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ind w:start="113" w:end="17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Примечание</w:t>
            </w:r>
          </w:p>
        </w:tc>
      </w:tr>
      <w:tr>
        <w:trPr>
          <w:trHeight w:val="529" w:hRule="atLeast"/>
          <w:cantSplit w:val="true"/>
        </w:trPr>
        <w:tc>
          <w:tcPr>
            <w:tcW w:w="60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ind w:hanging="20" w:end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bookmarkStart w:id="0" w:name="_Hlk153783969"/>
            <w:bookmarkStart w:id="1" w:name="_Hlk153783969"/>
            <w:bookmarkEnd w:id="1"/>
          </w:p>
        </w:tc>
        <w:tc>
          <w:tcPr>
            <w:tcW w:w="296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rPr/>
            </w:pPr>
            <w:r>
              <w:rPr/>
            </w:r>
          </w:p>
        </w:tc>
        <w:tc>
          <w:tcPr>
            <w:tcW w:w="3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 xml:space="preserve">Участник 1  </w:t>
            </w:r>
          </w:p>
        </w:tc>
        <w:tc>
          <w:tcPr>
            <w:tcW w:w="3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Участник 2</w:t>
            </w:r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 xml:space="preserve">Участник 3 </w:t>
            </w:r>
          </w:p>
        </w:tc>
        <w:tc>
          <w:tcPr>
            <w:tcW w:w="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300"/>
              <w:ind w:start="113" w:end="175"/>
              <w:jc w:val="center"/>
              <w:rPr/>
            </w:pPr>
            <w:r>
              <w:rPr/>
            </w:r>
          </w:p>
        </w:tc>
      </w:tr>
      <w:tr>
        <w:trPr>
          <w:trHeight w:val="181" w:hRule="atLeast"/>
        </w:trPr>
        <w:tc>
          <w:tcPr>
            <w:tcW w:w="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0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>
        <w:trPr>
          <w:trHeight w:val="516" w:hRule="atLeast"/>
        </w:trPr>
        <w:tc>
          <w:tcPr>
            <w:tcW w:w="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1.</w:t>
            </w:r>
          </w:p>
        </w:tc>
        <w:tc>
          <w:tcPr>
            <w:tcW w:w="2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Предлагаемая продукция</w:t>
            </w:r>
          </w:p>
        </w:tc>
        <w:tc>
          <w:tcPr>
            <w:tcW w:w="10976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tbl>
            <w:tblPr>
              <w:tblW w:w="1075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65"/>
              <w:gridCol w:w="8214"/>
              <w:gridCol w:w="849"/>
              <w:gridCol w:w="822"/>
            </w:tblGrid>
            <w:tr>
              <w:trPr>
                <w:tblHeader w:val="true"/>
                <w:trHeight w:val="491" w:hRule="atLeast"/>
              </w:trPr>
              <w:tc>
                <w:tcPr>
                  <w:tcW w:w="86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64"/>
                    <w:jc w:val="center"/>
                    <w:rPr/>
                  </w:pPr>
                  <w:r>
                    <w:rPr/>
                    <w:t>№</w:t>
                  </w:r>
                </w:p>
              </w:tc>
              <w:tc>
                <w:tcPr>
                  <w:tcW w:w="82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64"/>
                    <w:jc w:val="center"/>
                    <w:rPr/>
                  </w:pPr>
                  <w:r>
                    <w:rPr/>
                    <w:t>Наименование</w:t>
                  </w:r>
                </w:p>
              </w:tc>
              <w:tc>
                <w:tcPr>
                  <w:tcW w:w="84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64"/>
                    <w:jc w:val="center"/>
                    <w:rPr/>
                  </w:pPr>
                  <w:r>
                    <w:rPr/>
                    <w:t>Ед. изм.</w:t>
                  </w:r>
                </w:p>
              </w:tc>
              <w:tc>
                <w:tcPr>
                  <w:tcW w:w="8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pacing w:lineRule="auto" w:line="264"/>
                    <w:jc w:val="center"/>
                    <w:rPr/>
                  </w:pPr>
                  <w:r>
                    <w:rPr/>
                    <w:t>Кол-во</w:t>
                  </w:r>
                </w:p>
                <w:p>
                  <w:pPr>
                    <w:pStyle w:val="Normal"/>
                    <w:spacing w:lineRule="auto" w:line="264"/>
                    <w:jc w:val="center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561" w:hRule="atLeast"/>
              </w:trPr>
              <w:tc>
                <w:tcPr>
                  <w:tcW w:w="86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lineRule="auto" w:line="264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</w:r>
                </w:p>
                <w:p>
                  <w:pPr>
                    <w:pStyle w:val="Normal"/>
                    <w:spacing w:lineRule="auto" w:line="264"/>
                    <w:jc w:val="center"/>
                    <w:rPr/>
                  </w:pPr>
                  <w:r>
                    <w:rPr/>
                    <w:t>1</w:t>
                  </w:r>
                </w:p>
              </w:tc>
              <w:tc>
                <w:tcPr>
                  <w:tcW w:w="821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rPr/>
                  </w:pPr>
                  <w:r>
                    <w:rPr/>
                    <w:t xml:space="preserve">Труба гофрированная ПА 6 648мм </w:t>
                  </w:r>
                  <w:r>
                    <w:rPr>
                      <w:lang w:val="en-US"/>
                    </w:rPr>
                    <w:t>d</w:t>
                  </w:r>
                  <w:r>
                    <w:rPr/>
                    <w:t xml:space="preserve">.внутр.47.4мм </w:t>
                  </w:r>
                  <w:r>
                    <w:rPr>
                      <w:lang w:val="en-US"/>
                    </w:rPr>
                    <w:t>d</w:t>
                  </w:r>
                  <w:r>
                    <w:rPr/>
                    <w:t>.внешн. 54.5мм с протяжкой ПВ-0 темн, сер. (уп.15м) DKC PA614855F0</w:t>
                  </w:r>
                </w:p>
              </w:tc>
              <w:tc>
                <w:tcPr>
                  <w:tcW w:w="84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jc w:val="center"/>
                    <w:rPr/>
                  </w:pPr>
                  <w:r>
                    <w:rPr/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/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/>
                    <w:t>м.</w:t>
                  </w:r>
                </w:p>
                <w:p>
                  <w:pPr>
                    <w:pStyle w:val="Normal"/>
                    <w:jc w:val="center"/>
                    <w:rPr/>
                  </w:pPr>
                  <w:r>
                    <w:rPr/>
                  </w:r>
                </w:p>
              </w:tc>
              <w:tc>
                <w:tcPr>
                  <w:tcW w:w="82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spacing w:before="0" w:after="0"/>
                    <w:contextualSpacing/>
                    <w:jc w:val="center"/>
                    <w:rPr/>
                  </w:pPr>
                  <w:r>
                    <w:rPr/>
                    <w:t>1510</w:t>
                  </w:r>
                </w:p>
              </w:tc>
            </w:tr>
          </w:tbl>
          <w:p>
            <w:pPr>
              <w:pStyle w:val="Normal"/>
              <w:tabs>
                <w:tab w:val="clear" w:pos="708"/>
                <w:tab w:val="left" w:pos="233" w:leader="none"/>
              </w:tabs>
              <w:spacing w:lineRule="auto" w:line="300"/>
              <w:jc w:val="both"/>
              <w:rPr>
                <w:b/>
                <w:bCs/>
                <w:i/>
                <w:i/>
              </w:rPr>
            </w:pPr>
            <w:r>
              <w:rPr>
                <w:b/>
                <w:bCs/>
                <w:i/>
              </w:rPr>
            </w:r>
          </w:p>
        </w:tc>
        <w:tc>
          <w:tcPr>
            <w:tcW w:w="6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233" w:leader="none"/>
              </w:tabs>
              <w:snapToGrid w:val="false"/>
              <w:spacing w:lineRule="auto" w:line="300"/>
              <w:jc w:val="both"/>
              <w:rPr>
                <w:b/>
                <w:bCs/>
                <w:i/>
                <w:i/>
              </w:rPr>
            </w:pPr>
            <w:r>
              <w:rPr>
                <w:b/>
                <w:bCs/>
                <w:i/>
              </w:rPr>
            </w:r>
          </w:p>
        </w:tc>
      </w:tr>
      <w:tr>
        <w:trPr>
          <w:trHeight w:val="966" w:hRule="atLeast"/>
        </w:trPr>
        <w:tc>
          <w:tcPr>
            <w:tcW w:w="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2.</w:t>
            </w:r>
          </w:p>
        </w:tc>
        <w:tc>
          <w:tcPr>
            <w:tcW w:w="2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Количество предлагаемой продукции</w:t>
            </w:r>
          </w:p>
        </w:tc>
        <w:tc>
          <w:tcPr>
            <w:tcW w:w="10976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00"/>
              <w:jc w:val="both"/>
              <w:rPr/>
            </w:pPr>
            <w:r>
              <w:rPr/>
            </w:r>
          </w:p>
        </w:tc>
        <w:tc>
          <w:tcPr>
            <w:tcW w:w="62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both"/>
              <w:rPr/>
            </w:pPr>
            <w:r>
              <w:rPr/>
            </w:r>
          </w:p>
        </w:tc>
      </w:tr>
      <w:tr>
        <w:trPr>
          <w:trHeight w:val="317" w:hRule="atLeast"/>
        </w:trPr>
        <w:tc>
          <w:tcPr>
            <w:tcW w:w="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3.</w:t>
            </w:r>
          </w:p>
        </w:tc>
        <w:tc>
          <w:tcPr>
            <w:tcW w:w="2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Характеристики предлагаемой продукции</w:t>
            </w:r>
          </w:p>
        </w:tc>
        <w:tc>
          <w:tcPr>
            <w:tcW w:w="10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pos="233" w:leader="none"/>
              </w:tabs>
              <w:spacing w:lineRule="auto" w:line="300"/>
              <w:jc w:val="center"/>
              <w:rPr>
                <w:i/>
                <w:i/>
              </w:rPr>
            </w:pPr>
            <w:r>
              <w:rPr/>
              <w:t>В соответствии с проектом договора</w:t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4.</w:t>
            </w:r>
          </w:p>
        </w:tc>
        <w:tc>
          <w:tcPr>
            <w:tcW w:w="2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Вывод о соответствии предлагаемой продукции установленным требованиям</w:t>
            </w:r>
          </w:p>
        </w:tc>
        <w:tc>
          <w:tcPr>
            <w:tcW w:w="10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Товар соответствует заявленному качеству, количеству и техническим характеристикам</w:t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5.</w:t>
            </w:r>
          </w:p>
        </w:tc>
        <w:tc>
          <w:tcPr>
            <w:tcW w:w="2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Цена предложения</w:t>
            </w:r>
          </w:p>
        </w:tc>
        <w:tc>
          <w:tcPr>
            <w:tcW w:w="3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lang w:val="en-US"/>
              </w:rPr>
              <w:t>853 143,96</w:t>
            </w:r>
            <w:r>
              <w:rPr/>
              <w:t xml:space="preserve"> руб., </w:t>
            </w:r>
          </w:p>
          <w:p>
            <w:pPr>
              <w:pStyle w:val="Normal"/>
              <w:spacing w:lineRule="auto" w:line="300"/>
              <w:jc w:val="center"/>
              <w:rPr>
                <w:highlight w:val="yellow"/>
              </w:rPr>
            </w:pPr>
            <w:r>
              <w:rPr/>
              <w:t>включая НДС 20%</w:t>
            </w:r>
          </w:p>
        </w:tc>
        <w:tc>
          <w:tcPr>
            <w:tcW w:w="3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/>
            </w:pPr>
            <w:bookmarkStart w:id="2" w:name="_Hlk182395560"/>
            <w:r>
              <w:rPr/>
              <w:t xml:space="preserve">857 166,60 руб., </w:t>
            </w:r>
          </w:p>
          <w:p>
            <w:pPr>
              <w:pStyle w:val="Normal"/>
              <w:spacing w:lineRule="auto" w:line="300"/>
              <w:jc w:val="center"/>
              <w:rPr>
                <w:color w:val="FF0000"/>
              </w:rPr>
            </w:pPr>
            <w:bookmarkStart w:id="3" w:name="_Hlk182395560"/>
            <w:r>
              <w:rPr/>
              <w:t>включая НДС 20%</w:t>
            </w:r>
            <w:bookmarkEnd w:id="3"/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 xml:space="preserve">1 055 708,36 руб., </w:t>
            </w:r>
          </w:p>
          <w:p>
            <w:pPr>
              <w:pStyle w:val="Normal"/>
              <w:spacing w:lineRule="auto" w:line="300"/>
              <w:jc w:val="center"/>
              <w:rPr>
                <w:color w:val="FF0000"/>
              </w:rPr>
            </w:pPr>
            <w:r>
              <w:rPr/>
              <w:t>включая НДС 20%</w:t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>
                <w:color w:val="FF0000"/>
              </w:rPr>
            </w:pPr>
            <w:r>
              <w:rPr>
                <w:color w:val="FF0000"/>
              </w:rPr>
            </w:r>
          </w:p>
        </w:tc>
      </w:tr>
      <w:tr>
        <w:trPr/>
        <w:tc>
          <w:tcPr>
            <w:tcW w:w="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6.</w:t>
            </w:r>
          </w:p>
        </w:tc>
        <w:tc>
          <w:tcPr>
            <w:tcW w:w="2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Условия исполнения договора:</w:t>
            </w:r>
          </w:p>
        </w:tc>
        <w:tc>
          <w:tcPr>
            <w:tcW w:w="10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-</w:t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6.1</w:t>
            </w:r>
          </w:p>
        </w:tc>
        <w:tc>
          <w:tcPr>
            <w:tcW w:w="2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Условия поставки товара</w:t>
            </w:r>
          </w:p>
        </w:tc>
        <w:tc>
          <w:tcPr>
            <w:tcW w:w="10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В соответствии с проектом договора</w:t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6.2</w:t>
            </w:r>
          </w:p>
        </w:tc>
        <w:tc>
          <w:tcPr>
            <w:tcW w:w="2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Место поставки товара</w:t>
            </w:r>
          </w:p>
        </w:tc>
        <w:tc>
          <w:tcPr>
            <w:tcW w:w="10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3"/>
              <w:jc w:val="center"/>
              <w:rPr/>
            </w:pPr>
            <w:r>
              <w:rPr/>
              <w:t>В соответствии с проектом договора</w:t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>
          <w:trHeight w:val="132" w:hRule="atLeast"/>
        </w:trPr>
        <w:tc>
          <w:tcPr>
            <w:tcW w:w="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6.3</w:t>
            </w:r>
          </w:p>
        </w:tc>
        <w:tc>
          <w:tcPr>
            <w:tcW w:w="2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Форма, срок и порядок оплаты</w:t>
            </w:r>
          </w:p>
        </w:tc>
        <w:tc>
          <w:tcPr>
            <w:tcW w:w="10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3"/>
              <w:jc w:val="center"/>
              <w:rPr/>
            </w:pPr>
            <w:r>
              <w:rPr/>
              <w:t>Авансирование не предусмотрено. Оплата поставленного Товара производится не позднее 7 (семи) рабочих дней с момента подписания Покупателем оригинала товарной накладной по форме ТОРГ-12 (УПД) о поставке Товара по Договору.</w:t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bookmarkStart w:id="4" w:name="_Hlk159943539"/>
            <w:bookmarkEnd w:id="4"/>
            <w:r>
              <w:rPr/>
              <w:t>6.4</w:t>
            </w:r>
          </w:p>
        </w:tc>
        <w:tc>
          <w:tcPr>
            <w:tcW w:w="2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Срок поставки товара</w:t>
            </w:r>
          </w:p>
        </w:tc>
        <w:tc>
          <w:tcPr>
            <w:tcW w:w="10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64"/>
              <w:jc w:val="center"/>
              <w:rPr/>
            </w:pPr>
            <w:r>
              <w:rPr/>
              <w:t>Поставка осуществляется в течение 7 (семи) календарных дней с даты заключения договора.</w:t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6.5</w:t>
            </w:r>
          </w:p>
        </w:tc>
        <w:tc>
          <w:tcPr>
            <w:tcW w:w="2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Сроки и объем гарантийных обязательств</w:t>
            </w:r>
          </w:p>
        </w:tc>
        <w:tc>
          <w:tcPr>
            <w:tcW w:w="10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В соответствии с проектом договора</w:t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6.6</w:t>
            </w:r>
          </w:p>
        </w:tc>
        <w:tc>
          <w:tcPr>
            <w:tcW w:w="2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Иные условия исполнения договора</w:t>
            </w:r>
          </w:p>
        </w:tc>
        <w:tc>
          <w:tcPr>
            <w:tcW w:w="10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В соответствии с проектом договора</w:t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7.</w:t>
            </w:r>
          </w:p>
        </w:tc>
        <w:tc>
          <w:tcPr>
            <w:tcW w:w="2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Вывод о соответствии предложения поставщика существенным условиям проекта договора</w:t>
            </w:r>
          </w:p>
        </w:tc>
        <w:tc>
          <w:tcPr>
            <w:tcW w:w="10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Соответствует</w:t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>
          <w:trHeight w:val="70" w:hRule="atLeast"/>
        </w:trPr>
        <w:tc>
          <w:tcPr>
            <w:tcW w:w="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8.</w:t>
            </w:r>
          </w:p>
        </w:tc>
        <w:tc>
          <w:tcPr>
            <w:tcW w:w="2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Соответствие поставщика предъявляемым требованиям (критериям отбора), </w:t>
            </w:r>
          </w:p>
          <w:p>
            <w:pPr>
              <w:pStyle w:val="Normal"/>
              <w:rPr>
                <w:i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>в том числе:</w:t>
            </w:r>
          </w:p>
          <w:p>
            <w:pPr>
              <w:pStyle w:val="Normal"/>
              <w:rPr/>
            </w:pPr>
            <w:r>
              <w:rPr>
                <w:i/>
                <w:sz w:val="14"/>
                <w:szCs w:val="14"/>
              </w:rPr>
              <w:t>- наличие гражданской правоспособности в полном объеме для заключения и исполнения договора;</w:t>
            </w:r>
          </w:p>
          <w:p>
            <w:pPr>
              <w:pStyle w:val="Normal"/>
              <w:rPr>
                <w:i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>- наличие необходимых лицензий, разрешений, допусков на выполнение определенных видов работ;</w:t>
            </w:r>
          </w:p>
          <w:p>
            <w:pPr>
              <w:pStyle w:val="Normal"/>
              <w:rPr>
                <w:i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>- наличие необходимых профессиональных знаний, опыта выполнения работ;</w:t>
            </w:r>
          </w:p>
          <w:p>
            <w:pPr>
              <w:pStyle w:val="Normal"/>
              <w:rPr>
                <w:i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>- наличие кадровых и материальных ресурсов для исполнения договора; и т.д.</w:t>
            </w:r>
          </w:p>
          <w:p>
            <w:pPr>
              <w:pStyle w:val="Normal"/>
              <w:rPr>
                <w:i/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</w:r>
          </w:p>
        </w:tc>
        <w:tc>
          <w:tcPr>
            <w:tcW w:w="10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Соответствует</w:t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>
          <w:trHeight w:val="70" w:hRule="atLeast"/>
        </w:trPr>
        <w:tc>
          <w:tcPr>
            <w:tcW w:w="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9.</w:t>
            </w:r>
          </w:p>
        </w:tc>
        <w:tc>
          <w:tcPr>
            <w:tcW w:w="2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Критерии оценки </w:t>
            </w:r>
            <w:r>
              <w:rPr>
                <w:bCs/>
                <w:kern w:val="2"/>
              </w:rPr>
              <w:t>поставщиков</w:t>
            </w:r>
            <w:r>
              <w:rPr/>
              <w:t>:</w:t>
            </w:r>
          </w:p>
        </w:tc>
        <w:tc>
          <w:tcPr>
            <w:tcW w:w="10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Цена</w:t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  <w:tr>
        <w:trPr>
          <w:trHeight w:val="70" w:hRule="atLeast"/>
        </w:trPr>
        <w:tc>
          <w:tcPr>
            <w:tcW w:w="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9.1.</w:t>
            </w:r>
          </w:p>
        </w:tc>
        <w:tc>
          <w:tcPr>
            <w:tcW w:w="2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Цена</w:t>
            </w:r>
          </w:p>
        </w:tc>
        <w:tc>
          <w:tcPr>
            <w:tcW w:w="3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/>
            </w:pPr>
            <w:r>
              <w:rPr>
                <w:lang w:val="en-US"/>
              </w:rPr>
              <w:t>853 143,96</w:t>
            </w:r>
            <w:r>
              <w:rPr/>
              <w:t xml:space="preserve"> руб., </w:t>
            </w:r>
          </w:p>
          <w:p>
            <w:pPr>
              <w:pStyle w:val="Normal"/>
              <w:spacing w:lineRule="auto" w:line="300"/>
              <w:jc w:val="center"/>
              <w:rPr>
                <w:b/>
                <w:bCs/>
                <w:color w:val="FF0000"/>
                <w:highlight w:val="yellow"/>
              </w:rPr>
            </w:pPr>
            <w:r>
              <w:rPr/>
              <w:t>включая НДС 20%</w:t>
            </w:r>
          </w:p>
        </w:tc>
        <w:tc>
          <w:tcPr>
            <w:tcW w:w="3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 xml:space="preserve">857 166,60 руб., </w:t>
            </w:r>
          </w:p>
          <w:p>
            <w:pPr>
              <w:pStyle w:val="Normal"/>
              <w:spacing w:lineRule="auto" w:line="300"/>
              <w:jc w:val="center"/>
              <w:rPr>
                <w:b/>
                <w:bCs/>
                <w:color w:val="FF0000"/>
                <w:highlight w:val="yellow"/>
              </w:rPr>
            </w:pPr>
            <w:r>
              <w:rPr/>
              <w:t>включая НДС 20%</w:t>
            </w:r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 xml:space="preserve">1 055 708,36 руб., </w:t>
            </w:r>
          </w:p>
          <w:p>
            <w:pPr>
              <w:pStyle w:val="Normal"/>
              <w:spacing w:lineRule="auto" w:line="300"/>
              <w:jc w:val="center"/>
              <w:rPr>
                <w:b/>
                <w:bCs/>
                <w:highlight w:val="yellow"/>
              </w:rPr>
            </w:pPr>
            <w:r>
              <w:rPr/>
              <w:t>включая НДС 20%</w:t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</w:r>
          </w:p>
        </w:tc>
      </w:tr>
      <w:tr>
        <w:trPr>
          <w:trHeight w:val="70" w:hRule="atLeast"/>
        </w:trPr>
        <w:tc>
          <w:tcPr>
            <w:tcW w:w="6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10.</w:t>
            </w:r>
          </w:p>
        </w:tc>
        <w:tc>
          <w:tcPr>
            <w:tcW w:w="2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ИТОГОВАЯ ОЦЕНКА</w:t>
            </w:r>
          </w:p>
        </w:tc>
        <w:tc>
          <w:tcPr>
            <w:tcW w:w="3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Наименьшая цена</w:t>
            </w:r>
          </w:p>
        </w:tc>
        <w:tc>
          <w:tcPr>
            <w:tcW w:w="35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-</w:t>
            </w:r>
          </w:p>
        </w:tc>
        <w:tc>
          <w:tcPr>
            <w:tcW w:w="3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00"/>
              <w:jc w:val="center"/>
              <w:rPr/>
            </w:pPr>
            <w:r>
              <w:rPr/>
              <w:t>-</w:t>
            </w:r>
          </w:p>
        </w:tc>
        <w:tc>
          <w:tcPr>
            <w:tcW w:w="6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00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lineRule="auto" w:line="360"/>
        <w:ind w:firstLine="142" w:end="300"/>
        <w:jc w:val="both"/>
        <w:rPr>
          <w:b/>
          <w:bCs/>
          <w:kern w:val="2"/>
        </w:rPr>
      </w:pPr>
      <w:r>
        <w:rPr>
          <w:b/>
          <w:bCs/>
          <w:kern w:val="2"/>
        </w:rPr>
      </w:r>
    </w:p>
    <w:p>
      <w:pPr>
        <w:pStyle w:val="Normal"/>
        <w:spacing w:lineRule="auto" w:line="360"/>
        <w:ind w:firstLine="142" w:end="300"/>
        <w:jc w:val="both"/>
        <w:rPr>
          <w:b/>
          <w:bCs/>
          <w:kern w:val="2"/>
        </w:rPr>
      </w:pPr>
      <w:r>
        <w:rPr>
          <w:b/>
          <w:bCs/>
          <w:kern w:val="2"/>
        </w:rPr>
      </w:r>
    </w:p>
    <w:p>
      <w:pPr>
        <w:pStyle w:val="Normal"/>
        <w:spacing w:lineRule="auto" w:line="360"/>
        <w:ind w:firstLine="142" w:end="300"/>
        <w:jc w:val="both"/>
        <w:rPr>
          <w:b/>
          <w:bCs/>
          <w:kern w:val="2"/>
        </w:rPr>
      </w:pPr>
      <w:r>
        <w:rPr>
          <w:b/>
          <w:bCs/>
          <w:kern w:val="2"/>
        </w:rPr>
        <w:t xml:space="preserve">Обоснование выбора поставщика: </w:t>
      </w:r>
    </w:p>
    <w:p>
      <w:pPr>
        <w:pStyle w:val="Normal"/>
        <w:spacing w:lineRule="auto" w:line="360"/>
        <w:ind w:firstLine="709" w:start="-567" w:end="301"/>
        <w:jc w:val="both"/>
        <w:rPr/>
      </w:pPr>
      <w:r>
        <w:rPr/>
        <w:t>Для заключения договора на поставку трубы гофрированной, 18.02.2025 на ЭТП ЭТС-Фабрикант, РТС-Тендер, АО «Единая электронная торговая площадка» и АО «Сбербанк-АСТ» были направлены электронные запросы ТКП, в адрес которых не были получены ЭТКП.</w:t>
      </w:r>
    </w:p>
    <w:p>
      <w:pPr>
        <w:pStyle w:val="Normal"/>
        <w:spacing w:lineRule="auto" w:line="360"/>
        <w:ind w:firstLine="709" w:start="-567" w:end="301"/>
        <w:jc w:val="both"/>
        <w:rPr/>
      </w:pPr>
      <w:r>
        <w:rPr/>
        <w:t>Также были получены адресные ТКП от Участника1, Участника 2, Участника 3.</w:t>
      </w:r>
    </w:p>
    <w:p>
      <w:pPr>
        <w:pStyle w:val="Normal"/>
        <w:spacing w:lineRule="auto" w:line="360"/>
        <w:ind w:firstLine="709" w:start="-567" w:end="301"/>
        <w:jc w:val="both"/>
        <w:rPr/>
      </w:pPr>
      <w:r>
        <w:rPr/>
        <w:t xml:space="preserve">Предлагаемые цены не требуют пересчета стоимости в текущий уровень цен, поскольку указаны на дату подготовки процедуры закупки. </w:t>
      </w:r>
    </w:p>
    <w:p>
      <w:pPr>
        <w:pStyle w:val="Normal"/>
        <w:spacing w:lineRule="auto" w:line="360"/>
        <w:ind w:firstLine="709" w:start="-567" w:end="301"/>
        <w:jc w:val="both"/>
        <w:rPr/>
      </w:pPr>
      <w:r>
        <w:rPr/>
        <w:t>На основании вышеизложенного и в связи с предоставлением информации о цепочке собственников с подтверждающими документами наиболее целесообразно заключить договор с Участником 1, предложившим минимальную стоимость поставки товара.</w:t>
      </w:r>
    </w:p>
    <w:p>
      <w:pPr>
        <w:pStyle w:val="Normal"/>
        <w:spacing w:lineRule="auto" w:line="360"/>
        <w:ind w:firstLine="709" w:start="-567" w:end="301"/>
        <w:jc w:val="both"/>
        <w:rPr/>
      </w:pPr>
      <w:r>
        <w:rPr>
          <w:b/>
          <w:bCs/>
        </w:rPr>
        <w:t>Результаты переговоров по снижению цены:</w:t>
      </w:r>
      <w:r>
        <w:rPr/>
        <w:t xml:space="preserve"> с Участником 1 проведены переговоры по снижению цены договора, в результате которых цена договора осталась неизменной и составляет 853 143 (Восемьсот пятьдесят три тысячи сто сорок три) рубля 96 копеек, в том числе НДС (20%).</w:t>
      </w:r>
    </w:p>
    <w:p>
      <w:pPr>
        <w:pStyle w:val="Normal"/>
        <w:spacing w:lineRule="auto" w:line="360"/>
        <w:ind w:firstLine="709" w:start="-567" w:end="301"/>
        <w:jc w:val="both"/>
        <w:rPr/>
      </w:pPr>
      <w:r>
        <w:rPr>
          <w:b/>
          <w:bCs/>
          <w:kern w:val="2"/>
        </w:rPr>
        <w:t xml:space="preserve">Приложения: </w:t>
      </w:r>
      <w:r>
        <w:rPr/>
        <w:t>ТКП, разрешение на информационный обмен; заключение ПДТК о возможности открытого опубликования; проект договора.</w:t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709" w:end="0"/>
        <w:jc w:val="both"/>
        <w:rPr/>
      </w:pPr>
      <w:r>
        <w:rPr/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709" w:end="0"/>
        <w:jc w:val="both"/>
        <w:rPr/>
      </w:pPr>
      <w:r>
        <w:rPr/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709" w:end="0"/>
        <w:jc w:val="both"/>
        <w:rPr/>
      </w:pPr>
      <w:r>
        <w:rPr/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709" w:end="0"/>
        <w:jc w:val="both"/>
        <w:rPr>
          <w:sz w:val="26"/>
          <w:szCs w:val="26"/>
        </w:rPr>
      </w:pPr>
      <w:r>
        <w:rPr/>
        <w:t>Начальник ОМТО</w:t>
      </w:r>
      <w:r>
        <w:rPr>
          <w:sz w:val="26"/>
          <w:szCs w:val="26"/>
        </w:rPr>
        <w:tab/>
        <w:t xml:space="preserve">      </w:t>
      </w:r>
      <w:r>
        <w:rPr/>
        <w:t>_____________ Сидоров Е.Ф.</w:t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firstLine="567" w:end="0"/>
        <w:rPr>
          <w:i/>
          <w:i/>
          <w:sz w:val="18"/>
          <w:szCs w:val="18"/>
        </w:rPr>
      </w:pPr>
      <w:r>
        <w:rPr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(должность руководителя подразделения – инициатора закупки)</w:t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hanging="426" w:end="0"/>
        <w:rPr>
          <w:i/>
          <w:i/>
          <w:sz w:val="18"/>
          <w:szCs w:val="18"/>
        </w:rPr>
      </w:pPr>
      <w:r>
        <w:rPr>
          <w:i/>
          <w:sz w:val="18"/>
          <w:szCs w:val="18"/>
        </w:rPr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hanging="426" w:end="0"/>
        <w:rPr>
          <w:i/>
          <w:i/>
          <w:sz w:val="18"/>
          <w:szCs w:val="18"/>
        </w:rPr>
      </w:pPr>
      <w:r>
        <w:rPr>
          <w:i/>
          <w:sz w:val="18"/>
          <w:szCs w:val="18"/>
        </w:rPr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hanging="426" w:end="0"/>
        <w:rPr>
          <w:i/>
          <w:i/>
          <w:sz w:val="18"/>
          <w:szCs w:val="18"/>
        </w:rPr>
      </w:pPr>
      <w:r>
        <w:rPr>
          <w:i/>
          <w:sz w:val="18"/>
          <w:szCs w:val="18"/>
        </w:rPr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hanging="426" w:end="0"/>
        <w:rPr>
          <w:i/>
          <w:i/>
          <w:sz w:val="18"/>
          <w:szCs w:val="18"/>
        </w:rPr>
      </w:pPr>
      <w:r>
        <w:rPr>
          <w:i/>
          <w:sz w:val="18"/>
          <w:szCs w:val="18"/>
        </w:rPr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hanging="426" w:end="0"/>
        <w:rPr>
          <w:i/>
          <w:i/>
          <w:sz w:val="18"/>
          <w:szCs w:val="18"/>
        </w:rPr>
      </w:pPr>
      <w:r>
        <w:rPr>
          <w:i/>
          <w:sz w:val="18"/>
          <w:szCs w:val="18"/>
        </w:rPr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hanging="426" w:end="0"/>
        <w:rPr>
          <w:i/>
          <w:i/>
          <w:sz w:val="18"/>
          <w:szCs w:val="18"/>
        </w:rPr>
      </w:pPr>
      <w:r>
        <w:rPr>
          <w:i/>
          <w:sz w:val="18"/>
          <w:szCs w:val="18"/>
        </w:rPr>
      </w:r>
    </w:p>
    <w:p>
      <w:pPr>
        <w:pStyle w:val="Normal"/>
        <w:tabs>
          <w:tab w:val="clear" w:pos="708"/>
          <w:tab w:val="left" w:pos="10185" w:leader="none"/>
        </w:tabs>
        <w:spacing w:lineRule="auto" w:line="300"/>
        <w:ind w:hanging="426" w:end="0"/>
        <w:rPr>
          <w:i/>
          <w:i/>
          <w:sz w:val="18"/>
          <w:szCs w:val="18"/>
        </w:rPr>
      </w:pPr>
      <w:r>
        <w:rPr>
          <w:i/>
          <w:sz w:val="18"/>
          <w:szCs w:val="18"/>
        </w:rPr>
      </w:r>
    </w:p>
    <w:p>
      <w:pPr>
        <w:pStyle w:val="Normal"/>
        <w:tabs>
          <w:tab w:val="clear" w:pos="708"/>
          <w:tab w:val="left" w:pos="10185" w:leader="none"/>
        </w:tabs>
        <w:spacing w:lineRule="auto" w:line="360"/>
        <w:ind w:firstLine="709" w:end="0"/>
        <w:jc w:val="both"/>
        <w:rPr>
          <w:b/>
          <w:bCs/>
        </w:rPr>
      </w:pPr>
      <w:r>
        <w:rPr>
          <w:b/>
          <w:bCs/>
        </w:rPr>
        <w:t>Согласовано:</w:t>
      </w:r>
    </w:p>
    <w:p>
      <w:pPr>
        <w:pStyle w:val="Normal"/>
        <w:tabs>
          <w:tab w:val="clear" w:pos="708"/>
          <w:tab w:val="left" w:pos="10620" w:leader="none"/>
        </w:tabs>
        <w:ind w:firstLine="709" w:end="0"/>
        <w:jc w:val="both"/>
        <w:rPr/>
      </w:pPr>
      <w:r>
        <w:rPr/>
        <w:t>Советник генерального директора по закупочной деятельности</w:t>
        <w:tab/>
        <w:t>_____________ Задорожная Ю.С.</w:t>
      </w:r>
    </w:p>
    <w:sectPr>
      <w:type w:val="nextPage"/>
      <w:pgSz w:orient="landscape" w:w="16838" w:h="11906"/>
      <w:pgMar w:left="1418" w:right="567" w:gutter="0" w:header="0" w:top="1134" w:footer="0" w:bottom="993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  <w:lang w:val="en-US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2"/>
      <w:sz w:val="22"/>
      <w:szCs w:val="22"/>
      <w:u w:val="none"/>
      <w:vertAlign w:val="baseline"/>
      <w:lang w:val="ru-RU"/>
    </w:rPr>
  </w:style>
  <w:style w:type="character" w:styleId="WW8Num5z1">
    <w:name w:val="WW8Num5z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color w:val="000000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Times New Roman" w:hAnsi="Times New Roman" w:eastAsia="Times New Roman" w:cs="Times New Roman"/>
    </w:rPr>
  </w:style>
  <w:style w:type="character" w:styleId="WW8Num15z1">
    <w:name w:val="WW8Num15z1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Style13">
    <w:name w:val="Основной шрифт абзаца"/>
    <w:qFormat/>
    <w:rPr/>
  </w:style>
  <w:style w:type="character" w:styleId="1">
    <w:name w:val="Заголовок 1 Знак"/>
    <w:qFormat/>
    <w:rPr>
      <w:rFonts w:ascii="Arial" w:hAnsi="Arial" w:eastAsia="Times New Roman" w:cs="Arial"/>
      <w:b/>
      <w:bCs/>
      <w:kern w:val="2"/>
      <w:sz w:val="32"/>
      <w:szCs w:val="32"/>
    </w:rPr>
  </w:style>
  <w:style w:type="character" w:styleId="Style14">
    <w:name w:val="Верх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5">
    <w:name w:val="Ниж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HTML">
    <w:name w:val="Стандартный HTML Знак"/>
    <w:qFormat/>
    <w:rPr>
      <w:rFonts w:ascii="Courier New" w:hAnsi="Courier New" w:eastAsia="Times New Roman" w:cs="Courier New"/>
      <w:sz w:val="20"/>
      <w:szCs w:val="20"/>
    </w:rPr>
  </w:style>
  <w:style w:type="character" w:styleId="Style16">
    <w:name w:val="Схема документа Знак"/>
    <w:qFormat/>
    <w:rPr>
      <w:rFonts w:ascii="Tahoma" w:hAnsi="Tahoma" w:eastAsia="Times New Roman" w:cs="Tahoma"/>
      <w:sz w:val="16"/>
      <w:szCs w:val="16"/>
    </w:rPr>
  </w:style>
  <w:style w:type="character" w:styleId="2">
    <w:name w:val="Основной текст с отступом 2 Знак"/>
    <w:qFormat/>
    <w:rPr>
      <w:sz w:val="24"/>
      <w:szCs w:val="24"/>
      <w:lang w:val="ru-RU" w:bidi="ar-SA"/>
    </w:rPr>
  </w:style>
  <w:style w:type="character" w:styleId="11">
    <w:name w:val="Заголовок 1 Знак Знак Знак Знак Знак Знак Знак Знак Знак Знак"/>
    <w:qFormat/>
    <w:rPr>
      <w:rFonts w:ascii="Arial" w:hAnsi="Arial" w:cs="Arial"/>
      <w:b/>
      <w:bCs/>
      <w:kern w:val="2"/>
      <w:sz w:val="32"/>
      <w:szCs w:val="32"/>
      <w:lang w:val="ru-RU" w:bidi="ar-SA"/>
    </w:rPr>
  </w:style>
  <w:style w:type="character" w:styleId="Hyperlink">
    <w:name w:val="Hyperlink"/>
    <w:rPr>
      <w:color w:val="0000FF"/>
      <w:u w:val="single"/>
    </w:rPr>
  </w:style>
  <w:style w:type="character" w:styleId="Style17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12">
    <w:name w:val="Основной текст1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2"/>
      <w:sz w:val="22"/>
      <w:szCs w:val="22"/>
      <w:u w:val="none"/>
      <w:vertAlign w:val="baseline"/>
      <w:lang w:val="ru-RU"/>
    </w:rPr>
  </w:style>
  <w:style w:type="character" w:styleId="Style18">
    <w:name w:val="Основной текст с отступом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FontStyle52">
    <w:name w:val="Font Style52"/>
    <w:qFormat/>
    <w:rPr>
      <w:rFonts w:ascii="Times New Roman" w:hAnsi="Times New Roman" w:cs="Times New Roman"/>
      <w:b/>
      <w:bCs/>
      <w:spacing w:val="20"/>
      <w:sz w:val="20"/>
      <w:szCs w:val="20"/>
    </w:rPr>
  </w:style>
  <w:style w:type="character" w:styleId="lstextview">
    <w:name w:val="lstextview"/>
    <w:qFormat/>
    <w:rPr/>
  </w:style>
  <w:style w:type="character" w:styleId="FontStyle53">
    <w:name w:val="Font Style53"/>
    <w:qFormat/>
    <w:rPr>
      <w:rFonts w:ascii="Times New Roman" w:hAnsi="Times New Roman" w:cs="Times New Roman"/>
      <w:spacing w:val="10"/>
      <w:sz w:val="20"/>
      <w:szCs w:val="20"/>
    </w:rPr>
  </w:style>
  <w:style w:type="character" w:styleId="Style19">
    <w:name w:val="Другое_"/>
    <w:qFormat/>
    <w:rPr>
      <w:rFonts w:ascii="Times New Roman" w:hAnsi="Times New Roman" w:eastAsia="Times New Roman" w:cs="Times New Roman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HTML1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US"/>
    </w:rPr>
  </w:style>
  <w:style w:type="paragraph" w:styleId="Style20">
    <w:name w:val="Схема документа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21">
    <w:name w:val="Основной текст с отступом 2"/>
    <w:basedOn w:val="Normal"/>
    <w:qFormat/>
    <w:pPr>
      <w:spacing w:lineRule="auto" w:line="480" w:before="0" w:after="120"/>
      <w:ind w:hanging="0" w:start="283" w:end="0"/>
    </w:pPr>
    <w:rPr>
      <w:rFonts w:ascii="Calibri" w:hAnsi="Calibri" w:eastAsia="Calibri" w:cs="Calibri"/>
    </w:rPr>
  </w:style>
  <w:style w:type="paragraph" w:styleId="Style21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Style22">
    <w:name w:val="Простой текст"/>
    <w:basedOn w:val="Normal"/>
    <w:qFormat/>
    <w:pPr>
      <w:widowControl w:val="false"/>
      <w:spacing w:lineRule="auto" w:line="360"/>
      <w:ind w:firstLine="567" w:start="284" w:end="0"/>
      <w:jc w:val="both"/>
    </w:pPr>
    <w:rPr>
      <w:sz w:val="28"/>
      <w:szCs w:val="20"/>
    </w:rPr>
  </w:style>
  <w:style w:type="paragraph" w:styleId="Style23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Style24">
    <w:name w:val="Справочные данные"/>
    <w:basedOn w:val="Normal"/>
    <w:qFormat/>
    <w:pPr>
      <w:autoSpaceDE w:val="false"/>
    </w:pPr>
    <w:rPr>
      <w:rFonts w:eastAsia="Calibri"/>
      <w:sz w:val="22"/>
      <w:szCs w:val="22"/>
      <w:lang w:val="en-US" w:eastAsia="en-US"/>
    </w:rPr>
  </w:style>
  <w:style w:type="paragraph" w:styleId="ConsPlusNormal">
    <w:name w:val="ConsPlusNormal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auto"/>
      <w:sz w:val="28"/>
      <w:szCs w:val="28"/>
      <w:lang w:val="ru-RU" w:bidi="ar-SA" w:eastAsia="zh-CN"/>
    </w:rPr>
  </w:style>
  <w:style w:type="paragraph" w:styleId="Style25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cs="Calibri"/>
      <w:sz w:val="22"/>
      <w:szCs w:val="22"/>
    </w:rPr>
  </w:style>
  <w:style w:type="paragraph" w:styleId="Style27">
    <w:name w:val="Style27"/>
    <w:basedOn w:val="Normal"/>
    <w:qFormat/>
    <w:pPr>
      <w:widowControl w:val="false"/>
      <w:autoSpaceDE w:val="false"/>
    </w:pPr>
    <w:rPr/>
  </w:style>
  <w:style w:type="paragraph" w:styleId="Style26">
    <w:name w:val="Другое"/>
    <w:basedOn w:val="Normal"/>
    <w:qFormat/>
    <w:pPr>
      <w:widowControl w:val="false"/>
      <w:spacing w:lineRule="auto" w:line="276" w:before="0" w:after="200"/>
    </w:pPr>
    <w:rPr>
      <w:sz w:val="28"/>
      <w:szCs w:val="2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1868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2021-08-04T10:23:00Z</dcterms:created>
  <dc:creator>Вашуркин Д.В. Росатом</dc:creator>
  <dc:description/>
  <cp:keywords/>
  <dc:language>en-US</dc:language>
  <cp:lastModifiedBy>Филатова Александра Игоревна</cp:lastModifiedBy>
  <cp:lastPrinted>2025-02-28T10:57:00Z</cp:lastPrinted>
  <dcterms:modified xsi:type="dcterms:W3CDTF">2025-02-28T10:08:00Z</dcterms:modified>
  <cp:revision>425</cp:revision>
  <dc:subject/>
  <dc:title/>
</cp:coreProperties>
</file>