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end="0"/>
        <w:jc w:val="center"/>
        <w:rPr>
          <w:color w:val="000000"/>
          <w:lang w:val="en-US" w:eastAsia="en-US"/>
        </w:rPr>
      </w:pPr>
      <w:r>
        <w:rPr>
          <w:color w:val="000000"/>
          <w:lang w:val="en-US" w:eastAsia="en-US"/>
        </w:rPr>
        <w:drawing>
          <wp:anchor behindDoc="1" distT="0" distB="0" distL="114935" distR="114935" simplePos="0" locked="0" layoutInCell="0" allowOverlap="1" relativeHeight="2">
            <wp:simplePos x="0" y="0"/>
            <wp:positionH relativeFrom="margin">
              <wp:posOffset>2661920</wp:posOffset>
            </wp:positionH>
            <wp:positionV relativeFrom="paragraph">
              <wp:posOffset>153670</wp:posOffset>
            </wp:positionV>
            <wp:extent cx="1130300" cy="565150"/>
            <wp:effectExtent l="0" t="0" r="0" b="0"/>
            <wp:wrapTight wrapText="bothSides">
              <wp:wrapPolygon edited="0">
                <wp:start x="-181" y="0"/>
                <wp:lineTo x="-181" y="21228"/>
                <wp:lineTo x="21600" y="21228"/>
                <wp:lineTo x="21600" y="0"/>
                <wp:lineTo x="-181" y="0"/>
              </wp:wrapPolygon>
            </wp:wrapTight>
            <wp:docPr id="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2" t="-63" r="-32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56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12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cs="Times New Roman" w:ascii="Times New Roman" w:hAnsi="Times New Roman"/>
          <w:color w:val="000000"/>
          <w:sz w:val="26"/>
          <w:szCs w:val="26"/>
        </w:rPr>
      </w:r>
    </w:p>
    <w:p>
      <w:pPr>
        <w:pStyle w:val="12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12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12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sz w:val="26"/>
          <w:szCs w:val="26"/>
          <w:lang w:val="en-US" w:eastAsia="en-US"/>
        </w:rPr>
      </w:pPr>
      <w:r>
        <w:rPr>
          <w:rFonts w:cs="Times New Roman" w:ascii="Times New Roman" w:hAnsi="Times New Roman"/>
          <w:sz w:val="26"/>
          <w:szCs w:val="2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36830</wp:posOffset>
                </wp:positionH>
                <wp:positionV relativeFrom="paragraph">
                  <wp:posOffset>151765</wp:posOffset>
                </wp:positionV>
                <wp:extent cx="6293485" cy="0"/>
                <wp:effectExtent l="0" t="28575" r="0" b="28575"/>
                <wp:wrapNone/>
                <wp:docPr id="2" name="Прямая соединительная линия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3520" cy="0"/>
                        </a:xfrm>
                        <a:prstGeom prst="line">
                          <a:avLst/>
                        </a:prstGeom>
                        <a:ln w="57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.9pt,11.95pt" to="498.4pt,11.95pt" ID="Прямая соединительная линия 2" stroked="t" o:allowincell="f" style="position:absolute">
                <v:stroke color="black" weight="5724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12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12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Протокол №2/ОРГ</w:t>
      </w:r>
    </w:p>
    <w:p>
      <w:pPr>
        <w:pStyle w:val="Normal"/>
        <w:suppressAutoHyphens w:val="true"/>
        <w:spacing w:lineRule="auto" w:line="240"/>
        <w:ind w:hanging="0" w:end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</w:rPr>
        <w:t xml:space="preserve">Закупочной комиссии по проведению </w:t>
      </w:r>
      <w:r>
        <w:rPr>
          <w:b/>
          <w:bCs/>
          <w:sz w:val="24"/>
          <w:szCs w:val="24"/>
        </w:rPr>
        <w:t xml:space="preserve">конкурса </w:t>
      </w:r>
      <w:r>
        <w:rPr>
          <w:b/>
          <w:bCs/>
          <w:iCs/>
          <w:sz w:val="24"/>
          <w:szCs w:val="24"/>
        </w:rPr>
        <w:t>в электронной форме на право заключения договора для нужд АО «ДГК» по лоту: «ОКПД2 42.21.23 Выполнение строительно-монтажных работ по устройству очистных сооружений, включая поставку оборудования и пусконаладочные работы на объекте: «Реконструкция нефтеловушки для обеспечения очистки сточных вод Хабаровской ТЭЦ-1», в рамках инвестиционного проекта N_505-ХТЭЦ-1-3 г. Хабаровск (ППН М01ХБ1-217)» (Лот №22120000-ТПИР ОБСЛ-2025-ДГК)</w:t>
      </w:r>
    </w:p>
    <w:p>
      <w:pPr>
        <w:pStyle w:val="Normal"/>
        <w:suppressAutoHyphens w:val="true"/>
        <w:spacing w:lineRule="auto" w:line="240"/>
        <w:ind w:hanging="0" w:end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uppressAutoHyphens w:val="true"/>
        <w:spacing w:lineRule="auto" w:line="240"/>
        <w:ind w:hanging="0" w:end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W w:w="495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4967"/>
        <w:gridCol w:w="4967"/>
      </w:tblGrid>
      <w:tr>
        <w:trPr>
          <w:trHeight w:val="496" w:hRule="atLeast"/>
        </w:trPr>
        <w:tc>
          <w:tcPr>
            <w:tcW w:w="4967" w:type="dxa"/>
            <w:tcBorders/>
          </w:tcPr>
          <w:p>
            <w:pPr>
              <w:pStyle w:val="Normal"/>
              <w:spacing w:lineRule="auto" w:line="240"/>
              <w:ind w:hanging="0" w:end="1205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 Хабаровск</w:t>
            </w:r>
          </w:p>
          <w:p>
            <w:pPr>
              <w:pStyle w:val="Normal"/>
              <w:spacing w:lineRule="auto" w:line="240"/>
              <w:ind w:hanging="0" w:end="494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967" w:type="dxa"/>
            <w:tcBorders/>
          </w:tcPr>
          <w:p>
            <w:pPr>
              <w:pStyle w:val="Normal"/>
              <w:spacing w:lineRule="auto" w:line="240"/>
              <w:ind w:hanging="0" w:start="550" w:end="0"/>
              <w:jc w:val="end"/>
              <w:rPr>
                <w:sz w:val="24"/>
                <w:szCs w:val="24"/>
              </w:rPr>
            </w:pPr>
            <w:r>
              <w:rPr>
                <w:sz w:val="24"/>
              </w:rPr>
              <w:t>«</w:t>
            </w:r>
            <w:r>
              <w:rPr>
                <w:sz w:val="24"/>
                <w:lang w:val="en-US"/>
              </w:rPr>
              <w:t>28</w:t>
            </w:r>
            <w:r>
              <w:rPr>
                <w:sz w:val="24"/>
              </w:rPr>
              <w:t>» ноября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2025 г.</w:t>
            </w:r>
          </w:p>
        </w:tc>
      </w:tr>
    </w:tbl>
    <w:p>
      <w:pPr>
        <w:pStyle w:val="Normal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>
          <w:b/>
          <w:sz w:val="26"/>
          <w:szCs w:val="26"/>
        </w:rPr>
        <w:t>СПОСОБ И ПРЕДМЕТ ЗАКУПКИ</w:t>
      </w:r>
      <w:r>
        <w:rPr>
          <w:b/>
          <w:bCs/>
          <w:sz w:val="26"/>
          <w:szCs w:val="26"/>
        </w:rPr>
        <w:t>:</w:t>
      </w:r>
    </w:p>
    <w:p>
      <w:pPr>
        <w:pStyle w:val="Normal"/>
        <w:tabs>
          <w:tab w:val="left" w:pos="567" w:leader="none"/>
        </w:tabs>
        <w:spacing w:lineRule="auto" w:line="240"/>
        <w:ind w:hanging="0" w:end="0"/>
        <w:rPr/>
      </w:pPr>
      <w:r>
        <w:rPr>
          <w:sz w:val="24"/>
          <w:szCs w:val="24"/>
        </w:rPr>
        <w:t xml:space="preserve">Конкурс </w:t>
      </w:r>
      <w:r>
        <w:rPr>
          <w:bCs/>
          <w:iCs/>
          <w:sz w:val="24"/>
          <w:szCs w:val="24"/>
        </w:rPr>
        <w:t>в электронной форме на право заключения договора для нужд АО «ДГК» по лоту: «ОКПД2 42.21.23 Выполнение строительно-монтажных работ по устройству очистных сооружений, включая поставку оборудования и пусконаладочные работы на объекте: «Реконструкция нефтеловушки для обеспечения очистки сточных вод Хабаровской ТЭЦ-1», в рамках инвестиционного проекта N_505-ХТЭЦ-1-3 г. Хабаровск (ППН М01ХБ1-217)» (Лот №22120000-ТПИР ОБСЛ-2025-ДГК)</w:t>
      </w:r>
      <w:r>
        <w:rPr>
          <w:bCs/>
          <w:sz w:val="24"/>
          <w:szCs w:val="24"/>
        </w:rPr>
        <w:t xml:space="preserve">. </w:t>
      </w:r>
    </w:p>
    <w:p>
      <w:pPr>
        <w:pStyle w:val="Normal"/>
        <w:tabs>
          <w:tab w:val="left" w:pos="567" w:leader="none"/>
        </w:tabs>
        <w:spacing w:lineRule="auto" w:line="240"/>
        <w:ind w:hanging="0" w:end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25"/>
        <w:ind w:hanging="0" w:end="0"/>
        <w:rPr>
          <w:bCs/>
          <w:iCs/>
          <w:sz w:val="24"/>
        </w:rPr>
      </w:pPr>
      <w:r>
        <w:rPr>
          <w:b/>
          <w:caps/>
          <w:sz w:val="24"/>
        </w:rPr>
        <w:t xml:space="preserve">ВОПРОСЫ, ВЫНОСИМЫЕ НА РАССМОТРЕНИЕ ЗАКУПОЧНОЙ КОМИССИИ: </w:t>
      </w:r>
      <w:r>
        <w:rPr>
          <w:bCs/>
          <w:iCs/>
          <w:sz w:val="24"/>
        </w:rPr>
        <w:t xml:space="preserve"> </w:t>
      </w:r>
    </w:p>
    <w:p>
      <w:pPr>
        <w:pStyle w:val="Normal"/>
        <w:keepNext w:val="true"/>
        <w:spacing w:lineRule="auto" w:line="240"/>
        <w:ind w:hanging="0" w:end="0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end="0"/>
        <w:jc w:val="start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ВОПРОС №1. О переносе сроков проведения закупки</w:t>
      </w:r>
    </w:p>
    <w:p>
      <w:pPr>
        <w:pStyle w:val="Normal"/>
        <w:keepNext w:val="true"/>
        <w:spacing w:lineRule="auto" w:line="240"/>
        <w:ind w:hanging="0" w:end="0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</w:r>
    </w:p>
    <w:p>
      <w:pPr>
        <w:pStyle w:val="Normal"/>
        <w:keepNext w:val="tru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Normal"/>
        <w:spacing w:lineRule="auto" w:line="240"/>
        <w:ind w:hanging="0" w:end="0"/>
        <w:rPr/>
      </w:pPr>
      <w:r>
        <w:rPr>
          <w:sz w:val="24"/>
          <w:szCs w:val="24"/>
        </w:rPr>
        <w:t>Установить следующие сроки проведения закупки:</w:t>
      </w:r>
    </w:p>
    <w:p>
      <w:pPr>
        <w:pStyle w:val="Normal"/>
        <w:tabs>
          <w:tab w:val="clear" w:pos="567"/>
          <w:tab w:val="left" w:pos="142" w:leader="none"/>
        </w:tabs>
        <w:spacing w:lineRule="auto" w:line="240"/>
        <w:ind w:hanging="0" w:end="0"/>
        <w:rPr/>
      </w:pPr>
      <w:r>
        <w:rPr>
          <w:sz w:val="24"/>
          <w:szCs w:val="24"/>
        </w:rPr>
        <w:t>- дата окончания рассмотрения заявок: 01.12.2025 г.;</w:t>
      </w:r>
    </w:p>
    <w:p>
      <w:pPr>
        <w:pStyle w:val="Normal"/>
        <w:tabs>
          <w:tab w:val="clear" w:pos="567"/>
          <w:tab w:val="left" w:pos="142" w:leader="none"/>
          <w:tab w:val="left" w:pos="284" w:leader="none"/>
        </w:tabs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  <w:t>- дата подведения итогов закупки: 01.12.2025 г.</w:t>
      </w:r>
    </w:p>
    <w:p>
      <w:pPr>
        <w:pStyle w:val="Normal"/>
        <w:spacing w:lineRule="auto" w:line="240"/>
        <w:ind w:hanging="0" w:end="0"/>
        <w:rPr>
          <w:i/>
          <w:i/>
          <w:sz w:val="24"/>
          <w:szCs w:val="24"/>
          <w:shd w:fill="FFFF99" w:val="clear"/>
        </w:rPr>
      </w:pPr>
      <w:r>
        <w:rPr>
          <w:i/>
          <w:sz w:val="24"/>
          <w:szCs w:val="24"/>
          <w:shd w:fill="FFFF99" w:val="clear"/>
        </w:rPr>
      </w:r>
    </w:p>
    <w:p>
      <w:pPr>
        <w:pStyle w:val="Normal"/>
        <w:spacing w:lineRule="auto" w:line="240"/>
        <w:ind w:hanging="0" w:end="0"/>
        <w:rPr>
          <w:i/>
          <w:i/>
          <w:sz w:val="24"/>
          <w:szCs w:val="24"/>
          <w:shd w:fill="FFFF99" w:val="clear"/>
        </w:rPr>
      </w:pPr>
      <w:r>
        <w:rPr>
          <w:i/>
          <w:sz w:val="24"/>
          <w:szCs w:val="24"/>
          <w:shd w:fill="FFFF99" w:val="clear"/>
        </w:rPr>
      </w:r>
    </w:p>
    <w:p>
      <w:pPr>
        <w:pStyle w:val="Normal"/>
        <w:spacing w:lineRule="auto" w:line="240"/>
        <w:ind w:hanging="0" w:end="0"/>
        <w:rPr>
          <w:i/>
          <w:i/>
          <w:sz w:val="24"/>
          <w:szCs w:val="24"/>
          <w:shd w:fill="FFFF99" w:val="clear"/>
        </w:rPr>
      </w:pPr>
      <w:r>
        <w:rPr>
          <w:i/>
          <w:sz w:val="24"/>
          <w:szCs w:val="24"/>
          <w:shd w:fill="FFFF99" w:val="clear"/>
        </w:rPr>
      </w:r>
    </w:p>
    <w:p>
      <w:pPr>
        <w:pStyle w:val="BodyText"/>
        <w:tabs>
          <w:tab w:val="clear" w:pos="9360"/>
          <w:tab w:val="right" w:pos="10206" w:leader="none"/>
        </w:tabs>
        <w:ind w:end="-1"/>
        <w:rPr/>
      </w:pPr>
      <w:r>
        <w:rPr>
          <w:b/>
          <w:sz w:val="24"/>
        </w:rPr>
        <w:t>Секретарь Закупочной комиссии                                                                           Карпенкова А.С.</w:t>
      </w:r>
    </w:p>
    <w:sectPr>
      <w:footerReference w:type="default" r:id="rId3"/>
      <w:type w:val="nextPage"/>
      <w:pgSz w:w="11906" w:h="16838"/>
      <w:pgMar w:left="1134" w:right="737" w:gutter="0" w:header="0" w:top="567" w:footer="164" w:bottom="567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Tahoma"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Proxima Nova ExCn Rg">
    <w:altName w:val="Candara"/>
    <w:charset w:val="00" w:characterSet="windows-1252"/>
    <w:family w:val="moder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bCs/>
        <w:i/>
        <w:i/>
        <w:sz w:val="24"/>
        <w:szCs w:val="24"/>
      </w:rPr>
    </w:pPr>
    <w:r>
      <w:rPr>
        <w:i/>
      </w:rPr>
      <w:t xml:space="preserve">Стр. </w:t>
    </w:r>
    <w:r>
      <w:rPr>
        <w:bCs/>
        <w:i/>
        <w:sz w:val="24"/>
        <w:szCs w:val="24"/>
      </w:rPr>
      <w:fldChar w:fldCharType="begin"/>
    </w:r>
    <w:r>
      <w:rPr>
        <w:sz w:val="24"/>
        <w:i/>
        <w:szCs w:val="24"/>
        <w:bCs/>
      </w:rPr>
      <w:instrText xml:space="preserve"> PAGE </w:instrText>
    </w:r>
    <w:r>
      <w:rPr>
        <w:sz w:val="24"/>
        <w:i/>
        <w:szCs w:val="24"/>
        <w:bCs/>
      </w:rPr>
      <w:fldChar w:fldCharType="separate"/>
    </w:r>
    <w:r>
      <w:rPr>
        <w:sz w:val="24"/>
        <w:i/>
        <w:szCs w:val="24"/>
        <w:bCs/>
      </w:rPr>
      <w:t>1</w:t>
    </w:r>
    <w:r>
      <w:rPr>
        <w:sz w:val="24"/>
        <w:i/>
        <w:szCs w:val="24"/>
        <w:bCs/>
      </w:rPr>
      <w:fldChar w:fldCharType="end"/>
    </w:r>
    <w:r>
      <w:rPr>
        <w:i/>
      </w:rPr>
      <w:t xml:space="preserve"> из </w:t>
    </w:r>
    <w:r>
      <w:rPr>
        <w:bCs/>
        <w:i/>
        <w:sz w:val="24"/>
        <w:szCs w:val="24"/>
      </w:rPr>
      <w:fldChar w:fldCharType="begin"/>
    </w:r>
    <w:r>
      <w:rPr>
        <w:sz w:val="24"/>
        <w:i/>
        <w:szCs w:val="24"/>
        <w:bCs/>
      </w:rPr>
      <w:instrText xml:space="preserve"> NUMPAGES \* ARABIC </w:instrText>
    </w:r>
    <w:r>
      <w:rPr>
        <w:sz w:val="24"/>
        <w:i/>
        <w:szCs w:val="24"/>
        <w:bCs/>
      </w:rPr>
      <w:fldChar w:fldCharType="separate"/>
    </w:r>
    <w:r>
      <w:rPr>
        <w:sz w:val="24"/>
        <w:i/>
        <w:szCs w:val="24"/>
        <w:bCs/>
      </w:rPr>
      <w:t>1</w:t>
    </w:r>
    <w:r>
      <w:rPr>
        <w:sz w:val="24"/>
        <w:i/>
        <w:szCs w:val="24"/>
        <w:bCs/>
      </w:rPr>
      <w:fldChar w:fldCharType="end"/>
    </w:r>
  </w:p>
  <w:p>
    <w:pPr>
      <w:pStyle w:val="Footer"/>
      <w:jc w:val="end"/>
      <w:rPr>
        <w:bCs/>
        <w:i/>
        <w:i/>
        <w:sz w:val="24"/>
        <w:szCs w:val="24"/>
      </w:rPr>
    </w:pPr>
    <w:r>
      <w:rPr>
        <w:bCs/>
        <w:i/>
        <w:sz w:val="24"/>
        <w:szCs w:val="24"/>
      </w:rPr>
    </w:r>
  </w:p>
  <w:p>
    <w:pPr>
      <w:pStyle w:val="Footer"/>
      <w:jc w:val="end"/>
      <w:rPr>
        <w:i/>
        <w:i/>
      </w:rPr>
    </w:pPr>
    <w:r>
      <w:rPr>
        <w:i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418" w:hanging="1134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2553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1134"/>
      </w:pPr>
      <w:rPr>
        <w:b w:val="fals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269" w:hanging="851"/>
      </w:pPr>
      <w:rPr>
        <w:i w:val="false"/>
        <w:b w:val="false"/>
      </w:rPr>
    </w:lvl>
    <w:lvl w:ilvl="4">
      <w:start w:val="1"/>
      <w:numFmt w:val="russianLower"/>
      <w:lvlText w:val="(%5)"/>
      <w:lvlJc w:val="start"/>
      <w:pPr>
        <w:tabs>
          <w:tab w:val="num" w:pos="0"/>
        </w:tabs>
        <w:ind w:start="3261" w:hanging="85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418" w:hanging="113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i w:val="false"/>
        <w:shadow w:val="false"/>
        <w:u w:val="none"/>
        <w:b w:val="false"/>
        <w:kern w:val="0"/>
        <w:iCs w:val="false"/>
        <w:bCs w:val="false"/>
        <w:em w:val="none"/>
        <w:vanish w:val="false"/>
        <w:rFonts w:cs="Times New Roman"/>
      </w:r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418" w:hanging="1134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18" w:hanging="1134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418" w:hanging="1134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sz w:val="22"/>
        <w:i w:val="false"/>
        <w:b w:val="false"/>
        <w:szCs w:val="22"/>
        <w:rFonts w:cs="Times New Roman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7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7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6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6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3z2">
    <w:name w:val="WW8Num3z2"/>
    <w:qFormat/>
    <w:rPr>
      <w:b w:val="false"/>
    </w:rPr>
  </w:style>
  <w:style w:type="character" w:styleId="WW8Num3z3">
    <w:name w:val="WW8Num3z3"/>
    <w:qFormat/>
    <w:rPr>
      <w:b w:val="false"/>
      <w:i w:val="false"/>
    </w:rPr>
  </w:style>
  <w:style w:type="character" w:styleId="WW8Num3z5">
    <w:name w:val="WW8Num3z5"/>
    <w:qFormat/>
    <w:rPr>
      <w:rFonts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shadow w:val="false"/>
      <w:vanish w:val="false"/>
      <w:spacing w:val="0"/>
      <w:kern w:val="0"/>
      <w:position w:val="0"/>
      <w:sz w:val="24"/>
      <w:u w:val="none"/>
      <w:vertAlign w:val="baseline"/>
      <w:em w:val="none"/>
    </w:rPr>
  </w:style>
  <w:style w:type="character" w:styleId="WW8Num5z0">
    <w:name w:val="WW8Num5z0"/>
    <w:qFormat/>
    <w:rPr>
      <w:sz w:val="24"/>
      <w:szCs w:val="24"/>
    </w:rPr>
  </w:style>
  <w:style w:type="character" w:styleId="WW8Num7z0">
    <w:name w:val="WW8Num7z0"/>
    <w:qFormat/>
    <w:rPr>
      <w:b w:val="false"/>
      <w:sz w:val="24"/>
      <w:szCs w:val="24"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sz w:val="26"/>
      <w:szCs w:val="26"/>
    </w:rPr>
  </w:style>
  <w:style w:type="character" w:styleId="WW8Num10z0">
    <w:name w:val="WW8Num10z0"/>
    <w:qFormat/>
    <w:rPr>
      <w:b w:val="false"/>
    </w:rPr>
  </w:style>
  <w:style w:type="character" w:styleId="WW8Num11z0">
    <w:name w:val="WW8Num11z0"/>
    <w:qFormat/>
    <w:rPr>
      <w:b w:val="false"/>
      <w:i w:val="false"/>
      <w:sz w:val="24"/>
    </w:rPr>
  </w:style>
  <w:style w:type="character" w:styleId="WW8Num12z0">
    <w:name w:val="WW8Num12z0"/>
    <w:qFormat/>
    <w:rPr>
      <w:b w:val="false"/>
    </w:rPr>
  </w:style>
  <w:style w:type="character" w:styleId="WW8Num13z0">
    <w:name w:val="WW8Num13z0"/>
    <w:qFormat/>
    <w:rPr>
      <w:sz w:val="24"/>
      <w:szCs w:val="24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/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4">
    <w:name w:val="WW8Num15z4"/>
    <w:qFormat/>
    <w:rPr>
      <w:rFonts w:ascii="Courier New" w:hAnsi="Courier New" w:cs="Courier New"/>
    </w:rPr>
  </w:style>
  <w:style w:type="character" w:styleId="WW8Num16z0">
    <w:name w:val="WW8Num16z0"/>
    <w:qFormat/>
    <w:rPr>
      <w:b w:val="false"/>
      <w:sz w:val="24"/>
      <w:szCs w:val="24"/>
    </w:rPr>
  </w:style>
  <w:style w:type="character" w:styleId="WW8Num17z0">
    <w:name w:val="WW8Num17z0"/>
    <w:qFormat/>
    <w:rPr>
      <w:b w:val="false"/>
    </w:rPr>
  </w:style>
  <w:style w:type="character" w:styleId="WW8Num18z0">
    <w:name w:val="WW8Num18z0"/>
    <w:qFormat/>
    <w:rPr>
      <w:sz w:val="24"/>
      <w:szCs w:val="24"/>
    </w:rPr>
  </w:style>
  <w:style w:type="character" w:styleId="WW8Num19z0">
    <w:name w:val="WW8Num19z0"/>
    <w:qFormat/>
    <w:rPr>
      <w:rFonts w:ascii="Times New Roman" w:hAnsi="Times New Roman" w:eastAsia="Times New Roman" w:cs="Times New Roman"/>
      <w:b w:val="false"/>
      <w:sz w:val="24"/>
      <w:szCs w:val="24"/>
    </w:rPr>
  </w:style>
  <w:style w:type="character" w:styleId="WW8Num20z0">
    <w:name w:val="WW8Num20z0"/>
    <w:qFormat/>
    <w:rPr>
      <w:rFonts w:cs="Times New Roman"/>
      <w:b w:val="false"/>
      <w:i w:val="false"/>
      <w:sz w:val="22"/>
      <w:szCs w:val="22"/>
    </w:rPr>
  </w:style>
  <w:style w:type="character" w:styleId="WW8Num20z1">
    <w:name w:val="WW8Num20z1"/>
    <w:qFormat/>
    <w:rPr>
      <w:rFonts w:cs="Times New Roman"/>
    </w:rPr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4z2">
    <w:name w:val="WW8Num24z2"/>
    <w:qFormat/>
    <w:rPr>
      <w:b w:val="false"/>
      <w:i w:val="false"/>
    </w:rPr>
  </w:style>
  <w:style w:type="character" w:styleId="WW8Num25z0">
    <w:name w:val="WW8Num25z0"/>
    <w:qFormat/>
    <w:rPr>
      <w:b w:val="false"/>
      <w:i w:val="false"/>
      <w:sz w:val="24"/>
    </w:rPr>
  </w:style>
  <w:style w:type="character" w:styleId="WW8Num26z0">
    <w:name w:val="WW8Num26z0"/>
    <w:qFormat/>
    <w:rPr>
      <w:b w:val="false"/>
      <w:sz w:val="24"/>
      <w:szCs w:val="24"/>
    </w:rPr>
  </w:style>
  <w:style w:type="character" w:styleId="WW8Num27z0">
    <w:name w:val="WW8Num27z0"/>
    <w:qFormat/>
    <w:rPr/>
  </w:style>
  <w:style w:type="character" w:styleId="WW8Num28z0">
    <w:name w:val="WW8Num28z0"/>
    <w:qFormat/>
    <w:rPr>
      <w:sz w:val="24"/>
      <w:szCs w:val="24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4">
    <w:name w:val="WW8Num29z4"/>
    <w:qFormat/>
    <w:rPr>
      <w:rFonts w:ascii="Courier New" w:hAnsi="Courier New" w:cs="Courier New"/>
    </w:rPr>
  </w:style>
  <w:style w:type="character" w:styleId="WW8Num30z0">
    <w:name w:val="WW8Num30z0"/>
    <w:qFormat/>
    <w:rPr>
      <w:b w:val="false"/>
    </w:rPr>
  </w:style>
  <w:style w:type="character" w:styleId="WW8Num32z0">
    <w:name w:val="WW8Num32z0"/>
    <w:qFormat/>
    <w:rPr>
      <w:rFonts w:ascii="Times New Roman" w:hAnsi="Times New Roman" w:eastAsia="Times New Roman" w:cs="Times New Roman"/>
      <w:b w:val="false"/>
      <w:sz w:val="24"/>
      <w:szCs w:val="24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2z3">
    <w:name w:val="WW8Num32z3"/>
    <w:qFormat/>
    <w:rPr>
      <w:rFonts w:ascii="Symbol" w:hAnsi="Symbol" w:cs="Symbol"/>
    </w:rPr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7z0">
    <w:name w:val="WW8Num37z0"/>
    <w:qFormat/>
    <w:rPr>
      <w:b w:val="false"/>
    </w:rPr>
  </w:style>
  <w:style w:type="character" w:styleId="WW8Num39z0">
    <w:name w:val="WW8Num39z0"/>
    <w:qFormat/>
    <w:rPr/>
  </w:style>
  <w:style w:type="character" w:styleId="WW8NumSt40z0">
    <w:name w:val="WW8NumSt40z0"/>
    <w:qFormat/>
    <w:rPr>
      <w:sz w:val="24"/>
      <w:szCs w:val="24"/>
    </w:rPr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Style8">
    <w:name w:val="Знак примечания"/>
    <w:qFormat/>
    <w:rPr>
      <w:sz w:val="16"/>
      <w:szCs w:val="16"/>
    </w:rPr>
  </w:style>
  <w:style w:type="character" w:styleId="2">
    <w:name w:val="Цитата 2 Знак"/>
    <w:qFormat/>
    <w:rPr>
      <w:i/>
      <w:iCs/>
      <w:color w:val="000000"/>
      <w:sz w:val="28"/>
    </w:rPr>
  </w:style>
  <w:style w:type="character" w:styleId="Style9">
    <w:name w:val="Основной текст Знак"/>
    <w:qFormat/>
    <w:rPr>
      <w:sz w:val="28"/>
      <w:szCs w:val="24"/>
    </w:rPr>
  </w:style>
  <w:style w:type="character" w:styleId="1">
    <w:name w:val="Заголовок 1 Знак"/>
    <w:qFormat/>
    <w:rPr>
      <w:rFonts w:ascii="Arial" w:hAnsi="Arial" w:cs="Arial"/>
      <w:b/>
      <w:kern w:val="2"/>
      <w:sz w:val="40"/>
    </w:rPr>
  </w:style>
  <w:style w:type="character" w:styleId="Style10">
    <w:name w:val="Текст сноски Знак"/>
    <w:qFormat/>
    <w:rPr/>
  </w:style>
  <w:style w:type="character" w:styleId="Style11">
    <w:name w:val="Название Знак"/>
    <w:qFormat/>
    <w:rPr>
      <w:b/>
      <w:smallCaps/>
      <w:sz w:val="32"/>
    </w:rPr>
  </w:style>
  <w:style w:type="character" w:styleId="Style12">
    <w:name w:val="Нижний колонтитул Знак"/>
    <w:qFormat/>
    <w:rPr/>
  </w:style>
  <w:style w:type="character" w:styleId="21">
    <w:name w:val="Основной текст с отступом 2 Знак"/>
    <w:qFormat/>
    <w:rPr>
      <w:sz w:val="28"/>
      <w:szCs w:val="24"/>
    </w:rPr>
  </w:style>
  <w:style w:type="character" w:styleId="bold1">
    <w:name w:val="bold1"/>
    <w:qFormat/>
    <w:rPr>
      <w:b/>
      <w:bCs/>
    </w:rPr>
  </w:style>
  <w:style w:type="character" w:styleId="Style13">
    <w:name w:val="Подподпункт Знак"/>
    <w:qFormat/>
    <w:rPr>
      <w:sz w:val="28"/>
    </w:rPr>
  </w:style>
  <w:style w:type="character" w:styleId="Style14">
    <w:name w:val="Верхний колонтитул Знак"/>
    <w:qFormat/>
    <w:rPr>
      <w:i/>
    </w:rPr>
  </w:style>
  <w:style w:type="character" w:styleId="Style15">
    <w:name w:val="Основной текст с отступом Знак"/>
    <w:qFormat/>
    <w:rPr>
      <w:i/>
      <w:sz w:val="28"/>
    </w:rPr>
  </w:style>
  <w:style w:type="character" w:styleId="3">
    <w:name w:val="Заголовок 3 Знак"/>
    <w:qFormat/>
    <w:rPr>
      <w:b/>
      <w:sz w:val="28"/>
    </w:rPr>
  </w:style>
  <w:style w:type="character" w:styleId="4">
    <w:name w:val="Заголовок 4 Знак"/>
    <w:qFormat/>
    <w:rPr>
      <w:b/>
      <w:i/>
      <w:sz w:val="28"/>
    </w:rPr>
  </w:style>
  <w:style w:type="character" w:styleId="5">
    <w:name w:val="Заголовок 5 Знак"/>
    <w:qFormat/>
    <w:rPr>
      <w:b/>
      <w:sz w:val="26"/>
    </w:rPr>
  </w:style>
  <w:style w:type="character" w:styleId="6">
    <w:name w:val="Заголовок 6 Знак"/>
    <w:qFormat/>
    <w:rPr>
      <w:b/>
      <w:sz w:val="22"/>
    </w:rPr>
  </w:style>
  <w:style w:type="character" w:styleId="7">
    <w:name w:val="Заголовок 7 Знак"/>
    <w:qFormat/>
    <w:rPr>
      <w:sz w:val="26"/>
    </w:rPr>
  </w:style>
  <w:style w:type="character" w:styleId="8">
    <w:name w:val="Заголовок 8 Знак"/>
    <w:qFormat/>
    <w:rPr>
      <w:i/>
      <w:sz w:val="26"/>
    </w:rPr>
  </w:style>
  <w:style w:type="character" w:styleId="9">
    <w:name w:val="Заголовок 9 Знак"/>
    <w:qFormat/>
    <w:rPr>
      <w:rFonts w:ascii="Arial" w:hAnsi="Arial" w:cs="Arial"/>
      <w:sz w:val="22"/>
    </w:rPr>
  </w:style>
  <w:style w:type="character" w:styleId="H21">
    <w:name w:val="H2 Знак1"/>
    <w:qFormat/>
    <w:rPr>
      <w:b/>
      <w:sz w:val="32"/>
    </w:rPr>
  </w:style>
  <w:style w:type="character" w:styleId="Style16">
    <w:name w:val="Схема документа Знак"/>
    <w:qFormat/>
    <w:rPr>
      <w:rFonts w:ascii="Tahoma" w:hAnsi="Tahoma" w:cs="Tahoma"/>
      <w:shd w:fill="000080" w:val="clear"/>
    </w:rPr>
  </w:style>
  <w:style w:type="character" w:styleId="Style17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8">
    <w:name w:val="Текст примечания Знак"/>
    <w:qFormat/>
    <w:rPr/>
  </w:style>
  <w:style w:type="character" w:styleId="Style19">
    <w:name w:val="Тема примечания Знак"/>
    <w:qFormat/>
    <w:rPr>
      <w:b/>
      <w:bCs/>
    </w:rPr>
  </w:style>
  <w:style w:type="character" w:styleId="22">
    <w:name w:val="Основной текст 2 Знак"/>
    <w:qFormat/>
    <w:rPr>
      <w:kern w:val="2"/>
      <w:sz w:val="28"/>
    </w:rPr>
  </w:style>
  <w:style w:type="character" w:styleId="31">
    <w:name w:val="Основной текст с отступом 3 Знак"/>
    <w:qFormat/>
    <w:rPr>
      <w:i/>
      <w:sz w:val="26"/>
      <w:szCs w:val="26"/>
    </w:rPr>
  </w:style>
  <w:style w:type="character" w:styleId="2-2">
    <w:name w:val="Средняя сетка 2 - Акцент 2 Знак"/>
    <w:qFormat/>
    <w:rPr>
      <w:rFonts w:ascii="Times New Roman" w:hAnsi="Times New Roman" w:eastAsia="Times New Roman" w:cs="Times New Roman"/>
      <w:i/>
      <w:iCs/>
      <w:color w:val="000000"/>
      <w:sz w:val="28"/>
      <w:szCs w:val="20"/>
    </w:rPr>
  </w:style>
  <w:style w:type="character" w:styleId="Style20">
    <w:name w:val="Основной текст_"/>
    <w:qFormat/>
    <w:rPr>
      <w:sz w:val="23"/>
      <w:szCs w:val="23"/>
      <w:shd w:fill="FFFFFF" w:val="clear"/>
    </w:rPr>
  </w:style>
  <w:style w:type="character" w:styleId="11">
    <w:name w:val="Пункт Знак1"/>
    <w:qFormat/>
    <w:rPr>
      <w:sz w:val="28"/>
    </w:rPr>
  </w:style>
  <w:style w:type="character" w:styleId="Style21">
    <w:name w:val="Заголовок Знак"/>
    <w:qFormat/>
    <w:rPr>
      <w:rFonts w:ascii="Calibri Light" w:hAnsi="Calibri Light" w:eastAsia="Times New Roman" w:cs="Times New Roman"/>
      <w:spacing w:val="-10"/>
      <w:kern w:val="2"/>
      <w:sz w:val="56"/>
      <w:szCs w:val="56"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b/>
      <w:smallCaps/>
      <w:sz w:val="32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right" w:pos="10195" w:leader="dot"/>
      </w:tabs>
      <w:spacing w:before="120" w:after="0"/>
      <w:ind w:hanging="0" w:start="-142" w:end="0"/>
      <w:jc w:val="start"/>
    </w:pPr>
    <w:rPr>
      <w:bCs/>
      <w:i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spacing w:before="240" w:after="0"/>
      <w:jc w:val="start"/>
    </w:pPr>
    <w:rPr>
      <w:rFonts w:ascii="Calibri" w:hAnsi="Calibri" w:cs="Calibri"/>
      <w:b/>
      <w:bCs/>
      <w:sz w:val="20"/>
    </w:rPr>
  </w:style>
  <w:style w:type="paragraph" w:styleId="TOC3">
    <w:name w:val="toc 3"/>
    <w:basedOn w:val="Normal"/>
    <w:next w:val="Normal"/>
    <w:pPr>
      <w:ind w:firstLine="567" w:start="280" w:end="0"/>
      <w:jc w:val="start"/>
    </w:pPr>
    <w:rPr>
      <w:rFonts w:ascii="Calibri" w:hAnsi="Calibri" w:cs="Calibri"/>
      <w:sz w:val="20"/>
    </w:rPr>
  </w:style>
  <w:style w:type="paragraph" w:styleId="TOC4">
    <w:name w:val="toc 4"/>
    <w:basedOn w:val="Normal"/>
    <w:next w:val="Normal"/>
    <w:pPr>
      <w:ind w:firstLine="567" w:start="560" w:end="0"/>
      <w:jc w:val="start"/>
    </w:pPr>
    <w:rPr>
      <w:rFonts w:ascii="Calibri" w:hAnsi="Calibri" w:cs="Calibri"/>
      <w:sz w:val="20"/>
    </w:rPr>
  </w:style>
  <w:style w:type="paragraph" w:styleId="Style2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2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2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2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840" w:end="0"/>
      <w:jc w:val="start"/>
    </w:pPr>
    <w:rPr>
      <w:rFonts w:ascii="Calibri" w:hAnsi="Calibri" w:cs="Calibri"/>
      <w:sz w:val="20"/>
    </w:rPr>
  </w:style>
  <w:style w:type="paragraph" w:styleId="TOC6">
    <w:name w:val="toc 6"/>
    <w:basedOn w:val="Normal"/>
    <w:next w:val="Normal"/>
    <w:pPr>
      <w:ind w:firstLine="567" w:start="1120" w:end="0"/>
      <w:jc w:val="start"/>
    </w:pPr>
    <w:rPr>
      <w:rFonts w:ascii="Calibri" w:hAnsi="Calibri" w:cs="Calibri"/>
      <w:sz w:val="20"/>
    </w:rPr>
  </w:style>
  <w:style w:type="paragraph" w:styleId="TOC7">
    <w:name w:val="toc 7"/>
    <w:basedOn w:val="Normal"/>
    <w:next w:val="Normal"/>
    <w:pPr>
      <w:ind w:firstLine="567" w:start="1400" w:end="0"/>
      <w:jc w:val="start"/>
    </w:pPr>
    <w:rPr>
      <w:rFonts w:ascii="Calibri" w:hAnsi="Calibri" w:cs="Calibri"/>
      <w:sz w:val="20"/>
    </w:rPr>
  </w:style>
  <w:style w:type="paragraph" w:styleId="TOC8">
    <w:name w:val="toc 8"/>
    <w:basedOn w:val="Normal"/>
    <w:next w:val="Normal"/>
    <w:pPr>
      <w:ind w:firstLine="567" w:start="1680" w:end="0"/>
      <w:jc w:val="start"/>
    </w:pPr>
    <w:rPr>
      <w:rFonts w:ascii="Calibri" w:hAnsi="Calibri" w:cs="Calibri"/>
      <w:sz w:val="20"/>
    </w:rPr>
  </w:style>
  <w:style w:type="paragraph" w:styleId="TOC9">
    <w:name w:val="toc 9"/>
    <w:basedOn w:val="Normal"/>
    <w:next w:val="Normal"/>
    <w:pPr>
      <w:ind w:firstLine="567" w:start="1960" w:end="0"/>
      <w:jc w:val="start"/>
    </w:pPr>
    <w:rPr>
      <w:rFonts w:ascii="Calibri" w:hAnsi="Calibri" w:cs="Calibri"/>
      <w:sz w:val="20"/>
    </w:rPr>
  </w:style>
  <w:style w:type="paragraph" w:styleId="Style2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27">
    <w:name w:val="Главы"/>
    <w:basedOn w:val="Style26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28">
    <w:name w:val="Служебный"/>
    <w:basedOn w:val="Style27"/>
    <w:qFormat/>
    <w:pPr>
      <w:numPr>
        <w:ilvl w:val="0"/>
        <w:numId w:val="0"/>
      </w:numPr>
      <w:ind w:hanging="0" w:start="0" w:end="0"/>
    </w:pPr>
    <w:rPr/>
  </w:style>
  <w:style w:type="paragraph" w:styleId="Style29">
    <w:name w:val="маркированный"/>
    <w:basedOn w:val="Normal"/>
    <w:qFormat/>
    <w:pPr>
      <w:ind w:hanging="0" w:start="0" w:end="0"/>
    </w:pPr>
    <w:rPr/>
  </w:style>
  <w:style w:type="paragraph" w:styleId="Style30">
    <w:name w:val="Пункт"/>
    <w:basedOn w:val="Normal"/>
    <w:qFormat/>
    <w:pPr>
      <w:numPr>
        <w:ilvl w:val="0"/>
        <w:numId w:val="7"/>
      </w:numPr>
    </w:pPr>
    <w:rPr/>
  </w:style>
  <w:style w:type="paragraph" w:styleId="Style31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30"/>
    <w:qFormat/>
    <w:pPr>
      <w:keepNext w:val="true"/>
      <w:outlineLvl w:val="2"/>
    </w:pPr>
    <w:rPr>
      <w:b/>
    </w:rPr>
  </w:style>
  <w:style w:type="paragraph" w:styleId="Style32">
    <w:name w:val="Подподпункт"/>
    <w:basedOn w:val="Normal"/>
    <w:qFormat/>
    <w:pPr>
      <w:numPr>
        <w:ilvl w:val="0"/>
        <w:numId w:val="7"/>
      </w:numPr>
    </w:pPr>
    <w:rPr/>
  </w:style>
  <w:style w:type="paragraph" w:styleId="Style3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3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35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3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3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38">
    <w:name w:val="Текст примечания"/>
    <w:basedOn w:val="Normal"/>
    <w:qFormat/>
    <w:pPr/>
    <w:rPr>
      <w:sz w:val="20"/>
    </w:rPr>
  </w:style>
  <w:style w:type="paragraph" w:styleId="Style39">
    <w:name w:val="Тема примечания"/>
    <w:basedOn w:val="Style38"/>
    <w:next w:val="Style38"/>
    <w:qFormat/>
    <w:pPr/>
    <w:rPr>
      <w:b/>
      <w:bCs/>
    </w:rPr>
  </w:style>
  <w:style w:type="paragraph" w:styleId="32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3">
    <w:name w:val="Маркированный список 2"/>
    <w:basedOn w:val="Normal"/>
    <w:qFormat/>
    <w:pPr>
      <w:widowControl w:val="false"/>
      <w:numPr>
        <w:ilvl w:val="0"/>
        <w:numId w:val="8"/>
      </w:numPr>
      <w:spacing w:before="120" w:after="0"/>
      <w:ind w:hanging="357" w:start="1429" w:end="0"/>
    </w:pPr>
    <w:rPr/>
  </w:style>
  <w:style w:type="paragraph" w:styleId="24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5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2">
    <w:name w:val="Стиль Заголовок 1 + по ширине"/>
    <w:basedOn w:val="Heading1"/>
    <w:qFormat/>
    <w:pPr>
      <w:pageBreakBefore w:val="false"/>
      <w:numPr>
        <w:ilvl w:val="0"/>
        <w:numId w:val="6"/>
      </w:numPr>
      <w:jc w:val="both"/>
    </w:pPr>
    <w:rPr>
      <w:bCs/>
    </w:rPr>
  </w:style>
  <w:style w:type="paragraph" w:styleId="33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40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4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42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3">
    <w:name w:val="Пункт1"/>
    <w:basedOn w:val="Normal"/>
    <w:qFormat/>
    <w:pPr>
      <w:numPr>
        <w:ilvl w:val="0"/>
        <w:numId w:val="6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4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43">
    <w:name w:val="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BodyText2">
    <w:name w:val="Body Text 2"/>
    <w:basedOn w:val="Normal"/>
    <w:qFormat/>
    <w:pPr>
      <w:spacing w:lineRule="auto" w:line="240"/>
    </w:pPr>
    <w:rPr>
      <w:sz w:val="24"/>
    </w:rPr>
  </w:style>
  <w:style w:type="paragraph" w:styleId="Style44">
    <w:name w:val="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45">
    <w:name w:val="Рецензия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Style46">
    <w:name w:val="Заголовок оглавления"/>
    <w:basedOn w:val="Heading1"/>
    <w:next w:val="Normal"/>
    <w:qFormat/>
    <w:pPr>
      <w:pageBreakBefore w:val="false"/>
      <w:numPr>
        <w:ilvl w:val="0"/>
        <w:numId w:val="0"/>
      </w:numPr>
      <w:suppressAutoHyphens w:val="false"/>
      <w:spacing w:lineRule="auto" w:line="276" w:before="480" w:after="0"/>
      <w:ind w:hanging="0" w:start="0" w:end="0"/>
      <w:outlineLvl w:val="9"/>
    </w:pPr>
    <w:rPr>
      <w:rFonts w:ascii="Cambria" w:hAnsi="Cambria" w:eastAsia="Times New Roman" w:cs="Times New Roman"/>
      <w:bCs/>
      <w:color w:val="365F91"/>
      <w:kern w:val="0"/>
      <w:sz w:val="28"/>
      <w:szCs w:val="28"/>
    </w:rPr>
  </w:style>
  <w:style w:type="paragraph" w:styleId="26">
    <w:name w:val="Цитата 2"/>
    <w:basedOn w:val="Normal"/>
    <w:next w:val="Normal"/>
    <w:qFormat/>
    <w:pPr/>
    <w:rPr>
      <w:i/>
      <w:iCs/>
      <w:color w:val="000000"/>
    </w:rPr>
  </w:style>
  <w:style w:type="paragraph" w:styleId="14">
    <w:name w:val="Текст 1"/>
    <w:basedOn w:val="Heading2"/>
    <w:qFormat/>
    <w:pPr>
      <w:keepNext w:val="false"/>
      <w:widowControl w:val="false"/>
      <w:numPr>
        <w:ilvl w:val="0"/>
        <w:numId w:val="4"/>
      </w:numPr>
      <w:suppressAutoHyphens w:val="false"/>
      <w:overflowPunct w:val="false"/>
      <w:autoSpaceDE w:val="false"/>
      <w:spacing w:before="60" w:after="60"/>
      <w:jc w:val="both"/>
      <w:textAlignment w:val="baseline"/>
    </w:pPr>
    <w:rPr>
      <w:b w:val="false"/>
      <w:sz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ru-RU" w:bidi="ar-SA" w:eastAsia="zh-CN"/>
    </w:rPr>
  </w:style>
  <w:style w:type="paragraph" w:styleId="251">
    <w:name w:val="Основной текст 25"/>
    <w:basedOn w:val="Normal"/>
    <w:qFormat/>
    <w:pPr>
      <w:spacing w:lineRule="auto" w:line="240"/>
    </w:pPr>
    <w:rPr>
      <w:sz w:val="24"/>
    </w:rPr>
  </w:style>
  <w:style w:type="paragraph" w:styleId="Style47">
    <w:name w:val="Абзац списка"/>
    <w:basedOn w:val="Normal"/>
    <w:qFormat/>
    <w:pPr>
      <w:spacing w:before="0" w:after="0"/>
      <w:ind w:firstLine="567" w:start="720" w:end="0"/>
      <w:contextualSpacing/>
    </w:pPr>
    <w:rPr/>
  </w:style>
  <w:style w:type="paragraph" w:styleId="Style48">
    <w:name w:val="Без интервала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ru-RU" w:bidi="ar-SA" w:eastAsia="zh-CN"/>
    </w:rPr>
  </w:style>
  <w:style w:type="paragraph" w:styleId="Tabletext">
    <w:name w:val="Table_text"/>
    <w:basedOn w:val="Normal"/>
    <w:qFormat/>
    <w:pPr>
      <w:spacing w:lineRule="auto" w:line="240"/>
      <w:ind w:hanging="0" w:start="0" w:end="0"/>
    </w:pPr>
    <w:rPr>
      <w:sz w:val="20"/>
      <w:szCs w:val="24"/>
    </w:rPr>
  </w:style>
  <w:style w:type="paragraph" w:styleId="ListNum">
    <w:name w:val="ListNum"/>
    <w:basedOn w:val="Normal"/>
    <w:qFormat/>
    <w:pPr>
      <w:numPr>
        <w:ilvl w:val="0"/>
        <w:numId w:val="5"/>
      </w:numPr>
      <w:tabs>
        <w:tab w:val="clear" w:pos="567"/>
        <w:tab w:val="left" w:pos="284" w:leader="none"/>
      </w:tabs>
      <w:spacing w:lineRule="auto" w:line="240" w:before="60" w:after="0"/>
    </w:pPr>
    <w:rPr>
      <w:sz w:val="22"/>
      <w:szCs w:val="24"/>
    </w:rPr>
  </w:style>
  <w:style w:type="paragraph" w:styleId="formattext">
    <w:name w:val="formattext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211">
    <w:name w:val="Основной текст 21"/>
    <w:basedOn w:val="Normal"/>
    <w:qFormat/>
    <w:pPr>
      <w:spacing w:lineRule="auto" w:line="240"/>
    </w:pPr>
    <w:rPr>
      <w:sz w:val="24"/>
    </w:rPr>
  </w:style>
  <w:style w:type="paragraph" w:styleId="Style49">
    <w:name w:val="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35">
    <w:name w:val="Основной текст3"/>
    <w:basedOn w:val="Normal"/>
    <w:qFormat/>
    <w:pPr>
      <w:widowControl w:val="false"/>
      <w:shd w:fill="FFFFFF" w:val="clear"/>
      <w:spacing w:lineRule="atLeast" w:line="0" w:before="0" w:after="120"/>
      <w:ind w:hanging="4780" w:start="0" w:end="0"/>
      <w:jc w:val="start"/>
    </w:pPr>
    <w:rPr>
      <w:sz w:val="23"/>
      <w:szCs w:val="23"/>
    </w:rPr>
  </w:style>
  <w:style w:type="paragraph" w:styleId="36">
    <w:name w:val="[Ростех] Наименование Подраздела (Уровень 3)"/>
    <w:qFormat/>
    <w:pPr>
      <w:keepNext w:val="true"/>
      <w:keepLines/>
      <w:widowControl/>
      <w:numPr>
        <w:ilvl w:val="0"/>
        <w:numId w:val="3"/>
      </w:numPr>
      <w:suppressAutoHyphens w:val="true"/>
      <w:bidi w:val="0"/>
      <w:spacing w:before="240" w:after="0"/>
      <w:outlineLvl w:val="2"/>
    </w:pPr>
    <w:rPr>
      <w:rFonts w:ascii="Proxima Nova ExCn Rg;Candara" w:hAnsi="Proxima Nova ExCn Rg;Candara" w:eastAsia="Times New Roman" w:cs="Proxima Nova ExCn Rg;Candara"/>
      <w:b/>
      <w:color w:val="auto"/>
      <w:sz w:val="28"/>
      <w:szCs w:val="28"/>
      <w:lang w:val="ru-RU" w:bidi="ar-SA" w:eastAsia="zh-CN"/>
    </w:rPr>
  </w:style>
  <w:style w:type="paragraph" w:styleId="27">
    <w:name w:val="[Ростех] Наименование Раздела (Уровень 2)"/>
    <w:qFormat/>
    <w:pPr>
      <w:keepNext w:val="true"/>
      <w:keepLines/>
      <w:widowControl/>
      <w:numPr>
        <w:ilvl w:val="0"/>
        <w:numId w:val="3"/>
      </w:numPr>
      <w:suppressAutoHyphens w:val="true"/>
      <w:bidi w:val="0"/>
      <w:spacing w:before="240" w:after="0"/>
      <w:jc w:val="center"/>
      <w:outlineLvl w:val="1"/>
    </w:pPr>
    <w:rPr>
      <w:rFonts w:ascii="Proxima Nova ExCn Rg;Candara" w:hAnsi="Proxima Nova ExCn Rg;Candara" w:eastAsia="Times New Roman" w:cs="Proxima Nova ExCn Rg;Candara"/>
      <w:b/>
      <w:color w:val="auto"/>
      <w:sz w:val="28"/>
      <w:szCs w:val="28"/>
      <w:lang w:val="ru-RU" w:bidi="ar-SA" w:eastAsia="zh-CN"/>
    </w:rPr>
  </w:style>
  <w:style w:type="paragraph" w:styleId="Style50">
    <w:name w:val="[Ростех] Простой текст (Без уровня)"/>
    <w:qFormat/>
    <w:pPr>
      <w:widowControl/>
      <w:numPr>
        <w:ilvl w:val="0"/>
        <w:numId w:val="3"/>
      </w:numPr>
      <w:suppressAutoHyphens w:val="true"/>
      <w:bidi w:val="0"/>
      <w:spacing w:before="120" w:after="0"/>
      <w:jc w:val="both"/>
    </w:pPr>
    <w:rPr>
      <w:rFonts w:ascii="Proxima Nova ExCn Rg;Candara" w:hAnsi="Proxima Nova ExCn Rg;Candara" w:eastAsia="Times New Roman" w:cs="Proxima Nova ExCn Rg;Candara"/>
      <w:color w:val="auto"/>
      <w:sz w:val="28"/>
      <w:szCs w:val="28"/>
      <w:lang w:val="ru-RU" w:bidi="ar-SA" w:eastAsia="zh-CN"/>
    </w:rPr>
  </w:style>
  <w:style w:type="paragraph" w:styleId="51">
    <w:name w:val="[Ростех] Текст Подпункта (Уровень 5)"/>
    <w:qFormat/>
    <w:pPr>
      <w:widowControl/>
      <w:numPr>
        <w:ilvl w:val="0"/>
        <w:numId w:val="3"/>
      </w:numPr>
      <w:suppressAutoHyphens w:val="true"/>
      <w:bidi w:val="0"/>
      <w:spacing w:before="120" w:after="0"/>
      <w:jc w:val="both"/>
      <w:outlineLvl w:val="4"/>
    </w:pPr>
    <w:rPr>
      <w:rFonts w:ascii="Proxima Nova ExCn Rg;Candara" w:hAnsi="Proxima Nova ExCn Rg;Candara" w:eastAsia="Times New Roman" w:cs="Proxima Nova ExCn Rg;Candara"/>
      <w:color w:val="auto"/>
      <w:sz w:val="28"/>
      <w:szCs w:val="28"/>
      <w:lang w:val="ru-RU" w:bidi="ar-SA" w:eastAsia="zh-CN"/>
    </w:rPr>
  </w:style>
  <w:style w:type="paragraph" w:styleId="61">
    <w:name w:val="[Ростех] Текст Подпункта подпункта (Уровень 6)"/>
    <w:qFormat/>
    <w:pPr>
      <w:widowControl/>
      <w:numPr>
        <w:ilvl w:val="0"/>
        <w:numId w:val="3"/>
      </w:numPr>
      <w:suppressAutoHyphens w:val="true"/>
      <w:bidi w:val="0"/>
      <w:spacing w:before="120" w:after="0"/>
      <w:jc w:val="both"/>
      <w:outlineLvl w:val="5"/>
    </w:pPr>
    <w:rPr>
      <w:rFonts w:ascii="Proxima Nova ExCn Rg;Candara" w:hAnsi="Proxima Nova ExCn Rg;Candara" w:eastAsia="Times New Roman" w:cs="Proxima Nova ExCn Rg;Candara"/>
      <w:color w:val="auto"/>
      <w:sz w:val="28"/>
      <w:szCs w:val="28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2023-02-27T23:34:00Z</dcterms:created>
  <dc:creator>С.Б.Дашков</dc:creator>
  <dc:description/>
  <cp:keywords/>
  <dc:language>en-US</dc:language>
  <cp:lastModifiedBy>Карпенкова Анастасия Сергеевна</cp:lastModifiedBy>
  <cp:lastPrinted>2021-04-09T16:24:00Z</cp:lastPrinted>
  <dcterms:modified xsi:type="dcterms:W3CDTF">2025-11-28T01:23:00Z</dcterms:modified>
  <cp:revision>25</cp:revision>
  <dc:subject/>
  <dc:title>Типовая закупочная документация</dc:title>
</cp:coreProperties>
</file>