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title"/>
        <w:bidi w:val="0"/>
        <w:spacing w:before="0" w:after="0"/>
        <w:rPr/>
      </w:pPr>
      <w:r>
        <w:rPr/>
        <w:t>Общество с ограниченной ответственностью «Санаторий «Орен-Крым»</w:t>
      </w:r>
      <w:r>
        <w:rPr>
          <w:b/>
        </w:rPr>
        <w:t>(ООО «Санаторий Орен-Крым»)</w:t>
      </w:r>
    </w:p>
    <w:p>
      <w:pPr>
        <w:pStyle w:val="wtitle"/>
        <w:bidi w:val="0"/>
        <w:spacing w:before="0" w:after="0"/>
        <w:ind w:hanging="0"/>
        <w:jc w:val="center"/>
        <w:rPr/>
      </w:pPr>
      <w:r>
        <w:rPr/>
        <w:t>Протокол№ 1/0174/25/5.4/00125799/Орен-Крым/ПР/ГОС/Э/10.12.2025по подведению итогов маркетинговых исследований№ 0174/25/5.4/00125799/Орен-Крым/ПР/ГОС/Э/10.12.2025Общестроительные, ремонтные работы в помещениях санатория (касса, клуб, спальный номер).</w:t>
      </w:r>
    </w:p>
    <w:p>
      <w:pPr>
        <w:pStyle w:val="Normal"/>
        <w:pBdr>
          <w:bottom w:val="single" w:sz="2" w:space="0" w:color="000000"/>
        </w:pBdr>
        <w:bidi w:val="0"/>
        <w:spacing w:before="0" w:after="0"/>
        <w:jc w:val="end"/>
        <w:rPr/>
      </w:pPr>
      <w:r>
        <w:rPr/>
        <w:t>15 декабря 2025 г.</w:t>
      </w:r>
    </w:p>
    <w:p>
      <w:pPr>
        <w:pStyle w:val="Normal"/>
        <w:bidi w:val="0"/>
        <w:spacing w:before="0" w:after="0"/>
        <w:jc w:val="start"/>
        <w:rPr/>
      </w:pPr>
      <w:r>
        <w:rPr/>
        <w:t>Заказчик: ООО «Санаторий Орен-Крым».</w:t>
      </w:r>
    </w:p>
    <w:p>
      <w:pPr>
        <w:pStyle w:val="Normal"/>
        <w:bidi w:val="0"/>
        <w:spacing w:before="0" w:after="0"/>
        <w:jc w:val="start"/>
        <w:rPr/>
      </w:pPr>
      <w:r>
        <w:rPr/>
        <w:t>Организатор: ООО «Санаторий Орен-Крым».</w:t>
      </w:r>
    </w:p>
    <w:p>
      <w:pPr>
        <w:pStyle w:val="Normal"/>
        <w:bidi w:val="0"/>
        <w:spacing w:before="0" w:after="0"/>
        <w:jc w:val="start"/>
        <w:rPr/>
      </w:pPr>
      <w:r>
        <w:rPr/>
        <w:t>Способ закупки: открытые маркетинговые исследования в электронной форме.</w:t>
      </w:r>
    </w:p>
    <w:p>
      <w:pPr>
        <w:pStyle w:val="Normal"/>
        <w:bidi w:val="0"/>
        <w:jc w:val="start"/>
        <w:rPr/>
      </w:pPr>
      <w:r>
        <w:rPr/>
        <w:t>Извещение о проведении маркетинговых исследований № 32515512195 было размещено 10 декабря 2025 г. в Единой информационной системе в сфере закупок и на сайте электронной площадки ООО ЭТП ГПБ https://etpgaz.gazprombank.ru.</w:t>
      </w:r>
    </w:p>
    <w:p>
      <w:pPr>
        <w:pStyle w:val="Normal"/>
        <w:bidi w:val="0"/>
        <w:jc w:val="start"/>
        <w:rPr/>
      </w:pPr>
      <w:r>
        <w:rPr/>
        <w:t>Количество поданных заявок на участие в маркетинговых исследованиях – 0.</w:t>
      </w:r>
    </w:p>
    <w:p>
      <w:pPr>
        <w:pStyle w:val="Normal"/>
        <w:bidi w:val="0"/>
        <w:spacing w:before="0" w:after="0"/>
        <w:jc w:val="start"/>
        <w:rPr/>
      </w:pPr>
      <w:r>
        <w:rPr/>
        <w:t>Комиссия по маркетинговым исследованиям ООО «Санаторий Орен-Крым» </w:t>
      </w:r>
      <w:r>
        <w:rPr>
          <w:b/>
        </w:rPr>
        <w:t>решила</w:t>
      </w:r>
      <w:r>
        <w:rPr/>
        <w:t> признать маркетинговые исследования несостоявшимися на основании п. 15.8.4. Положения о закупках товаров, работ, услуг ПАО «Газпром» и Компаний Группы Газпром.</w:t>
      </w:r>
    </w:p>
    <w:p>
      <w:pPr>
        <w:pStyle w:val="Normal"/>
        <w:bidi w:val="0"/>
        <w:jc w:val="end"/>
        <w:rPr>
          <w:b/>
        </w:rPr>
      </w:pPr>
      <w:r>
        <w:rPr>
          <w:b/>
        </w:rPr>
        <w:t>Дата подписания «     »               2025 г.</w:t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06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063"/>
      </w:tblGrid>
      <w:tr>
        <w:trPr/>
        <w:tc>
          <w:tcPr>
            <w:tcW w:w="100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wcell"/>
              <w:bidi w:val="0"/>
              <w:spacing w:before="0" w:after="0"/>
              <w:ind w:hanging="0"/>
              <w:jc w:val="center"/>
              <w:rPr/>
            </w:pPr>
            <w:r>
              <w:rPr/>
              <w:t>Наименование Участника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134" w:right="709" w:gutter="0" w:header="720" w:top="851" w:footer="510" w:bottom="793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tar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footer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footer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header"/>
      <w:bidi w:val="0"/>
      <w:spacing w:before="0" w:after="0"/>
      <w:ind w:hanging="0"/>
      <w:jc w:val="end"/>
      <w:rPr/>
    </w:pPr>
    <w:r>
      <w:rPr/>
      <w:t>Протокол № 1/0174/25/5.4/00125799/Орен-Крым/ПР/ГОС/Э/10.12.2025по подведению итогов маркетинговых исследований  ООО «Санаторий Орен-Крым»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header"/>
      <w:bidi w:val="0"/>
      <w:spacing w:before="0" w:after="0"/>
      <w:ind w:hanging="0"/>
      <w:jc w:val="end"/>
      <w:rPr/>
    </w:pPr>
    <w:r>
      <w:rPr/>
      <w:t>Протокол № 1/0174/25/5.4/00125799/Орен-Крым/ПР/ГОС/Э/10.12.2025по подведению итогов маркетинговых исследований  ООО «Санаторий Орен-Крым»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ndnoteCharacters">
    <w:name w:val="End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wparagraph">
    <w:name w:val="wparagraph"/>
    <w:qFormat/>
    <w:pPr>
      <w:widowControl w:val="false"/>
      <w:bidi w:val="0"/>
      <w:spacing w:before="0" w:after="0"/>
      <w:ind w:hanging="0"/>
      <w:jc w:val="both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title">
    <w:name w:val="wtitle"/>
    <w:basedOn w:val="wparagraph"/>
    <w:qFormat/>
    <w:pPr>
      <w:spacing w:before="0" w:after="0"/>
      <w:ind w:hanging="0"/>
      <w:jc w:val="center"/>
    </w:pPr>
    <w:rPr/>
  </w:style>
  <w:style w:type="paragraph" w:styleId="wplacerfull">
    <w:name w:val="wplacer_full"/>
    <w:qFormat/>
    <w:pPr>
      <w:widowControl w:val="false"/>
      <w:bidi w:val="0"/>
      <w:spacing w:before="0" w:after="0"/>
      <w:jc w:val="center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placer">
    <w:name w:val="wplacer"/>
    <w:qFormat/>
    <w:pPr>
      <w:widowControl w:val="false"/>
      <w:bidi w:val="0"/>
      <w:spacing w:before="0" w:after="0"/>
      <w:jc w:val="center"/>
    </w:pPr>
    <w:rPr>
      <w:rFonts w:ascii="Liberation Serif" w:hAnsi="Liberation Serif" w:eastAsia="Noto Sans" w:cs="Noto Sans Devanagari"/>
      <w:color w:val="auto"/>
      <w:kern w:val="2"/>
      <w:sz w:val="28"/>
      <w:szCs w:val="24"/>
      <w:lang w:val="en-US" w:eastAsia="zh-CN" w:bidi="hi-IN"/>
    </w:rPr>
  </w:style>
  <w:style w:type="paragraph" w:styleId="wcell">
    <w:name w:val="wcell"/>
    <w:basedOn w:val="wparagraph"/>
    <w:qFormat/>
    <w:pPr>
      <w:spacing w:before="0" w:after="0"/>
      <w:ind w:hanging="0"/>
      <w:jc w:val="center"/>
    </w:pPr>
    <w:rPr>
      <w:sz w:val="22"/>
    </w:rPr>
  </w:style>
  <w:style w:type="paragraph" w:styleId="wheader">
    <w:name w:val="wheader"/>
    <w:basedOn w:val="wparagraph"/>
    <w:qFormat/>
    <w:pPr>
      <w:spacing w:before="0" w:after="0"/>
      <w:ind w:hanging="0"/>
      <w:jc w:val="end"/>
    </w:pPr>
    <w:rPr>
      <w:sz w:val="20"/>
    </w:rPr>
  </w:style>
  <w:style w:type="paragraph" w:styleId="wfooter">
    <w:name w:val="wfooter"/>
    <w:basedOn w:val="wparagraph"/>
    <w:qFormat/>
    <w:pPr>
      <w:spacing w:before="0" w:after="0"/>
      <w:ind w:hanging="0"/>
      <w:jc w:val="end"/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