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360" w:after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>ПРОТОКОЛ</w:t>
      </w:r>
    </w:p>
    <w:p>
      <w:pPr>
        <w:pStyle w:val="Normal"/>
        <w:widowControl w:val="false"/>
        <w:jc w:val="center"/>
        <w:rPr>
          <w:i/>
          <w:i/>
          <w:sz w:val="20"/>
          <w:szCs w:val="20"/>
        </w:rPr>
      </w:pPr>
      <w:r>
        <w:rPr>
          <w:sz w:val="20"/>
          <w:szCs w:val="20"/>
        </w:rPr>
        <w:t xml:space="preserve">заседания Комиссии по маркетинговым исследованиям АО «Теплосеть Санкт-Петербурга» по рассмотрению заявок и подведению итогов открытых маркетинговых исследований в электронной форме, </w:t>
      </w:r>
      <w:r>
        <w:rPr>
          <w:color w:val="000000"/>
          <w:sz w:val="20"/>
          <w:szCs w:val="20"/>
        </w:rPr>
        <w:t>участниками которых могут быть только субъекты малого и среднего предпринимательства</w:t>
      </w:r>
      <w:r>
        <w:rPr>
          <w:sz w:val="20"/>
          <w:szCs w:val="20"/>
        </w:rPr>
        <w:t xml:space="preserve">  </w:t>
      </w:r>
    </w:p>
    <w:p>
      <w:pPr>
        <w:pStyle w:val="Normal"/>
        <w:widowControl w:val="false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Санкт-Петербург</w:t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5103"/>
      </w:tblGrid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Номер протокола: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 xml:space="preserve">32414379679_1 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Дата/время проведения заседания: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«03» марта 2025 года 09:00 (</w:t>
            </w:r>
            <w:r>
              <w:rPr>
                <w:i/>
                <w:sz w:val="20"/>
                <w:szCs w:val="20"/>
              </w:rPr>
              <w:t>по московскому времени)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подписания протокола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«03» марта 2025 года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Начальная (максимальная) цена с НДС, руб.: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33 500 560,48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Место выполнения работ: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Срок выполнения работ: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Объем выполнения работ: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исполнения договора: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Участниками могут быть только субъекты МСП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ПРЕДМЕТ ЗАКУПКИ:</w:t>
      </w:r>
    </w:p>
    <w:p>
      <w:pPr>
        <w:pStyle w:val="Normal"/>
        <w:widowControl w:val="false"/>
        <w:jc w:val="both"/>
        <w:rPr>
          <w:sz w:val="20"/>
          <w:szCs w:val="20"/>
        </w:rPr>
      </w:pPr>
      <w:r>
        <w:rPr>
          <w:sz w:val="20"/>
          <w:szCs w:val="20"/>
        </w:rPr>
        <w:t>Лот 1: Проектно-изыскательские и строительно-монтажные работы по реконструкции теплового ввода р/с Степановского проезда от ТК-607а лево, включая ТК-607а (4444/4.6.16-510)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ПОВЕСТКА:</w:t>
      </w:r>
    </w:p>
    <w:p>
      <w:pPr>
        <w:pStyle w:val="Normal"/>
        <w:widowControl w:val="false"/>
        <w:jc w:val="both"/>
        <w:rPr>
          <w:sz w:val="20"/>
          <w:szCs w:val="20"/>
        </w:rPr>
      </w:pPr>
      <w:r>
        <w:rPr>
          <w:sz w:val="20"/>
          <w:szCs w:val="20"/>
        </w:rPr>
        <w:t>Рассмотрение заявок и подведение итогов открытых маркетинговых исследований в электронной форме, участниками которых могут быть только субъекты малого и среднего предпринимательства, на право заключения договора на проектно-изыскательские и строительно-монтажные работы по реконструкции теплового ввода р/с Степановского проезда от ТК-607а лево, включая ТК-607а (4444/4.6.16-510).</w:t>
      </w:r>
    </w:p>
    <w:p>
      <w:pPr>
        <w:pStyle w:val="Normal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одобрении Сводного заключения Экспертного совета по рассмотрению заявок и подведению итогов открытых маркетинговых исследований.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признании заявки соответствующей условиям закупки.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признании закупки несостоявшейся в связи с тем, что на участие в закупке подана только одна заявка.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выборе наиболее выгодных условий выполнения работ.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возможности проведения преддоговорных переговоров.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КОМИССИЯ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Заместитель председателя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rPr>
          <w:sz w:val="20"/>
          <w:szCs w:val="20"/>
        </w:rPr>
      </w:pPr>
      <w:r>
        <w:rPr>
          <w:sz w:val="20"/>
          <w:szCs w:val="20"/>
        </w:rPr>
        <w:t>Чистяков С.С.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/>
      </w:pPr>
      <w:r>
        <w:rPr>
          <w:sz w:val="20"/>
          <w:szCs w:val="20"/>
          <w:u w:val="single"/>
        </w:rPr>
        <w:t>Члены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Буряк И.Н.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Войченко О.Н.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Лавилин В.А.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Лещинская О.С.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Медведева Н.Л.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Пахунов Е.М.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Пуговкин В.М.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Северовостоков В.В.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Фомичев А.С.</w:t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УЧАСТИЕ ПРИНИМАЛИ: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Заместитель председателя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rPr/>
      </w:pPr>
      <w:r>
        <w:rPr>
          <w:sz w:val="20"/>
          <w:szCs w:val="20"/>
        </w:rPr>
        <w:t>Чистяков С.С.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Члены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Буряк И.Н.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Войченко О.Н.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Лавилин В.А.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Лещинская О.С.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Медведева Н.Л.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Пахунов Е.М.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Пуговкин В.М.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Фомичев А.С.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ОТСУТСТВОВАЛИ: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Северовостоков В.В. (член Комиссии)</w:t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/>
      </w:pPr>
      <w:r>
        <w:rPr>
          <w:b/>
          <w:sz w:val="20"/>
          <w:szCs w:val="20"/>
        </w:rPr>
        <w:t xml:space="preserve">Присутствовали 9 (девять) из 10 (десяти) членов комиссии. </w:t>
      </w:r>
      <w:r>
        <w:rPr>
          <w:b/>
          <w:bCs/>
          <w:sz w:val="20"/>
          <w:szCs w:val="20"/>
        </w:rPr>
        <w:t>Комиссия правомочна осуществлять свои функции.</w:t>
      </w:r>
      <w:r>
        <w:rPr>
          <w:b/>
          <w:sz w:val="20"/>
          <w:szCs w:val="20"/>
        </w:rPr>
        <w:t xml:space="preserve"> Кворум для принятия решений имеется. 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ВОПРОСЫ ЗАСЕДАНИЯ КОМИССИИ ПО МАРКЕТИНГОВЫМ ИССЛЕДОВАНИЯМ </w:t>
        <w:br/>
        <w:t>АО «ТЕПЛОСЕТЬ САНКТ-ПЕТЕРБУРГА»:</w:t>
      </w:r>
    </w:p>
    <w:p>
      <w:pPr>
        <w:pStyle w:val="Normal"/>
        <w:widowControl w:val="false"/>
        <w:spacing w:before="120" w:after="120"/>
        <w:jc w:val="both"/>
        <w:rPr/>
      </w:pPr>
      <w:r>
        <w:rPr/>
        <w:t xml:space="preserve">На участие в закупке была подана 1 (одна) заявка: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6379"/>
        <w:gridCol w:w="2835"/>
      </w:tblGrid>
      <w:tr>
        <w:trPr>
          <w:tblHeader w:val="true"/>
          <w:trHeight w:val="47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заявки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ИНН, адрес Участника закупки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регистрации заявки</w:t>
            </w:r>
          </w:p>
        </w:tc>
      </w:tr>
      <w:tr>
        <w:trPr>
          <w:tblHeader w:val="true"/>
          <w:trHeight w:val="12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</w:t>
            </w:r>
          </w:p>
        </w:tc>
      </w:tr>
      <w:tr>
        <w:trPr>
          <w:trHeight w:val="234" w:hRule="atLeast"/>
        </w:trPr>
        <w:tc>
          <w:tcPr>
            <w:tcW w:w="992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>Лот № 1:</w:t>
            </w:r>
          </w:p>
        </w:tc>
      </w:tr>
      <w:tr>
        <w:trPr>
          <w:trHeight w:val="474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6354</w:t>
            </w:r>
          </w:p>
        </w:tc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"СТРОИТЕЛЬНАЯ КОМПАНИЯ "ВЫМПЕЛ"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7807250160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198323, г. Санкт-Петербург, вн.тер.г. МУНИЦИПАЛЬНЫЙ ОКРУГ ГОРЕЛОВО, ТЕР. ГОРЕЛОВО, УЛ МАЛАЯ, Д. 6, ЛИТЕРА 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19.02.2025 12:20:00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>Вопрос 1 повестки: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одобрении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Сводного заключения Экспертного совета по рассмотрению заявок и подведению итогов открытых маркетинговых исследований.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i/>
          <w:i/>
          <w:sz w:val="20"/>
          <w:szCs w:val="20"/>
        </w:rPr>
      </w:pPr>
      <w:r>
        <w:rPr>
          <w:sz w:val="20"/>
          <w:szCs w:val="20"/>
        </w:rPr>
        <w:t xml:space="preserve">Члены Комиссии по маркетинговым исследованиям АО «Теплосеть Санкт-Петербурга» изучили поступившую заявку. Результаты оценки сведены в Сводном заключении Экспертного совета по рассмотрению заявок и подведению итогов открытых маркетинговых исследований (Приложение № 1). 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Комиссии по маркетинговым исследованиям АО «Теплосеть Санкт-Петербурга» предлагается одобрить Сводное заключение Экспертного совета по рассмотрению заявок и подведению итогов открытых маркетинговых исследований.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>Вопрос 2 повестки: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 признании заявки ОБЩЕСТВА С ОГРАНИЧЕННОЙ ОТВЕТСТВЕННОСТЬЮ "СТРОИТЕЛЬНАЯ КОМПАНИЯ "ВЫМПЕЛ" соответствующей условиям закупки. 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Вопрос 3 повестки:</w:t>
      </w:r>
    </w:p>
    <w:p>
      <w:pPr>
        <w:pStyle w:val="Normal"/>
        <w:ind w:firstLine="567" w:end="0"/>
        <w:jc w:val="both"/>
        <w:rPr>
          <w:b/>
          <w:sz w:val="20"/>
          <w:szCs w:val="20"/>
        </w:rPr>
      </w:pPr>
      <w:r>
        <w:rPr>
          <w:sz w:val="20"/>
          <w:szCs w:val="20"/>
        </w:rPr>
        <w:t>О признании закупки несостоявшейся в связи с тем, что на участие в закупке подана только одна заявка.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120" w:after="120"/>
        <w:rPr/>
      </w:pPr>
      <w:r>
        <w:rPr>
          <w:b/>
          <w:sz w:val="20"/>
          <w:szCs w:val="20"/>
        </w:rPr>
        <w:t>Вопрос 4 повестки: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выборе наиболее выгодных условий выполнения работ.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Предлагается выбрать наиболее выгодные условия выполнения работ в заявке ОБЩЕСТВА С ОГРАНИЧЕННОЙ ОТВЕТСТВЕННОСТЬЮ "СТРОИТЕЛЬНАЯ КОМПАНИЯ "ВЫМПЕЛ".</w:t>
      </w:r>
    </w:p>
    <w:p>
      <w:pPr>
        <w:pStyle w:val="Normal"/>
        <w:spacing w:before="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120" w:after="120"/>
        <w:rPr/>
      </w:pPr>
      <w:r>
        <w:rPr>
          <w:b/>
          <w:sz w:val="20"/>
          <w:szCs w:val="20"/>
        </w:rPr>
        <w:t>Вопрос 5 повестки:</w:t>
      </w:r>
    </w:p>
    <w:p>
      <w:pPr>
        <w:pStyle w:val="Normal"/>
        <w:spacing w:before="120" w:after="120"/>
        <w:ind w:firstLine="567" w:end="0"/>
        <w:contextualSpacing/>
        <w:jc w:val="both"/>
        <w:rPr/>
      </w:pPr>
      <w:r>
        <w:rPr>
          <w:sz w:val="20"/>
          <w:szCs w:val="20"/>
        </w:rPr>
        <w:t>О возможности проведения преддоговорных переговоров с победителем.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 с ОБЩЕСТВОМ С ОГРАНИЧЕННОЙ ОТВЕТСТВЕННОСТЬЮ "СТРОИТЕЛЬНАЯ КОМПАНИЯ "ВЫМПЕЛ".</w:t>
      </w:r>
    </w:p>
    <w:p>
      <w:pPr>
        <w:pStyle w:val="Normal"/>
        <w:spacing w:before="0" w:after="0"/>
        <w:ind w:firstLine="567" w:end="0"/>
        <w:contextualSpacing/>
        <w:jc w:val="both"/>
        <w:rPr>
          <w:b/>
          <w:sz w:val="20"/>
          <w:szCs w:val="20"/>
        </w:rPr>
      </w:pPr>
      <w:r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РЕШИЛИ: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Одобрить Сводное заключение Экспертного совета по рассмотрению заявок и подведению итогов открытых маркетинговых исследований.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Признать заявку ОБЩЕСТВА С ОГРАНИЧЕННОЙ ОТВЕТСТВЕННОСТЬЮ "СТРОИТЕЛЬНАЯ КОМПАНИЯ "ВЫМПЕЛ" соответствующей условиям закупки.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60" w:after="6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Признать закупку несостоявшейся.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60" w:after="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Признать наиболее выгодные условия выполнения работ в заявке ОБЩЕСТВА С ОГРАНИЧЕННОЙ ОТВЕТСТВЕННОСТЬЮ "СТРОИТЕЛЬНАЯ КОМПАНИЯ "ВЫМПЕЛ" ИНН 7807250160 (198323, г. Санкт-Петербург, вн.тер.г. МУНИЦИПАЛЬНЫЙ ОКРУГ ГОРЕЛОВО, ТЕР. ГОРЕЛОВО, УЛ МАЛАЯ, Д. 6, ЛИТЕРА А), которой присвоен первый порядковый номер, на общую сумму 33 500 560,48 </w:t>
      </w:r>
      <w:r>
        <w:rPr>
          <w:rFonts w:eastAsia="Calibri"/>
          <w:sz w:val="20"/>
          <w:szCs w:val="20"/>
          <w:lang w:eastAsia="en-US"/>
        </w:rPr>
        <w:t>руб</w:t>
      </w:r>
      <w:r>
        <w:rPr>
          <w:sz w:val="20"/>
          <w:szCs w:val="20"/>
        </w:rPr>
        <w:t xml:space="preserve">. (в т.ч. НДС), с учетом коэффициента снижения к сметной стоимости – 1,00, </w:t>
      </w:r>
      <w:r>
        <w:rPr>
          <w:rFonts w:eastAsia="Calibri"/>
          <w:sz w:val="20"/>
          <w:szCs w:val="20"/>
          <w:lang w:eastAsia="en-US"/>
        </w:rPr>
        <w:t>в соответствии с Приложением № 1.  </w:t>
      </w:r>
    </w:p>
    <w:p>
      <w:pPr>
        <w:pStyle w:val="Normal"/>
        <w:tabs>
          <w:tab w:val="clear" w:pos="708"/>
          <w:tab w:val="left" w:pos="284" w:leader="none"/>
        </w:tabs>
        <w:spacing w:before="0" w:after="0"/>
        <w:contextualSpacing/>
        <w:jc w:val="both"/>
        <w:rPr/>
      </w:pPr>
      <w:r>
        <w:rPr>
          <w:sz w:val="20"/>
          <w:szCs w:val="20"/>
        </w:rPr>
        <w:t>5. Допускается проведение преддоговорных переговоров с ОБЩЕСТВОМ С ОГРАНИЧЕННОЙ ОТВЕТСТВЕННОСТЬЮ "СТРОИТЕЛЬНАЯ КОМПАНИЯ "ВЫМПЕЛ" с целью уточнения несущественных для заказчика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284" w:leader="none"/>
          <w:tab w:val="left" w:pos="709" w:leader="none"/>
        </w:tabs>
        <w:spacing w:before="12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РЕЗУЛЬТАТЫ ГОЛОСОВАНИЯ:</w:t>
      </w:r>
    </w:p>
    <w:p>
      <w:pPr>
        <w:pStyle w:val="Normal"/>
        <w:widowControl w:val="false"/>
        <w:rPr/>
      </w:pPr>
      <w:r>
        <w:rPr>
          <w:i/>
          <w:sz w:val="20"/>
          <w:szCs w:val="20"/>
        </w:rPr>
        <w:t>«За» 9 членов Комиссии по маркетинговым исследованиям АО «Теплосеть Санкт-Петербурга»</w:t>
      </w:r>
    </w:p>
    <w:p>
      <w:pPr>
        <w:pStyle w:val="Normal"/>
        <w:widowControl w:val="false"/>
        <w:rPr/>
      </w:pPr>
      <w:r>
        <w:rPr>
          <w:i/>
          <w:sz w:val="20"/>
          <w:szCs w:val="20"/>
        </w:rPr>
        <w:t>«Против» 0 членов Комиссии по маркетинговым исследованиям АО «Теплосеть Санкт-Петербурга»</w:t>
      </w:r>
    </w:p>
    <w:p>
      <w:pPr>
        <w:pStyle w:val="Normal"/>
        <w:widowControl w:val="false"/>
        <w:ind w:end="-143"/>
        <w:rPr/>
      </w:pPr>
      <w:r>
        <w:rPr>
          <w:i/>
          <w:sz w:val="20"/>
          <w:szCs w:val="20"/>
        </w:rPr>
        <w:t>«Воздержался» 0 членов Комиссии по маркетинговым исследованиям АО «Теплосеть Санкт-Петербурга»</w:t>
      </w:r>
    </w:p>
    <w:p>
      <w:pPr>
        <w:pStyle w:val="Normal"/>
        <w:widowControl w:val="false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widowControl w:val="false"/>
        <w:spacing w:before="120" w:after="120"/>
        <w:jc w:val="both"/>
        <w:rPr/>
      </w:pPr>
      <w:r>
        <w:rPr>
          <w:b/>
          <w:sz w:val="20"/>
          <w:szCs w:val="20"/>
        </w:rPr>
        <w:t>ПОДПИСИ УЧАСТВУЮЩИХ ЧЛЕНОВ КОМИССИИ ПО МАРКЕТИНГОВЫМ ИССЛЕДОВАНИЯМ АО «ТЕПЛОСЕТЬ САНКТ-ПЕТЕРБУРГА»:</w:t>
      </w:r>
    </w:p>
    <w:p>
      <w:pPr>
        <w:pStyle w:val="Normal"/>
        <w:widowControl w:val="false"/>
        <w:spacing w:before="120" w:after="120"/>
        <w:ind w:end="-285"/>
        <w:rPr/>
      </w:pPr>
      <w:r>
        <w:rPr>
          <w:sz w:val="20"/>
          <w:szCs w:val="20"/>
          <w:u w:val="single"/>
        </w:rPr>
        <w:t xml:space="preserve">Заместитель председателя Комиссии по маркетинговым исследованиям </w:t>
      </w:r>
      <w:r>
        <w:rPr/>
        <w:t>закупок АО «Теплосеть Санкт-Петербурга»: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7"/>
        <w:gridCol w:w="542"/>
        <w:gridCol w:w="1792"/>
        <w:gridCol w:w="2653"/>
        <w:gridCol w:w="2673"/>
      </w:tblGrid>
      <w:tr>
        <w:trPr>
          <w:trHeight w:val="364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9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65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7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Чистяков С.С.</w:t>
            </w:r>
          </w:p>
        </w:tc>
      </w:tr>
      <w:tr>
        <w:trPr>
          <w:trHeight w:val="150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7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>
      <w:pPr>
        <w:pStyle w:val="Normal"/>
        <w:widowControl w:val="false"/>
        <w:spacing w:before="120" w:after="120"/>
        <w:jc w:val="both"/>
        <w:rPr/>
      </w:pPr>
      <w:r>
        <w:rPr>
          <w:sz w:val="20"/>
          <w:szCs w:val="20"/>
          <w:u w:val="single"/>
        </w:rPr>
        <w:t xml:space="preserve">Члены Комиссии по маркетинговым исследованиям </w:t>
      </w:r>
      <w:r>
        <w:rPr/>
        <w:t>АО «Теплосеть Санкт-Петербурга»: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8"/>
        <w:gridCol w:w="523"/>
        <w:gridCol w:w="1758"/>
        <w:gridCol w:w="2856"/>
        <w:gridCol w:w="2632"/>
      </w:tblGrid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Буряк И.Н.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Войченко О.Н.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Лавилин В.А.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Лещинская О.С.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Медведева Н.Л.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Пахунов Е.М.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Пуговкин В.М.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Фомичев А.С.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>
      <w:pPr>
        <w:sectPr>
          <w:footerReference w:type="default" r:id="rId2"/>
          <w:footerReference w:type="first" r:id="rId3"/>
          <w:type w:val="nextPage"/>
          <w:pgSz w:w="11906" w:h="16838"/>
          <w:pgMar w:left="1276" w:right="850" w:gutter="0" w:header="0" w:top="440" w:footer="709" w:bottom="765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 w:val="false"/>
        <w:spacing w:before="120" w:after="120"/>
        <w:ind w:end="522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 1 к протоколу от «03» марта 2025 года № 32414379679_1</w:t>
      </w:r>
    </w:p>
    <w:p>
      <w:pPr>
        <w:pStyle w:val="Normal"/>
        <w:widowControl w:val="false"/>
        <w:spacing w:before="120" w:after="120"/>
        <w:ind w:end="522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48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41"/>
        <w:gridCol w:w="2661"/>
        <w:gridCol w:w="2368"/>
        <w:gridCol w:w="6483"/>
      </w:tblGrid>
      <w:tr>
        <w:trPr>
          <w:trHeight w:val="645" w:hRule="atLeast"/>
        </w:trPr>
        <w:tc>
          <w:tcPr>
            <w:tcW w:w="1465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Сводное заключение Экспертного совета по рассмотрению заявок и подведению итогов открытых маркетинговых исследований</w:t>
            </w:r>
          </w:p>
        </w:tc>
      </w:tr>
      <w:tr>
        <w:trPr>
          <w:trHeight w:val="255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Принципал</w:t>
            </w:r>
          </w:p>
        </w:tc>
        <w:tc>
          <w:tcPr>
            <w:tcW w:w="115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АО «Теплосеть Санкт-Петербурга»</w:t>
            </w:r>
          </w:p>
        </w:tc>
      </w:tr>
      <w:tr>
        <w:trPr>
          <w:trHeight w:val="915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 закупки</w:t>
            </w:r>
          </w:p>
        </w:tc>
        <w:tc>
          <w:tcPr>
            <w:tcW w:w="115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Проектно-изыскательские и строительно-монтажные работы по реконструкции теплового ввода р/с Степановского проезда от ТК-607а лево, включая ТК-607а (4444/4.6.16-510)</w:t>
            </w:r>
          </w:p>
        </w:tc>
      </w:tr>
      <w:tr>
        <w:trPr>
          <w:trHeight w:val="315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Номер закупки в ЕИС</w:t>
            </w:r>
          </w:p>
        </w:tc>
        <w:tc>
          <w:tcPr>
            <w:tcW w:w="115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32414379679</w:t>
            </w:r>
          </w:p>
        </w:tc>
      </w:tr>
      <w:tr>
        <w:trPr>
          <w:trHeight w:val="570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Способ закупки</w:t>
            </w:r>
          </w:p>
        </w:tc>
        <w:tc>
          <w:tcPr>
            <w:tcW w:w="115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Открытые маркетинговые исследования в электронной форме, участниками которых могут быть только субъекты малого и среднего предпринимательства</w:t>
            </w:r>
          </w:p>
        </w:tc>
      </w:tr>
      <w:tr>
        <w:trPr>
          <w:trHeight w:val="360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НМЦД, руб. (c НДС)</w:t>
            </w:r>
          </w:p>
        </w:tc>
        <w:tc>
          <w:tcPr>
            <w:tcW w:w="115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33 500 560,48</w:t>
            </w:r>
          </w:p>
        </w:tc>
      </w:tr>
      <w:tr>
        <w:trPr>
          <w:trHeight w:val="300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0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участника процедуры</w:t>
            </w:r>
          </w:p>
        </w:tc>
        <w:tc>
          <w:tcPr>
            <w:tcW w:w="2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Ценовое предложение, руб.</w:t>
              <w:br/>
              <w:t xml:space="preserve"> (c НДС)</w:t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Отклонение или допуск</w:t>
            </w:r>
          </w:p>
        </w:tc>
        <w:tc>
          <w:tcPr>
            <w:tcW w:w="6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Комментарий</w:t>
            </w:r>
          </w:p>
        </w:tc>
      </w:tr>
      <w:tr>
        <w:trPr>
          <w:trHeight w:val="1095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6354</w:t>
              <w:br/>
              <w:t xml:space="preserve">ООО "СК "Вымпел",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7807250160</w:t>
            </w:r>
          </w:p>
        </w:tc>
        <w:tc>
          <w:tcPr>
            <w:tcW w:w="2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33 500 560,48</w:t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Допуск</w:t>
            </w:r>
          </w:p>
        </w:tc>
        <w:tc>
          <w:tcPr>
            <w:tcW w:w="6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Единственный участник.</w:t>
              <w:br/>
              <w:t>Снижение 0,00%</w:t>
            </w:r>
          </w:p>
        </w:tc>
      </w:tr>
      <w:tr>
        <w:trPr>
          <w:trHeight w:val="435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Баллы участников</w:t>
            </w:r>
          </w:p>
        </w:tc>
      </w:tr>
      <w:tr>
        <w:trPr>
          <w:trHeight w:val="825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критерия</w:t>
            </w:r>
          </w:p>
        </w:tc>
        <w:tc>
          <w:tcPr>
            <w:tcW w:w="2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Коэффициент значимости показателя критерия</w:t>
            </w:r>
          </w:p>
        </w:tc>
        <w:tc>
          <w:tcPr>
            <w:tcW w:w="8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6354</w:t>
              <w:br/>
              <w:t xml:space="preserve">ООО "СК "Вымпел",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7807250160</w:t>
            </w:r>
          </w:p>
        </w:tc>
      </w:tr>
      <w:tr>
        <w:trPr>
          <w:trHeight w:val="435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Сумма баллов с учетом весовых коэффициентов</w:t>
            </w:r>
          </w:p>
        </w:tc>
        <w:tc>
          <w:tcPr>
            <w:tcW w:w="2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Ранжирование предложений</w:t>
            </w:r>
          </w:p>
        </w:tc>
        <w:tc>
          <w:tcPr>
            <w:tcW w:w="2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>
        <w:trPr>
          <w:trHeight w:val="690" w:hRule="atLeast"/>
        </w:trPr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Предлагается признать победителем:</w:t>
            </w:r>
          </w:p>
        </w:tc>
        <w:tc>
          <w:tcPr>
            <w:tcW w:w="115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Участник 6354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ООО "СК "Вымпел", ИНН 7807250160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sectPr>
      <w:footerReference w:type="default" r:id="rId4"/>
      <w:footerReference w:type="first" r:id="rId5"/>
      <w:type w:val="nextPage"/>
      <w:pgSz w:orient="landscape" w:w="16838" w:h="11906"/>
      <w:pgMar w:left="1134" w:right="440" w:gutter="0" w:header="0" w:top="1134" w:footer="709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16"/>
        <w:i w:val="false"/>
        <w:b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suppressAutoHyphens w:val="true"/>
      <w:spacing w:before="360" w:after="120"/>
      <w:ind w:hanging="1134" w:start="1134" w:end="0"/>
      <w:outlineLvl w:val="1"/>
    </w:pPr>
    <w:rPr>
      <w:b/>
      <w:sz w:val="32"/>
      <w:szCs w:val="20"/>
      <w:lang w:val="en-U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20"/>
      <w:szCs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i w:val="false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  <w:color w:val="000000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sz w:val="24"/>
      <w:szCs w:val="24"/>
    </w:rPr>
  </w:style>
  <w:style w:type="character" w:styleId="WW8Num18z1">
    <w:name w:val="WW8Num18z1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9z0">
    <w:name w:val="WW8Num19z0"/>
    <w:qFormat/>
    <w:rPr/>
  </w:style>
  <w:style w:type="character" w:styleId="WW8Num19z1">
    <w:name w:val="WW8Num19z1"/>
    <w:qFormat/>
    <w:rPr>
      <w:b/>
      <w:sz w:val="26"/>
      <w:szCs w:val="26"/>
    </w:rPr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2z0">
    <w:name w:val="WW8Num22z0"/>
    <w:qFormat/>
    <w:rPr>
      <w:sz w:val="20"/>
      <w:szCs w:val="20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4z0">
    <w:name w:val="WW8Num24z0"/>
    <w:qFormat/>
    <w:rPr/>
  </w:style>
  <w:style w:type="character" w:styleId="WW8Num26z0">
    <w:name w:val="WW8Num26z0"/>
    <w:qFormat/>
    <w:rPr>
      <w:sz w:val="24"/>
      <w:szCs w:val="24"/>
    </w:rPr>
  </w:style>
  <w:style w:type="character" w:styleId="WW8Num26z1">
    <w:name w:val="WW8Num26z1"/>
    <w:qFormat/>
    <w:rPr>
      <w:rFonts w:ascii="Symbol" w:hAnsi="Symbol" w:cs="Symbol"/>
      <w:b w:val="false"/>
      <w:i w:val="false"/>
      <w:sz w:val="24"/>
    </w:rPr>
  </w:style>
  <w:style w:type="character" w:styleId="WW8Num27z0">
    <w:name w:val="WW8Num27z0"/>
    <w:qFormat/>
    <w:rPr>
      <w:sz w:val="20"/>
      <w:szCs w:val="20"/>
    </w:rPr>
  </w:style>
  <w:style w:type="character" w:styleId="WW8Num29z0">
    <w:name w:val="WW8Num29z0"/>
    <w:qFormat/>
    <w:rPr/>
  </w:style>
  <w:style w:type="character" w:styleId="WW8Num29z1">
    <w:name w:val="WW8Num29z1"/>
    <w:qFormat/>
    <w:rPr>
      <w:color w:val="000000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2z1">
    <w:name w:val="WW8Num32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3z0">
    <w:name w:val="WW8Num3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33z1">
    <w:name w:val="WW8Num33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5z0">
    <w:name w:val="WW8Num35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Style12">
    <w:name w:val="Основной шрифт абзаца"/>
    <w:qFormat/>
    <w:rPr/>
  </w:style>
  <w:style w:type="character" w:styleId="PageNumber">
    <w:name w:val="page number"/>
    <w:basedOn w:val="Style12"/>
    <w:rPr/>
  </w:style>
  <w:style w:type="character" w:styleId="Style13">
    <w:name w:val="комментарий"/>
    <w:qFormat/>
    <w:rPr>
      <w:b/>
      <w:i/>
      <w:shd w:fill="FFFF99" w:val="clear"/>
    </w:rPr>
  </w:style>
  <w:style w:type="character" w:styleId="Style14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Style16">
    <w:name w:val="Подподпункт Знак"/>
    <w:qFormat/>
    <w:rPr>
      <w:sz w:val="28"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character" w:styleId="2">
    <w:name w:val="Заголовок 2 Знак"/>
    <w:qFormat/>
    <w:rPr>
      <w:b/>
      <w:sz w:val="32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Знак примечания"/>
    <w:qFormat/>
    <w:rPr>
      <w:sz w:val="16"/>
      <w:szCs w:val="16"/>
    </w:rPr>
  </w:style>
  <w:style w:type="character" w:styleId="Style20">
    <w:name w:val="Текст примечания Знак"/>
    <w:basedOn w:val="Style12"/>
    <w:qFormat/>
    <w:rPr/>
  </w:style>
  <w:style w:type="character" w:styleId="Style21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3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6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Style27">
    <w:name w:val="Подподпункт"/>
    <w:basedOn w:val="Normal"/>
    <w:qFormat/>
    <w:pPr>
      <w:numPr>
        <w:ilvl w:val="0"/>
        <w:numId w:val="4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Style28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/>
  </w:style>
  <w:style w:type="paragraph" w:styleId="Style29">
    <w:name w:val="Пункт"/>
    <w:basedOn w:val="Normal"/>
    <w:qFormat/>
    <w:pPr>
      <w:tabs>
        <w:tab w:val="clear" w:pos="708"/>
        <w:tab w:val="left" w:pos="1134" w:leader="none"/>
      </w:tabs>
      <w:spacing w:lineRule="auto" w:line="360"/>
      <w:ind w:hanging="1134" w:start="1134" w:end="0"/>
      <w:jc w:val="both"/>
    </w:pPr>
    <w:rPr>
      <w:sz w:val="28"/>
      <w:szCs w:val="20"/>
    </w:rPr>
  </w:style>
  <w:style w:type="paragraph" w:styleId="BodyTextIndent">
    <w:name w:val="Body Text Indent"/>
    <w:basedOn w:val="Normal"/>
    <w:pPr>
      <w:ind w:hanging="0" w:start="-720" w:end="0"/>
      <w:jc w:val="both"/>
    </w:pPr>
    <w:rPr>
      <w:lang w:val="en-US"/>
    </w:rPr>
  </w:style>
  <w:style w:type="paragraph" w:styleId="Style30">
    <w:name w:val="Нумерованный список"/>
    <w:basedOn w:val="BodyText"/>
    <w:qFormat/>
    <w:pPr>
      <w:tabs>
        <w:tab w:val="clear" w:pos="708"/>
        <w:tab w:val="left" w:pos="360" w:leader="none"/>
      </w:tabs>
      <w:autoSpaceDE w:val="false"/>
      <w:spacing w:lineRule="auto" w:line="360" w:before="60" w:after="0"/>
      <w:jc w:val="both"/>
    </w:pPr>
    <w:rPr>
      <w:sz w:val="28"/>
    </w:rPr>
  </w:style>
  <w:style w:type="paragraph" w:styleId="Style31">
    <w:name w:val="Текст примечания"/>
    <w:basedOn w:val="Normal"/>
    <w:qFormat/>
    <w:pPr/>
    <w:rPr>
      <w:sz w:val="20"/>
      <w:szCs w:val="20"/>
    </w:rPr>
  </w:style>
  <w:style w:type="paragraph" w:styleId="Style32">
    <w:name w:val="Тема примечания"/>
    <w:basedOn w:val="Style31"/>
    <w:next w:val="Style31"/>
    <w:qFormat/>
    <w:pPr/>
    <w:rPr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2022-08-17T07:40:00Z</dcterms:created>
  <dc:creator/>
  <dc:description/>
  <cp:keywords/>
  <dc:language>en-US</dc:language>
  <cp:lastModifiedBy/>
  <dcterms:modified xsi:type="dcterms:W3CDTF">2025-02-28T08:40:00Z</dcterms:modified>
  <cp:revision>1</cp:revision>
  <dc:subject/>
  <dc:title>Протокол вскрытия конвертов</dc:title>
</cp:coreProperties>
</file>