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8"/>
        <w:jc w:val="center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 xml:space="preserve">МУНИЦИПАЛЬНОЕ КАЗЕННОЕ УНИТАРНОЕ ПРЕДПРИЯТИЕ </w:t>
      </w:r>
    </w:p>
    <w:p>
      <w:pPr>
        <w:pStyle w:val="Style18"/>
        <w:jc w:val="center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ГОРОДСКОГО ОКРУГА ГОРОД ВОЛГОРЕЧЕНСК КОСТРОМСКОЙ ОБЛАСТИ</w:t>
      </w:r>
    </w:p>
    <w:p>
      <w:pPr>
        <w:pStyle w:val="Normal"/>
        <w:tabs>
          <w:tab w:val="clear" w:pos="706"/>
          <w:tab w:val="left" w:pos="5245" w:leader="none"/>
        </w:tabs>
        <w:jc w:val="center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</w:rPr>
        <w:t>«</w:t>
      </w:r>
      <w:r>
        <w:rPr>
          <w:bCs/>
          <w:sz w:val="22"/>
          <w:szCs w:val="22"/>
          <w:lang w:val="ru-RU"/>
        </w:rPr>
        <w:t>ЭКОВОДТЕХНОЛОГИИ</w:t>
      </w:r>
      <w:r>
        <w:rPr>
          <w:bCs/>
          <w:sz w:val="22"/>
          <w:szCs w:val="22"/>
        </w:rPr>
        <w:t>»</w:t>
      </w:r>
    </w:p>
    <w:p>
      <w:pPr>
        <w:pStyle w:val="Normal"/>
        <w:tabs>
          <w:tab w:val="clear" w:pos="706"/>
          <w:tab w:val="left" w:pos="5245" w:leader="none"/>
        </w:tabs>
        <w:jc w:val="both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</w:r>
    </w:p>
    <w:p>
      <w:pPr>
        <w:pStyle w:val="Normal"/>
        <w:tabs>
          <w:tab w:val="clear" w:pos="706"/>
          <w:tab w:val="left" w:pos="5245" w:leader="none"/>
        </w:tabs>
        <w:jc w:val="center"/>
        <w:rPr>
          <w:sz w:val="22"/>
          <w:szCs w:val="22"/>
        </w:rPr>
      </w:pPr>
      <w:r>
        <w:rPr>
          <w:sz w:val="22"/>
          <w:szCs w:val="22"/>
        </w:rPr>
        <w:t>ПРОТОКОЛ</w:t>
      </w:r>
      <w:r>
        <w:rPr>
          <w:sz w:val="22"/>
          <w:szCs w:val="22"/>
          <w:lang w:val="ru-RU"/>
        </w:rPr>
        <w:t xml:space="preserve"> № 18</w:t>
      </w:r>
    </w:p>
    <w:p>
      <w:pPr>
        <w:pStyle w:val="Normal"/>
        <w:ind w:end="-284"/>
        <w:jc w:val="center"/>
        <w:rPr/>
      </w:pPr>
      <w:r>
        <w:rPr>
          <w:sz w:val="22"/>
          <w:szCs w:val="22"/>
        </w:rPr>
        <w:t xml:space="preserve">заседания </w:t>
      </w:r>
      <w:r>
        <w:rPr>
          <w:sz w:val="22"/>
          <w:szCs w:val="22"/>
          <w:lang w:val="ru-RU"/>
        </w:rPr>
        <w:t>закупочной к</w:t>
      </w:r>
      <w:r>
        <w:rPr>
          <w:sz w:val="22"/>
          <w:szCs w:val="22"/>
        </w:rPr>
        <w:t xml:space="preserve">омиссии </w:t>
      </w:r>
    </w:p>
    <w:p>
      <w:pPr>
        <w:pStyle w:val="Normal"/>
        <w:ind w:end="-284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ind w:end="-66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г. </w:t>
      </w:r>
      <w:r>
        <w:rPr>
          <w:sz w:val="22"/>
          <w:szCs w:val="22"/>
          <w:lang w:val="ru-RU"/>
        </w:rPr>
        <w:t>Волгореченск</w:t>
        <w:tab/>
        <w:tab/>
      </w:r>
      <w:r>
        <w:rPr>
          <w:sz w:val="22"/>
          <w:szCs w:val="22"/>
        </w:rPr>
        <w:tab/>
        <w:tab/>
        <w:tab/>
        <w:tab/>
        <w:t xml:space="preserve">                </w:t>
      </w:r>
      <w:r>
        <w:rPr>
          <w:sz w:val="22"/>
          <w:szCs w:val="22"/>
          <w:lang w:val="ru-RU"/>
        </w:rPr>
        <w:tab/>
        <w:tab/>
        <w:t xml:space="preserve">       15 декабря 2025</w:t>
      </w:r>
      <w:r>
        <w:rPr>
          <w:sz w:val="22"/>
          <w:szCs w:val="22"/>
        </w:rPr>
        <w:t xml:space="preserve"> г</w:t>
      </w:r>
      <w:r>
        <w:rPr>
          <w:sz w:val="22"/>
          <w:szCs w:val="22"/>
          <w:lang w:val="ru-RU"/>
        </w:rPr>
        <w:t>ода</w:t>
      </w:r>
    </w:p>
    <w:p>
      <w:pPr>
        <w:pStyle w:val="Normal"/>
        <w:ind w:end="75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Style1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Способ закупки:</w:t>
      </w:r>
      <w:r>
        <w:rPr>
          <w:rFonts w:cs="Times New Roman" w:ascii="Times New Roman" w:hAnsi="Times New Roman"/>
        </w:rPr>
        <w:t xml:space="preserve"> Закупка у единственного поставщика</w:t>
      </w:r>
    </w:p>
    <w:p>
      <w:pPr>
        <w:pStyle w:val="Style18"/>
        <w:jc w:val="both"/>
        <w:rPr/>
      </w:pPr>
      <w:r>
        <w:rPr>
          <w:rFonts w:cs="Times New Roman" w:ascii="Times New Roman" w:hAnsi="Times New Roman"/>
        </w:rPr>
        <w:t>На основании п. 6.1. Закупка у единственного поставщика (подрядчика, исполнителя) может проводиться в следующих случаях:</w:t>
      </w:r>
    </w:p>
    <w:p>
      <w:pPr>
        <w:pStyle w:val="Normal"/>
        <w:keepNext w:val="true"/>
        <w:autoSpaceDE w:val="false"/>
        <w:jc w:val="both"/>
        <w:rPr>
          <w:sz w:val="22"/>
          <w:szCs w:val="22"/>
        </w:rPr>
      </w:pPr>
      <w:r>
        <w:rPr>
          <w:sz w:val="22"/>
          <w:szCs w:val="22"/>
        </w:rPr>
        <w:t>1) необходимо закупить товары (работы, услуги) стоимостью не более 600 тыс. руб., включая НДС.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Сведения о закупке:</w:t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1. Предмет договора с указанием количества поставляемого товара, объема выполняемых работ, оказываемых услуг:</w:t>
      </w:r>
    </w:p>
    <w:p>
      <w:pPr>
        <w:pStyle w:val="Normal"/>
        <w:jc w:val="both"/>
        <w:rPr/>
      </w:pPr>
      <w:r>
        <w:rPr>
          <w:sz w:val="22"/>
          <w:szCs w:val="22"/>
        </w:rPr>
        <w:t>Выполнение работ по техническому обслуживанию системы автоматической пожарной сигнализации и оповещения людей при пожаре</w:t>
      </w:r>
      <w:r>
        <w:rPr>
          <w:b/>
          <w:sz w:val="22"/>
          <w:szCs w:val="22"/>
          <w:lang w:val="ru-RU"/>
        </w:rPr>
        <w:t>.</w:t>
      </w:r>
    </w:p>
    <w:p>
      <w:pPr>
        <w:pStyle w:val="Normal"/>
        <w:jc w:val="both"/>
        <w:rPr/>
      </w:pPr>
      <w:r>
        <w:rPr>
          <w:sz w:val="22"/>
          <w:szCs w:val="22"/>
          <w:lang w:val="ru-RU"/>
        </w:rPr>
        <w:t xml:space="preserve">Количество </w:t>
      </w:r>
      <w:r>
        <w:rPr>
          <w:sz w:val="22"/>
          <w:szCs w:val="22"/>
        </w:rPr>
        <w:t>поставляемого товара, объем выполняемых работ, оказываемых услуг</w:t>
      </w:r>
      <w:r>
        <w:rPr>
          <w:sz w:val="22"/>
          <w:szCs w:val="22"/>
          <w:lang w:val="ru-RU"/>
        </w:rPr>
        <w:t>:</w:t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</w:rPr>
        <w:t>В соответствии с условиями договора</w:t>
      </w:r>
      <w:r>
        <w:rPr>
          <w:sz w:val="22"/>
          <w:szCs w:val="22"/>
          <w:lang w:val="ru-RU"/>
        </w:rPr>
        <w:t>. Единица измерения – месяц.</w:t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jc w:val="both"/>
        <w:rPr/>
      </w:pPr>
      <w:r>
        <w:rPr>
          <w:sz w:val="22"/>
          <w:szCs w:val="22"/>
          <w:lang w:val="ru-RU"/>
        </w:rPr>
        <w:t>2. Начальная (максимальная) цена договора:</w:t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300 000 руб. (Триста тысяч) рублей 00 копеек, НДС не облагается.</w:t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3. </w:t>
      </w:r>
      <w:r>
        <w:rPr>
          <w:sz w:val="22"/>
          <w:szCs w:val="22"/>
        </w:rPr>
        <w:t>Срок поставки/выполнения работ/оказания услуг</w:t>
      </w:r>
      <w:r>
        <w:rPr>
          <w:sz w:val="22"/>
          <w:szCs w:val="22"/>
          <w:lang w:val="ru-RU"/>
        </w:rPr>
        <w:t>: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Начало работ - </w:t>
      </w:r>
      <w:r>
        <w:rPr>
          <w:rFonts w:eastAsia="Times New Roman"/>
          <w:bCs/>
          <w:sz w:val="22"/>
          <w:szCs w:val="22"/>
        </w:rPr>
        <w:t xml:space="preserve">с </w:t>
      </w:r>
      <w:r>
        <w:rPr>
          <w:rFonts w:eastAsia="Times New Roman"/>
          <w:bCs/>
          <w:sz w:val="22"/>
          <w:szCs w:val="22"/>
          <w:lang w:val="ru-RU"/>
        </w:rPr>
        <w:t>01 января 2026 года</w:t>
      </w:r>
      <w:r>
        <w:rPr>
          <w:sz w:val="22"/>
          <w:szCs w:val="22"/>
        </w:rPr>
        <w:t>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Окончание работ –</w:t>
      </w:r>
      <w:r>
        <w:rPr>
          <w:sz w:val="22"/>
          <w:szCs w:val="22"/>
          <w:lang w:val="ru-RU"/>
        </w:rPr>
        <w:t xml:space="preserve"> по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31 декабря 2026 года</w:t>
      </w:r>
      <w:r>
        <w:rPr>
          <w:sz w:val="22"/>
          <w:szCs w:val="22"/>
        </w:rPr>
        <w:t>.</w:t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Срок исполнения договора:</w:t>
      </w:r>
    </w:p>
    <w:p>
      <w:pPr>
        <w:pStyle w:val="Normal"/>
        <w:jc w:val="both"/>
        <w:rPr>
          <w:rFonts w:eastAsia="Calibri"/>
          <w:sz w:val="22"/>
          <w:szCs w:val="22"/>
          <w:lang w:val="ru-RU"/>
        </w:rPr>
      </w:pPr>
      <w:r>
        <w:rPr>
          <w:rFonts w:eastAsia="Calibri"/>
          <w:sz w:val="22"/>
          <w:szCs w:val="22"/>
          <w:lang w:val="ru-RU"/>
        </w:rPr>
        <w:t>с момента подписания Договора по 31 января 2027 года.</w:t>
      </w:r>
    </w:p>
    <w:p>
      <w:pPr>
        <w:pStyle w:val="Normal"/>
        <w:jc w:val="both"/>
        <w:rPr>
          <w:rFonts w:eastAsia="Calibri"/>
          <w:sz w:val="22"/>
          <w:szCs w:val="22"/>
          <w:lang w:val="ru-RU"/>
        </w:rPr>
      </w:pPr>
      <w:r>
        <w:rPr>
          <w:rFonts w:eastAsia="Calibri"/>
          <w:sz w:val="22"/>
          <w:szCs w:val="22"/>
          <w:lang w:val="ru-RU"/>
        </w:rPr>
      </w:r>
    </w:p>
    <w:p>
      <w:pPr>
        <w:pStyle w:val="Normal"/>
        <w:jc w:val="both"/>
        <w:rPr>
          <w:rFonts w:eastAsia="Calibri"/>
          <w:sz w:val="22"/>
          <w:szCs w:val="22"/>
          <w:lang w:val="ru-RU"/>
        </w:rPr>
      </w:pPr>
      <w:r>
        <w:rPr>
          <w:rFonts w:eastAsia="Calibri"/>
          <w:sz w:val="22"/>
          <w:szCs w:val="22"/>
          <w:lang w:val="ru-RU"/>
        </w:rPr>
        <w:t>4. Порядок оплаты:</w:t>
      </w:r>
    </w:p>
    <w:p>
      <w:pPr>
        <w:pStyle w:val="Normal"/>
        <w:jc w:val="both"/>
        <w:rPr/>
      </w:pPr>
      <w:r>
        <w:rPr>
          <w:sz w:val="22"/>
          <w:szCs w:val="22"/>
        </w:rPr>
        <w:t>Оплата стоимости Работ производится ежемесячно на основании выставленного Исполнителем счета и подписанного сторонами Акта приемки выполненных работ, не позднее 7 (семи) рабочих дней со дня подписания Акта приемки путем перечисления безналичных средств на счет Исполнителя</w:t>
      </w:r>
      <w:r>
        <w:rPr>
          <w:rFonts w:eastAsia="Calibri"/>
          <w:sz w:val="22"/>
          <w:szCs w:val="22"/>
          <w:lang w:eastAsia="en-US"/>
        </w:rPr>
        <w:t>.</w:t>
      </w:r>
    </w:p>
    <w:p>
      <w:pPr>
        <w:pStyle w:val="Normal"/>
        <w:jc w:val="both"/>
        <w:rPr>
          <w:rFonts w:eastAsia="Calibri"/>
          <w:sz w:val="22"/>
          <w:szCs w:val="22"/>
          <w:lang w:val="ru-RU" w:eastAsia="en-US"/>
        </w:rPr>
      </w:pPr>
      <w:r>
        <w:rPr>
          <w:rFonts w:cs="TimesNewRomanPSMT;Times New Roman" w:ascii="TimesNewRomanPSMT;Times New Roman" w:hAnsi="TimesNewRomanPSMT;Times New Roman"/>
          <w:color w:val="00000A"/>
          <w:sz w:val="22"/>
          <w:szCs w:val="22"/>
          <w:lang w:eastAsia="ru-RU"/>
        </w:rPr>
        <w:t>Датой исполнения обязательства Заказчика по оплате считается дата списания денежных средств с расчетного счета Заказчика.</w:t>
      </w:r>
    </w:p>
    <w:p>
      <w:pPr>
        <w:pStyle w:val="Normal"/>
        <w:jc w:val="both"/>
        <w:rPr>
          <w:rFonts w:eastAsia="Calibri"/>
          <w:sz w:val="22"/>
          <w:szCs w:val="22"/>
          <w:lang w:val="ru-RU" w:eastAsia="en-US"/>
        </w:rPr>
      </w:pPr>
      <w:r>
        <w:rPr>
          <w:rFonts w:eastAsia="Calibri"/>
          <w:sz w:val="22"/>
          <w:szCs w:val="22"/>
          <w:lang w:val="ru-RU" w:eastAsia="en-US"/>
        </w:rPr>
      </w:r>
    </w:p>
    <w:p>
      <w:pPr>
        <w:pStyle w:val="Normal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Источник финансирования: средства предприятия.</w:t>
      </w:r>
    </w:p>
    <w:p>
      <w:pPr>
        <w:pStyle w:val="Normal"/>
        <w:jc w:val="both"/>
        <w:rPr>
          <w:rFonts w:eastAsia="Calibri"/>
          <w:sz w:val="22"/>
          <w:szCs w:val="22"/>
          <w:lang w:val="ru-RU" w:eastAsia="en-US"/>
        </w:rPr>
      </w:pPr>
      <w:r>
        <w:rPr>
          <w:rFonts w:eastAsia="Calibri"/>
          <w:sz w:val="22"/>
          <w:szCs w:val="22"/>
          <w:lang w:val="ru-RU" w:eastAsia="en-US"/>
        </w:rPr>
      </w:r>
    </w:p>
    <w:p>
      <w:pPr>
        <w:pStyle w:val="Normal"/>
        <w:jc w:val="both"/>
        <w:rPr/>
      </w:pPr>
      <w:r>
        <w:rPr>
          <w:b/>
          <w:sz w:val="22"/>
          <w:szCs w:val="22"/>
          <w:lang w:val="ru-RU"/>
        </w:rPr>
        <w:t>Дата, время и место проведения заседания закупочной комиссии:</w:t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15 декабря 2025 года в 13 часов 00 минут (время московское), </w:t>
      </w:r>
      <w:r>
        <w:rPr>
          <w:sz w:val="22"/>
          <w:szCs w:val="22"/>
        </w:rPr>
        <w:t>г. Волгореченск, ул. Кооперативная, д. 6</w:t>
      </w:r>
      <w:r>
        <w:rPr>
          <w:sz w:val="22"/>
          <w:szCs w:val="22"/>
          <w:lang w:val="ru-RU"/>
        </w:rPr>
        <w:t>.</w:t>
      </w:r>
    </w:p>
    <w:p>
      <w:pPr>
        <w:pStyle w:val="Normal"/>
        <w:ind w:end="-66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b/>
          <w:sz w:val="22"/>
          <w:szCs w:val="22"/>
          <w:lang w:val="ru-RU"/>
        </w:rPr>
      </w:pPr>
      <w:r>
        <w:rPr>
          <w:b/>
          <w:sz w:val="22"/>
          <w:szCs w:val="22"/>
        </w:rPr>
        <w:t>Состав комиссии:</w:t>
      </w:r>
    </w:p>
    <w:p>
      <w:pPr>
        <w:pStyle w:val="Normal"/>
        <w:autoSpaceDE w:val="false"/>
        <w:jc w:val="both"/>
        <w:rPr/>
      </w:pPr>
      <w:r>
        <w:rPr>
          <w:sz w:val="22"/>
          <w:szCs w:val="22"/>
        </w:rPr>
        <w:t>Председатель комиссии по закупкам:</w:t>
        <w:tab/>
        <w:tab/>
        <w:tab/>
      </w:r>
      <w:r>
        <w:rPr>
          <w:sz w:val="22"/>
          <w:szCs w:val="22"/>
          <w:lang w:val="ru-RU"/>
        </w:rPr>
        <w:tab/>
        <w:tab/>
        <w:t>Марков Сергей Витальевич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ind w:hanging="5648" w:start="5648" w:end="0"/>
        <w:jc w:val="both"/>
        <w:rPr/>
      </w:pPr>
      <w:r>
        <w:rPr>
          <w:sz w:val="22"/>
          <w:szCs w:val="22"/>
        </w:rPr>
        <w:t>Заместитель председателя комиссии по закупкам:</w:t>
        <w:tab/>
      </w:r>
      <w:r>
        <w:rPr>
          <w:sz w:val="22"/>
          <w:szCs w:val="22"/>
          <w:lang w:val="ru-RU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ru-RU"/>
        </w:rPr>
        <w:t>Воронина Елена Леонидовна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/>
      </w:pPr>
      <w:r>
        <w:rPr>
          <w:sz w:val="22"/>
          <w:szCs w:val="22"/>
        </w:rPr>
        <w:t>Члены комиссии по закупкам:</w:t>
        <w:tab/>
        <w:tab/>
        <w:tab/>
        <w:tab/>
      </w:r>
      <w:r>
        <w:rPr>
          <w:sz w:val="22"/>
          <w:szCs w:val="22"/>
          <w:lang w:val="ru-RU"/>
        </w:rPr>
        <w:tab/>
        <w:tab/>
        <w:t>Воробьев Денис Дмитриевич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ab/>
        <w:tab/>
        <w:tab/>
        <w:tab/>
        <w:tab/>
        <w:tab/>
        <w:tab/>
        <w:tab/>
        <w:tab/>
        <w:t>Столярова Ольга Александровна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ab/>
        <w:tab/>
        <w:tab/>
        <w:tab/>
        <w:tab/>
        <w:tab/>
        <w:tab/>
        <w:tab/>
      </w:r>
    </w:p>
    <w:p>
      <w:pPr>
        <w:pStyle w:val="Normal"/>
        <w:autoSpaceDE w:val="false"/>
        <w:jc w:val="both"/>
        <w:rPr>
          <w:kern w:val="2"/>
          <w:sz w:val="22"/>
          <w:szCs w:val="22"/>
          <w:lang w:val="ru-RU" w:eastAsia="ru-RU"/>
        </w:rPr>
      </w:pPr>
      <w:r>
        <w:rPr>
          <w:sz w:val="22"/>
          <w:szCs w:val="22"/>
        </w:rPr>
        <w:t>Секретарь комиссии по закупкам:</w:t>
        <w:tab/>
        <w:tab/>
        <w:tab/>
        <w:tab/>
      </w:r>
      <w:r>
        <w:rPr>
          <w:sz w:val="22"/>
          <w:szCs w:val="22"/>
          <w:lang w:val="ru-RU"/>
        </w:rPr>
        <w:tab/>
        <w:t>Гусева Анна Геннадьевна</w:t>
      </w:r>
    </w:p>
    <w:p>
      <w:pPr>
        <w:pStyle w:val="Normal"/>
        <w:autoSpaceDE w:val="false"/>
        <w:jc w:val="both"/>
        <w:rPr>
          <w:kern w:val="2"/>
          <w:sz w:val="22"/>
          <w:szCs w:val="22"/>
          <w:lang w:val="ru-RU" w:eastAsia="ru-RU"/>
        </w:rPr>
      </w:pPr>
      <w:r>
        <w:rPr>
          <w:kern w:val="2"/>
          <w:sz w:val="22"/>
          <w:szCs w:val="22"/>
          <w:lang w:val="ru-RU" w:eastAsia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В закупочную комиссию входит 5 (пять) членов, из них в заседании приняло участие </w:t>
      </w:r>
      <w:r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 xml:space="preserve"> (</w:t>
      </w:r>
      <w:r>
        <w:rPr>
          <w:sz w:val="22"/>
          <w:szCs w:val="22"/>
          <w:lang w:val="ru-RU"/>
        </w:rPr>
        <w:t>пять</w:t>
      </w:r>
      <w:r>
        <w:rPr>
          <w:sz w:val="22"/>
          <w:szCs w:val="22"/>
        </w:rPr>
        <w:t>) – кворум для принятия решений имеется, комиссия правомочна.</w:t>
      </w:r>
    </w:p>
    <w:p>
      <w:pPr>
        <w:pStyle w:val="Normal"/>
        <w:ind w:end="75"/>
        <w:jc w:val="both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</w:r>
    </w:p>
    <w:p>
      <w:pPr>
        <w:pStyle w:val="Normal"/>
        <w:ind w:end="75"/>
        <w:jc w:val="both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Вопросы, выносимые на рассмотрение закупочной комиссии</w:t>
      </w:r>
      <w:r>
        <w:rPr>
          <w:b/>
          <w:sz w:val="22"/>
          <w:szCs w:val="22"/>
        </w:rPr>
        <w:t>:</w:t>
      </w:r>
    </w:p>
    <w:p>
      <w:pPr>
        <w:pStyle w:val="Normal"/>
        <w:ind w:end="75"/>
        <w:jc w:val="both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</w:r>
    </w:p>
    <w:p>
      <w:pPr>
        <w:pStyle w:val="Normal"/>
        <w:jc w:val="both"/>
        <w:rPr>
          <w:sz w:val="22"/>
          <w:szCs w:val="22"/>
          <w:lang w:val="ru-RU"/>
        </w:rPr>
      </w:pPr>
      <w:r>
        <w:rPr>
          <w:rFonts w:eastAsia="Mangal"/>
          <w:sz w:val="22"/>
          <w:szCs w:val="22"/>
          <w:lang w:val="ru-RU"/>
        </w:rPr>
        <w:t xml:space="preserve">1. Проведение закупки у единственного поставщика. Заключение договора </w:t>
      </w:r>
      <w:r>
        <w:rPr>
          <w:sz w:val="22"/>
          <w:szCs w:val="22"/>
          <w:lang w:val="ru-RU"/>
        </w:rPr>
        <w:t xml:space="preserve">на </w:t>
      </w:r>
      <w:r>
        <w:rPr>
          <w:sz w:val="22"/>
          <w:szCs w:val="22"/>
        </w:rPr>
        <w:t>выполнение работ по техническому обслуживанию системы автоматической пожарной сигнализации и оповещения людей при пожаре</w:t>
      </w:r>
      <w:r>
        <w:rPr>
          <w:sz w:val="22"/>
          <w:szCs w:val="22"/>
          <w:lang w:val="ru-RU"/>
        </w:rPr>
        <w:t>.</w:t>
      </w:r>
    </w:p>
    <w:p>
      <w:pPr>
        <w:pStyle w:val="Normal"/>
        <w:ind w:end="75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Отметили:</w:t>
      </w:r>
    </w:p>
    <w:p>
      <w:pPr>
        <w:pStyle w:val="Normal"/>
        <w:ind w:end="75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</w:r>
    </w:p>
    <w:p>
      <w:pPr>
        <w:pStyle w:val="Normal"/>
        <w:numPr>
          <w:ilvl w:val="1"/>
          <w:numId w:val="2"/>
        </w:numPr>
        <w:shd w:fill="FFFFFF" w:val="clear"/>
        <w:tabs>
          <w:tab w:val="clear" w:pos="706"/>
          <w:tab w:val="left" w:pos="284" w:leader="none"/>
        </w:tabs>
        <w:ind w:hanging="0" w:start="0" w:end="75"/>
        <w:jc w:val="both"/>
        <w:rPr>
          <w:color w:val="000000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С целью поддержания работоспособности системы автоматической пожарной сигнализации </w:t>
      </w:r>
      <w:r>
        <w:rPr>
          <w:sz w:val="22"/>
          <w:szCs w:val="22"/>
        </w:rPr>
        <w:t xml:space="preserve">и </w:t>
      </w:r>
      <w:r>
        <w:rPr>
          <w:sz w:val="22"/>
          <w:szCs w:val="22"/>
          <w:lang w:val="ru-RU"/>
        </w:rPr>
        <w:t xml:space="preserve">системы </w:t>
      </w:r>
      <w:r>
        <w:rPr>
          <w:sz w:val="22"/>
          <w:szCs w:val="22"/>
        </w:rPr>
        <w:t>оповещения людей при пожаре</w:t>
      </w:r>
      <w:r>
        <w:rPr>
          <w:sz w:val="22"/>
          <w:szCs w:val="22"/>
          <w:lang w:val="ru-RU"/>
        </w:rPr>
        <w:t>, своевременного обнаружения пожара и принятия своевременных мер по его тушению, снижения риска пожаров и обеспечения безопасности зданий и людей по адресу: Костромская область, г. Волгореченск, ул. Кооперативная, д. 6 необходимо выполнение</w:t>
      </w:r>
      <w:r>
        <w:rPr>
          <w:sz w:val="22"/>
          <w:szCs w:val="22"/>
        </w:rPr>
        <w:t xml:space="preserve"> работ по техническому обслуживанию системы автоматической пожарной сигнализации и оповещения людей при пожаре</w:t>
      </w:r>
      <w:r>
        <w:rPr>
          <w:sz w:val="22"/>
          <w:szCs w:val="22"/>
          <w:lang w:val="ru-RU"/>
        </w:rPr>
        <w:t xml:space="preserve"> в связи с чем предложено заключить договор на указанные работы</w:t>
      </w:r>
      <w:r>
        <w:rPr>
          <w:color w:val="000000"/>
          <w:sz w:val="22"/>
          <w:szCs w:val="22"/>
          <w:lang w:val="ru-RU"/>
        </w:rPr>
        <w:t xml:space="preserve"> с единственным поставщикомна основании положений п.п. «1» п. 6.1. Положения о закупках товаров, работ, услуг для нужд МКУП «ЭкоВодТехнологии».</w:t>
      </w:r>
    </w:p>
    <w:p>
      <w:pPr>
        <w:pStyle w:val="Normal"/>
        <w:ind w:end="75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</w:r>
    </w:p>
    <w:p>
      <w:pPr>
        <w:pStyle w:val="Normal"/>
        <w:ind w:end="75"/>
        <w:rPr/>
      </w:pPr>
      <w:r>
        <w:rPr>
          <w:b/>
          <w:sz w:val="22"/>
          <w:szCs w:val="22"/>
        </w:rPr>
        <w:t>Решени</w:t>
      </w:r>
      <w:r>
        <w:rPr>
          <w:b/>
          <w:sz w:val="22"/>
          <w:szCs w:val="22"/>
          <w:lang w:val="ru-RU"/>
        </w:rPr>
        <w:t>я</w:t>
      </w:r>
      <w:r>
        <w:rPr>
          <w:b/>
          <w:sz w:val="22"/>
          <w:szCs w:val="22"/>
        </w:rPr>
        <w:t xml:space="preserve"> комиссии:</w:t>
      </w:r>
    </w:p>
    <w:p>
      <w:pPr>
        <w:pStyle w:val="Normal"/>
        <w:jc w:val="both"/>
        <w:rPr>
          <w:sz w:val="22"/>
          <w:szCs w:val="22"/>
        </w:rPr>
      </w:pPr>
      <w:r>
        <w:rPr>
          <w:rFonts w:eastAsia="Mangal"/>
          <w:sz w:val="22"/>
          <w:szCs w:val="22"/>
          <w:lang w:val="ru-RU"/>
        </w:rPr>
        <w:t xml:space="preserve">1. </w:t>
      </w:r>
      <w:r>
        <w:rPr>
          <w:sz w:val="22"/>
          <w:szCs w:val="22"/>
          <w:lang w:val="ru-RU"/>
        </w:rPr>
        <w:t>Комиссия приняла решение з</w:t>
      </w:r>
      <w:r>
        <w:rPr>
          <w:rFonts w:eastAsia="Mangal"/>
          <w:sz w:val="22"/>
          <w:szCs w:val="22"/>
          <w:lang w:val="ru-RU"/>
        </w:rPr>
        <w:t xml:space="preserve">аключить договор </w:t>
      </w:r>
      <w:r>
        <w:rPr>
          <w:sz w:val="22"/>
          <w:szCs w:val="22"/>
          <w:lang w:val="ru-RU"/>
        </w:rPr>
        <w:t xml:space="preserve">на </w:t>
      </w:r>
      <w:r>
        <w:rPr>
          <w:sz w:val="22"/>
          <w:szCs w:val="22"/>
        </w:rPr>
        <w:t>выполнение работ по техническому обслуживанию системы автоматической пожарной сигнализации и оповещения людей при пожаре</w:t>
      </w:r>
      <w:r>
        <w:rPr>
          <w:rFonts w:eastAsia="Times New Roman"/>
          <w:bCs/>
          <w:sz w:val="22"/>
          <w:szCs w:val="22"/>
        </w:rPr>
        <w:t xml:space="preserve"> по адресу: Костромская область, г. Волгореченск, ул. Кооперативная, д.6</w:t>
      </w:r>
      <w:r>
        <w:rPr>
          <w:rFonts w:eastAsia="Times New Roman"/>
          <w:bCs/>
          <w:sz w:val="22"/>
          <w:szCs w:val="22"/>
          <w:lang w:val="ru-RU"/>
        </w:rPr>
        <w:t xml:space="preserve"> </w:t>
      </w:r>
      <w:r>
        <w:rPr>
          <w:rFonts w:eastAsia="Mangal"/>
          <w:b/>
          <w:sz w:val="22"/>
          <w:szCs w:val="22"/>
          <w:lang w:val="ru-RU"/>
        </w:rPr>
        <w:t>с ценой договора 300 000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  <w:lang w:val="ru-RU"/>
        </w:rPr>
        <w:t>руб. 00 коп.</w:t>
      </w:r>
      <w:r>
        <w:rPr>
          <w:sz w:val="22"/>
          <w:szCs w:val="22"/>
          <w:lang w:val="ru-RU"/>
        </w:rPr>
        <w:t>, НДС не облагается</w:t>
      </w:r>
      <w:r>
        <w:rPr>
          <w:rFonts w:eastAsia="Mangal"/>
          <w:sz w:val="22"/>
          <w:szCs w:val="22"/>
          <w:lang w:val="ru-RU"/>
        </w:rPr>
        <w:t xml:space="preserve"> с </w:t>
      </w:r>
      <w:r>
        <w:rPr>
          <w:sz w:val="22"/>
          <w:szCs w:val="22"/>
        </w:rPr>
        <w:t>Общество</w:t>
      </w:r>
      <w:r>
        <w:rPr>
          <w:sz w:val="22"/>
          <w:szCs w:val="22"/>
          <w:lang w:val="ru-RU"/>
        </w:rPr>
        <w:t>м</w:t>
      </w:r>
      <w:r>
        <w:rPr>
          <w:sz w:val="22"/>
          <w:szCs w:val="22"/>
        </w:rPr>
        <w:t xml:space="preserve"> с ограниченной ответственностью «Феникс Профи</w:t>
      </w:r>
      <w:r>
        <w:rPr>
          <w:b/>
          <w:sz w:val="22"/>
          <w:szCs w:val="22"/>
        </w:rPr>
        <w:t>»</w:t>
      </w:r>
      <w:r>
        <w:rPr>
          <w:rFonts w:eastAsia="Mangal"/>
          <w:sz w:val="22"/>
          <w:szCs w:val="22"/>
          <w:lang w:val="ru-RU"/>
        </w:rPr>
        <w:t>,</w:t>
      </w:r>
      <w:r>
        <w:rPr>
          <w:rFonts w:eastAsia="Mangal"/>
          <w:b/>
          <w:sz w:val="22"/>
          <w:szCs w:val="22"/>
          <w:lang w:val="ru-RU"/>
        </w:rPr>
        <w:t xml:space="preserve"> </w:t>
      </w:r>
      <w:r>
        <w:rPr>
          <w:rFonts w:eastAsia="Mangal"/>
          <w:sz w:val="22"/>
          <w:szCs w:val="22"/>
          <w:lang w:val="ru-RU"/>
        </w:rPr>
        <w:t xml:space="preserve">адрес: </w:t>
      </w:r>
      <w:r>
        <w:rPr>
          <w:sz w:val="22"/>
          <w:szCs w:val="22"/>
        </w:rPr>
        <w:t>156901, Костромская область, г. Волгореченск,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ул. Имени 50-летия Ленинского Комсомола, д. 11, офис 13</w:t>
      </w:r>
      <w:r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ИНН 4431004896 КПП 443101001 ОГРН 1174401008583</w:t>
      </w:r>
      <w:r>
        <w:rPr>
          <w:sz w:val="22"/>
          <w:szCs w:val="22"/>
          <w:lang w:val="ru-RU" w:eastAsia="ru-RU"/>
        </w:rPr>
        <w:t xml:space="preserve">, </w:t>
      </w:r>
      <w:r>
        <w:rPr>
          <w:sz w:val="22"/>
          <w:szCs w:val="22"/>
        </w:rPr>
        <w:t xml:space="preserve">на условиях, </w:t>
      </w:r>
      <w:r>
        <w:rPr>
          <w:rFonts w:eastAsia="Mangal"/>
          <w:sz w:val="22"/>
          <w:szCs w:val="22"/>
        </w:rPr>
        <w:t>указанных в проекте договора</w:t>
      </w:r>
      <w:r>
        <w:rPr>
          <w:sz w:val="22"/>
          <w:szCs w:val="22"/>
          <w:lang w:val="ru-RU" w:eastAsia="ru-RU"/>
        </w:rPr>
        <w:t>.</w:t>
      </w:r>
    </w:p>
    <w:p>
      <w:pPr>
        <w:pStyle w:val="Normal"/>
        <w:ind w:end="75"/>
        <w:jc w:val="both"/>
        <w:rPr/>
      </w:pPr>
      <w:r>
        <w:rPr>
          <w:sz w:val="22"/>
          <w:szCs w:val="22"/>
          <w:lang w:val="ru-RU"/>
        </w:rPr>
        <w:t xml:space="preserve">2. Сведения о подрядчике, с которым предлагается заключить договор, отсутствует в реестре </w:t>
      </w:r>
      <w:r>
        <w:rPr>
          <w:sz w:val="22"/>
          <w:szCs w:val="22"/>
        </w:rPr>
        <w:t xml:space="preserve">недобросовестных поставщиков (подрядчиков, исполнителей), </w:t>
      </w:r>
      <w:r>
        <w:rPr>
          <w:sz w:val="22"/>
          <w:szCs w:val="22"/>
          <w:lang w:val="ru-RU"/>
        </w:rPr>
        <w:t>ведение которого осуществляется в соответствии с</w:t>
      </w:r>
      <w:r>
        <w:rPr>
          <w:sz w:val="22"/>
          <w:szCs w:val="22"/>
        </w:rPr>
        <w:t xml:space="preserve"> Федеральным законом от 18.07.2011 № 223-ФЗ “О закупках товаров, работ, услуг отдельными видами юридических лиц”</w:t>
      </w:r>
      <w:r>
        <w:rPr>
          <w:sz w:val="22"/>
          <w:szCs w:val="22"/>
          <w:lang w:val="ru-RU"/>
        </w:rPr>
        <w:t xml:space="preserve"> и </w:t>
      </w:r>
      <w:r>
        <w:rPr>
          <w:sz w:val="22"/>
          <w:szCs w:val="22"/>
        </w:rPr>
        <w:t>Федеральным законом от 05.04.2013 № 44-ФЗ “О контрактной системе в сфере закупок товаров, работ, услуг для обеспечения государственных и муниципальных нужд”</w:t>
      </w:r>
      <w:r>
        <w:rPr>
          <w:sz w:val="22"/>
          <w:szCs w:val="22"/>
          <w:lang w:val="ru-RU"/>
        </w:rPr>
        <w:t>.</w:t>
      </w:r>
    </w:p>
    <w:p>
      <w:pPr>
        <w:pStyle w:val="21"/>
        <w:ind w:hanging="0" w:start="0" w:end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21"/>
        <w:ind w:hanging="0" w:start="0" w:end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21"/>
        <w:ind w:hanging="0" w:start="0" w:end="0"/>
        <w:jc w:val="both"/>
        <w:rPr>
          <w:rFonts w:eastAsia="Mangal"/>
          <w:sz w:val="22"/>
          <w:szCs w:val="22"/>
          <w:lang w:val="ru-RU"/>
        </w:rPr>
      </w:pPr>
      <w:r>
        <w:rPr>
          <w:rFonts w:eastAsia="Mangal"/>
          <w:sz w:val="22"/>
          <w:szCs w:val="22"/>
          <w:lang w:val="ru-RU"/>
        </w:rPr>
        <w:t xml:space="preserve">Результаты голосования: </w:t>
      </w:r>
    </w:p>
    <w:p>
      <w:pPr>
        <w:pStyle w:val="21"/>
        <w:ind w:hanging="0" w:start="0" w:end="0"/>
        <w:jc w:val="both"/>
        <w:rPr>
          <w:rFonts w:eastAsia="Mangal"/>
          <w:sz w:val="22"/>
          <w:szCs w:val="22"/>
          <w:lang w:val="ru-RU"/>
        </w:rPr>
      </w:pPr>
      <w:r>
        <w:rPr>
          <w:rFonts w:eastAsia="Mangal"/>
          <w:sz w:val="22"/>
          <w:szCs w:val="22"/>
          <w:lang w:val="ru-RU"/>
        </w:rPr>
        <w:t>«За» - 5 голосов</w:t>
      </w:r>
    </w:p>
    <w:p>
      <w:pPr>
        <w:pStyle w:val="21"/>
        <w:ind w:hanging="0" w:start="0" w:end="0"/>
        <w:jc w:val="both"/>
        <w:rPr/>
      </w:pPr>
      <w:r>
        <w:rPr>
          <w:rFonts w:eastAsia="Mangal"/>
          <w:sz w:val="22"/>
          <w:szCs w:val="22"/>
          <w:lang w:val="ru-RU"/>
        </w:rPr>
        <w:t>«Против» - 0 голосов</w:t>
      </w:r>
    </w:p>
    <w:p>
      <w:pPr>
        <w:pStyle w:val="21"/>
        <w:ind w:hanging="0" w:start="0" w:end="0"/>
        <w:jc w:val="both"/>
        <w:rPr>
          <w:rFonts w:eastAsia="Mangal"/>
          <w:sz w:val="22"/>
          <w:szCs w:val="22"/>
          <w:lang w:val="ru-RU"/>
        </w:rPr>
      </w:pPr>
      <w:r>
        <w:rPr>
          <w:rFonts w:eastAsia="Mangal"/>
          <w:sz w:val="22"/>
          <w:szCs w:val="22"/>
          <w:lang w:val="ru-RU"/>
        </w:rPr>
        <w:t>«Воздержался» - 0 голосов</w:t>
      </w:r>
    </w:p>
    <w:p>
      <w:pPr>
        <w:pStyle w:val="21"/>
        <w:ind w:hanging="0" w:start="0" w:end="0"/>
        <w:jc w:val="both"/>
        <w:rPr>
          <w:rFonts w:eastAsia="Mangal"/>
          <w:sz w:val="22"/>
          <w:szCs w:val="22"/>
          <w:lang w:val="ru-RU"/>
        </w:rPr>
      </w:pPr>
      <w:r>
        <w:rPr>
          <w:rFonts w:eastAsia="Mangal"/>
          <w:sz w:val="22"/>
          <w:szCs w:val="22"/>
          <w:lang w:val="ru-RU"/>
        </w:rPr>
      </w:r>
    </w:p>
    <w:p>
      <w:pPr>
        <w:pStyle w:val="21"/>
        <w:ind w:hanging="0" w:start="0" w:end="0"/>
        <w:jc w:val="both"/>
        <w:rPr>
          <w:sz w:val="22"/>
          <w:szCs w:val="22"/>
          <w:lang w:val="ru-RU"/>
        </w:rPr>
      </w:pPr>
      <w:r>
        <w:rPr>
          <w:sz w:val="22"/>
          <w:szCs w:val="22"/>
        </w:rPr>
        <w:t>П</w:t>
      </w:r>
      <w:r>
        <w:rPr>
          <w:bCs/>
          <w:sz w:val="22"/>
          <w:szCs w:val="22"/>
        </w:rPr>
        <w:t>ротокол подписан всеми присутствующими на заседании членами комиссии</w:t>
      </w:r>
      <w:r>
        <w:rPr>
          <w:sz w:val="22"/>
          <w:szCs w:val="22"/>
        </w:rPr>
        <w:t>.</w:t>
      </w:r>
    </w:p>
    <w:p>
      <w:pPr>
        <w:pStyle w:val="21"/>
        <w:ind w:hanging="0" w:start="0" w:end="0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tbl>
      <w:tblPr>
        <w:tblpPr w:vertAnchor="text" w:horzAnchor="margin" w:leftFromText="181" w:rightFromText="181" w:tblpX="57" w:tblpY="398"/>
        <w:tblW w:w="725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47"/>
        <w:gridCol w:w="4108"/>
      </w:tblGrid>
      <w:tr>
        <w:trPr>
          <w:trHeight w:val="1111" w:hRule="atLeast"/>
        </w:trPr>
        <w:tc>
          <w:tcPr>
            <w:tcW w:w="3147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410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ind w:end="11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</w:tr>
      <w:tr>
        <w:trPr/>
        <w:tc>
          <w:tcPr>
            <w:tcW w:w="3147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410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ind w:end="11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</w:tr>
      <w:tr>
        <w:trPr/>
        <w:tc>
          <w:tcPr>
            <w:tcW w:w="3147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410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ind w:end="11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</w:tr>
      <w:tr>
        <w:trPr/>
        <w:tc>
          <w:tcPr>
            <w:tcW w:w="3147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410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ind w:end="11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</w:tr>
    </w:tbl>
    <w:p>
      <w:pPr>
        <w:pStyle w:val="21"/>
        <w:ind w:hanging="0" w:start="0" w:end="0"/>
        <w:jc w:val="both"/>
        <w:rPr>
          <w:rFonts w:eastAsia="Mangal"/>
          <w:sz w:val="22"/>
          <w:szCs w:val="22"/>
          <w:lang w:val="ru-RU"/>
        </w:rPr>
      </w:pPr>
      <w:r>
        <w:rPr>
          <w:rFonts w:eastAsia="Mangal"/>
          <w:sz w:val="22"/>
          <w:szCs w:val="22"/>
          <w:lang w:val="ru-RU"/>
        </w:rPr>
      </w:r>
    </w:p>
    <w:p>
      <w:pPr>
        <w:pStyle w:val="Normal"/>
        <w:autoSpaceDE w:val="false"/>
        <w:ind w:firstLine="720" w:start="3600" w:end="0"/>
        <w:jc w:val="both"/>
        <w:rPr>
          <w:rFonts w:eastAsia="Mangal"/>
          <w:sz w:val="22"/>
          <w:szCs w:val="22"/>
          <w:lang w:val="ru-RU"/>
        </w:rPr>
      </w:pPr>
      <w:r>
        <w:rPr>
          <w:rFonts w:eastAsia="Mangal"/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С.В. Марков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Е.Л. Воронина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Д.Д. Воробьев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О.А. Столярова</w:t>
      </w:r>
    </w:p>
    <w:tbl>
      <w:tblPr>
        <w:tblpPr w:vertAnchor="text" w:horzAnchor="margin" w:leftFromText="181" w:rightFromText="181" w:tblpX="57" w:tblpY="398"/>
        <w:tblW w:w="725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47"/>
        <w:gridCol w:w="4108"/>
      </w:tblGrid>
      <w:tr>
        <w:trPr/>
        <w:tc>
          <w:tcPr>
            <w:tcW w:w="3147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ru-RU"/>
              </w:rPr>
              <w:t>Секретарь</w:t>
            </w:r>
            <w:r>
              <w:rPr>
                <w:sz w:val="22"/>
                <w:szCs w:val="22"/>
              </w:rPr>
              <w:t xml:space="preserve"> комиссии</w:t>
            </w:r>
          </w:p>
        </w:tc>
        <w:tc>
          <w:tcPr>
            <w:tcW w:w="410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ind w:end="11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</w:tr>
    </w:tbl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А.Г. Гусева</w:t>
      </w:r>
    </w:p>
    <w:p>
      <w:pPr>
        <w:pStyle w:val="Normal"/>
        <w:autoSpaceDE w:val="false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sectPr>
      <w:type w:val="nextPage"/>
      <w:pgSz w:w="11906" w:h="16838"/>
      <w:pgMar w:left="1080" w:right="686" w:gutter="0" w:header="0" w:top="567" w:footer="0" w:bottom="709"/>
      <w:pgNumType w:fmt="decimal"/>
      <w:formProt w:val="false"/>
      <w:textDirection w:val="lrTb"/>
      <w:docGrid w:type="default" w:linePitch="36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TimesNewRomanPSMT">
    <w:altName w:val="Times New Roman"/>
    <w:charset w:val="00" w:characterSet="windows-125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isplayBackgroundShape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Andale Sans UI;Times New Roman" w:cs="Times New Roman"/>
      <w:color w:val="auto"/>
      <w:kern w:val="2"/>
      <w:sz w:val="24"/>
      <w:szCs w:val="24"/>
      <w:lang w:val="zxx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4"/>
    </w:rPr>
  </w:style>
  <w:style w:type="character" w:styleId="WW8Num5z0">
    <w:name w:val="WW8Num5z0"/>
    <w:qFormat/>
    <w:rPr/>
  </w:style>
  <w:style w:type="character" w:styleId="Style12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Style13">
    <w:name w:val="Символ нумерации"/>
    <w:qFormat/>
    <w:rPr/>
  </w:style>
  <w:style w:type="character" w:styleId="WW8Num2z0">
    <w:name w:val="WW8Num2z0"/>
    <w:qFormat/>
    <w:rPr>
      <w:b w:val="false"/>
    </w:rPr>
  </w:style>
  <w:style w:type="character" w:styleId="Style14">
    <w:name w:val="Текст выноски Знак"/>
    <w:qFormat/>
    <w:rPr>
      <w:rFonts w:ascii="Tahoma" w:hAnsi="Tahoma" w:eastAsia="Andale Sans UI;Times New Roman" w:cs="Tahoma"/>
      <w:kern w:val="2"/>
      <w:sz w:val="16"/>
      <w:szCs w:val="16"/>
      <w:lang w:val="zxx"/>
    </w:rPr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kern w:val="2"/>
      <w:sz w:val="32"/>
      <w:szCs w:val="32"/>
      <w:lang w:val="zxx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Style15"/>
    <w:next w:val="Subtitle"/>
    <w:qFormat/>
    <w:pPr/>
    <w:rPr/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Andale Sans UI;Times New Roman" w:cs="Tahoma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Tahoma"/>
    </w:rPr>
  </w:style>
  <w:style w:type="paragraph" w:styleId="Subtitle">
    <w:name w:val="Subtitle"/>
    <w:basedOn w:val="Style15"/>
    <w:next w:val="BodyText"/>
    <w:qFormat/>
    <w:pPr>
      <w:jc w:val="center"/>
    </w:pPr>
    <w:rPr>
      <w:i/>
      <w:iCs/>
      <w:sz w:val="28"/>
      <w:szCs w:val="28"/>
    </w:rPr>
  </w:style>
  <w:style w:type="paragraph" w:styleId="21">
    <w:name w:val="Список 21"/>
    <w:basedOn w:val="Normal"/>
    <w:qFormat/>
    <w:pPr>
      <w:ind w:hanging="283" w:start="566" w:end="0"/>
    </w:pPr>
    <w:rPr/>
  </w:style>
  <w:style w:type="paragraph" w:styleId="Style16">
    <w:name w:val="Содержимое таблицы"/>
    <w:basedOn w:val="Normal"/>
    <w:qFormat/>
    <w:pPr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0">
    <w:name w:val="Обычный (веб)"/>
    <w:basedOn w:val="Normal"/>
    <w:qFormat/>
    <w:pPr>
      <w:widowControl/>
      <w:suppressAutoHyphens w:val="false"/>
      <w:spacing w:before="100" w:after="100"/>
    </w:pPr>
    <w:rPr>
      <w:rFonts w:eastAsia="Times New Roman"/>
      <w:kern w:val="0"/>
      <w:lang w:val="ru-RU"/>
    </w:rPr>
  </w:style>
  <w:style w:type="paragraph" w:styleId="ConsPlusNormal">
    <w:name w:val="ConsPlusNormal"/>
    <w:qFormat/>
    <w:pPr>
      <w:widowControl w:val="false"/>
      <w:suppressAutoHyphens w:val="tru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eastAsia="zh-CN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2023-01-25T06:35:00Z</dcterms:created>
  <dc:creator>director</dc:creator>
  <dc:description/>
  <cp:keywords/>
  <dc:language>en-US</dc:language>
  <cp:lastModifiedBy>User</cp:lastModifiedBy>
  <cp:lastPrinted>2019-04-11T08:54:00Z</cp:lastPrinted>
  <dcterms:modified xsi:type="dcterms:W3CDTF">2025-12-15T10:32:00Z</dcterms:modified>
  <cp:revision>45</cp:revision>
  <dc:subject/>
  <dc:title/>
</cp:coreProperties>
</file>