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jc w:val="center"/>
        <w:rPr>
          <w:b/>
        </w:rPr>
      </w:pPr>
      <w:r>
        <w:rPr>
          <w:b/>
        </w:rPr>
        <w:t xml:space="preserve">ПРОТОКОЛ № </w:t>
      </w:r>
      <w:r>
        <w:rPr>
          <w:b/>
          <w:bCs/>
        </w:rPr>
        <w:t>32515490885</w:t>
      </w:r>
      <w:r>
        <w:rPr>
          <w:b/>
        </w:rPr>
        <w:t>-01</w:t>
      </w:r>
    </w:p>
    <w:p>
      <w:pPr>
        <w:pStyle w:val="Normal"/>
        <w:jc w:val="center"/>
        <w:rPr/>
      </w:pPr>
      <w:r>
        <w:rPr/>
        <w:t>рассмотрения единственной заявки на участие в запросе котировок в электронной форме</w:t>
      </w:r>
    </w:p>
    <w:p>
      <w:pPr>
        <w:pStyle w:val="Normal"/>
        <w:jc w:val="center"/>
        <w:rPr/>
      </w:pPr>
      <w:r>
        <w:rPr/>
        <w:t>(итоговый протокол)</w:t>
      </w:r>
    </w:p>
    <w:p>
      <w:pPr>
        <w:pStyle w:val="Normal"/>
        <w:rPr/>
      </w:pPr>
      <w:r>
        <w:rPr/>
      </w:r>
    </w:p>
    <w:p>
      <w:pPr>
        <w:pStyle w:val="Normal"/>
        <w:jc w:val="end"/>
        <w:rPr/>
      </w:pPr>
      <w:r>
        <w:rPr/>
        <w:t>«15» декабря 2025 г.</w:t>
      </w:r>
    </w:p>
    <w:p>
      <w:pPr>
        <w:pStyle w:val="Normal"/>
        <w:jc w:val="end"/>
        <w:rPr/>
      </w:pPr>
      <w:r>
        <w:rPr/>
      </w:r>
    </w:p>
    <w:p>
      <w:pPr>
        <w:pStyle w:val="Style25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iCs/>
          <w:sz w:val="20"/>
          <w:szCs w:val="20"/>
          <w:lang w:eastAsia="ru-RU"/>
        </w:rPr>
        <w:t xml:space="preserve">Запрос котировок в электронной форме проводится в соответствии с </w:t>
      </w:r>
      <w:r>
        <w:rPr>
          <w:rFonts w:cs="Times New Roman" w:ascii="Times New Roman" w:hAnsi="Times New Roman"/>
          <w:b/>
          <w:sz w:val="20"/>
          <w:szCs w:val="20"/>
        </w:rPr>
        <w:t>Положением о закупке товаров, работ, услуг для нужд Государственного бюджетного учреждения здравоохранения «Кузбасский клинический наркологический диспансер имени профессора Н.П. Кокориной» (ГБУЗ ККНД)</w:t>
      </w:r>
      <w:r>
        <w:rPr>
          <w:rFonts w:eastAsia="Times New Roman" w:cs="Times New Roman" w:ascii="Times New Roman" w:hAnsi="Times New Roman"/>
          <w:b/>
          <w:iCs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Cs/>
          <w:sz w:val="20"/>
          <w:szCs w:val="20"/>
          <w:lang w:eastAsia="ru-RU"/>
        </w:rPr>
        <w:t>(далее – Положение).</w:t>
      </w:r>
    </w:p>
    <w:p>
      <w:pPr>
        <w:pStyle w:val="Style26"/>
        <w:widowControl w:val="false"/>
        <w:autoSpaceDE w:val="false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pacing w:val="-2"/>
          <w:sz w:val="20"/>
          <w:szCs w:val="20"/>
        </w:rPr>
        <w:t xml:space="preserve">1. </w:t>
        <w:tab/>
        <w:t>Наименование, место нахождения Заказчика:</w:t>
      </w:r>
      <w:r>
        <w:rPr/>
        <w:t xml:space="preserve"> </w:t>
      </w:r>
      <w:r>
        <w:rPr>
          <w:rFonts w:cs="Times New Roman" w:ascii="Times New Roman" w:hAnsi="Times New Roman"/>
          <w:sz w:val="20"/>
          <w:szCs w:val="20"/>
        </w:rPr>
        <w:t>Государственное бюджетное учреждение здравоохранения «Кузбасский клинический наркологический диспансер имени профессора Н.П. Кокориной» (ГБУЗ ККНД); 650010, г. Кемерово, ул. Карболитовская, 15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; </w:t>
      </w:r>
    </w:p>
    <w:p>
      <w:pPr>
        <w:pStyle w:val="Style25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>Контактное лицо: Кузнецов В. В.; номер контактного телефона: +7 (3842) 75-32-91; адрес электронной почты: omts@narco42.ru.</w:t>
      </w:r>
    </w:p>
    <w:p>
      <w:pPr>
        <w:pStyle w:val="Style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2. </w:t>
        <w:tab/>
        <w:t>Наименование, место нахождения Организатора: Общество с ограниченной ответственностью «ОТС-42» (ООО «ОТС-42»); 650000, г. Кемерово, пр. Советский, строение 2\8, помещение 31, 3 этаж.</w:t>
      </w:r>
    </w:p>
    <w:p>
      <w:pPr>
        <w:pStyle w:val="Normal"/>
        <w:jc w:val="both"/>
        <w:rPr/>
      </w:pPr>
      <w:r>
        <w:rPr>
          <w:spacing w:val="-2"/>
        </w:rPr>
        <w:t xml:space="preserve">3. </w:t>
        <w:tab/>
        <w:t xml:space="preserve">Предмет договора: </w:t>
      </w:r>
      <w:r>
        <w:rPr/>
        <w:t>Оказание услуг по проведению лабораторных исследований биологических сред.</w:t>
      </w:r>
    </w:p>
    <w:p>
      <w:pPr>
        <w:pStyle w:val="Normal"/>
        <w:jc w:val="both"/>
        <w:rPr/>
      </w:pPr>
      <w:r>
        <w:rPr/>
        <w:t xml:space="preserve">4. </w:t>
        <w:tab/>
        <w:t xml:space="preserve">Максимальное значение цены Договора: </w:t>
      </w:r>
      <w:bookmarkStart w:id="0" w:name="_Hlk216678523"/>
      <w:r>
        <w:rPr/>
        <w:t>6 233 800,00 (шесть миллионов двести тридцать три тысячи восемьсот) рублей 00 копеек</w:t>
      </w:r>
      <w:bookmarkEnd w:id="0"/>
      <w:r>
        <w:rPr/>
        <w:t>;</w:t>
      </w:r>
    </w:p>
    <w:p>
      <w:pPr>
        <w:pStyle w:val="Normal"/>
        <w:ind w:start="709" w:end="0"/>
        <w:jc w:val="both"/>
        <w:rPr/>
      </w:pPr>
      <w:r>
        <w:rPr/>
        <w:t>Начальная сумма цен единиц: 990,00 (девятьсот девяносто) рублей 00 копеек.</w:t>
      </w:r>
    </w:p>
    <w:p>
      <w:pPr>
        <w:pStyle w:val="Normal"/>
        <w:jc w:val="both"/>
        <w:rPr/>
      </w:pPr>
      <w:r>
        <w:rPr/>
        <w:t xml:space="preserve">5. </w:t>
        <w:tab/>
        <w:t>Количество товара / Объем работ, услуг: невозможно определить количество (объем).</w:t>
      </w:r>
    </w:p>
    <w:p>
      <w:pPr>
        <w:pStyle w:val="Normal"/>
        <w:jc w:val="both"/>
        <w:rPr/>
      </w:pPr>
      <w:r>
        <w:rPr/>
        <w:t xml:space="preserve">6. </w:t>
        <w:tab/>
        <w:t>Сроки (периоды) поставки товара, выполнения работы, оказания услуги: начало оказания услуг: на следующий день после получения Исполнителем заявки от Заказчика на электронную почту Исполнителя, указанную в договоре. Окончание оказания услуг: по 30.06.2027 г. (включительно).</w:t>
      </w:r>
    </w:p>
    <w:p>
      <w:pPr>
        <w:pStyle w:val="Normal"/>
        <w:jc w:val="both"/>
        <w:rPr/>
      </w:pPr>
      <w:r>
        <w:rPr/>
        <w:t xml:space="preserve">7. </w:t>
        <w:tab/>
        <w:t>Срок исполнения договора: Август 2027 г.</w:t>
      </w:r>
    </w:p>
    <w:p>
      <w:pPr>
        <w:pStyle w:val="Normal"/>
        <w:jc w:val="both"/>
        <w:rPr/>
      </w:pPr>
      <w:r>
        <w:rPr/>
        <w:t xml:space="preserve">8. </w:t>
        <w:tab/>
        <w:t>В соответствии с разделом 25 Главы 1 Положения к услуге, включенной в объект закупки (код ОКПД 2 86.90.15.000, наименование «Услуги медицинских лабораторий») не применяются предусмотренные частью 2 статьи 3.1-4 223-ФЗ запрет, ограничение, преимущество, установленные в соответствии с Постановлением Правительства Российской Федерации от 23.12.2024 № 1875.</w:t>
      </w:r>
    </w:p>
    <w:p>
      <w:pPr>
        <w:pStyle w:val="Normal"/>
        <w:jc w:val="both"/>
        <w:rPr>
          <w:iCs/>
          <w:color w:val="000000"/>
        </w:rPr>
      </w:pPr>
      <w:r>
        <w:rPr/>
        <w:t xml:space="preserve">9. </w:t>
        <w:tab/>
      </w:r>
      <w:r>
        <w:rPr>
          <w:iCs/>
          <w:color w:val="000000"/>
        </w:rPr>
        <w:t xml:space="preserve">Извещение о проведении запроса котировок в электронной форме размещено 04.12.2025 г. на сайте по адресу в сети Интернет: </w:t>
      </w:r>
      <w:hyperlink r:id="rId2">
        <w:r>
          <w:rPr>
            <w:rStyle w:val="Hyperlink"/>
            <w:iCs/>
            <w:color w:val="0000FF"/>
            <w:u w:val="single"/>
          </w:rPr>
          <w:t>www.zakupki.gov.ru</w:t>
        </w:r>
      </w:hyperlink>
      <w:r>
        <w:rPr>
          <w:iCs/>
          <w:color w:val="000000"/>
        </w:rPr>
        <w:t xml:space="preserve">  (Извещение № </w:t>
      </w:r>
      <w:r>
        <w:rPr/>
        <w:t>32515490885</w:t>
      </w:r>
      <w:r>
        <w:rPr>
          <w:iCs/>
          <w:color w:val="000000"/>
        </w:rPr>
        <w:t xml:space="preserve">) и на электронной торговой площадке ТОРГИ 223: </w:t>
      </w:r>
      <w:hyperlink r:id="rId3">
        <w:r>
          <w:rPr>
            <w:rStyle w:val="Hyperlink"/>
            <w:iCs/>
          </w:rPr>
          <w:t>https://torgi223.ru/</w:t>
        </w:r>
      </w:hyperlink>
      <w:r>
        <w:rPr>
          <w:iCs/>
          <w:color w:val="000000"/>
        </w:rPr>
        <w:t xml:space="preserve"> (Процедура </w:t>
      </w:r>
      <w:r>
        <w:rPr>
          <w:bCs/>
          <w:lang w:bidi="ru-RU"/>
        </w:rPr>
        <w:t>№ 34191</w:t>
      </w:r>
      <w:r>
        <w:rPr>
          <w:iCs/>
          <w:color w:val="000000"/>
        </w:rPr>
        <w:t>).</w:t>
      </w:r>
    </w:p>
    <w:p>
      <w:pPr>
        <w:pStyle w:val="Normal"/>
        <w:jc w:val="both"/>
        <w:rPr/>
      </w:pPr>
      <w:r>
        <w:rPr>
          <w:iCs/>
          <w:color w:val="000000"/>
        </w:rPr>
        <w:t>Дата начала подачи заявок: 04.12.2025.</w:t>
      </w:r>
    </w:p>
    <w:p>
      <w:pPr>
        <w:pStyle w:val="Normal"/>
        <w:jc w:val="both"/>
        <w:rPr/>
      </w:pPr>
      <w:r>
        <w:rPr>
          <w:iCs/>
          <w:color w:val="000000"/>
        </w:rPr>
        <w:t>Дата и время окончания подачи заявок: 12.12.2025 05:00 (время московское).</w:t>
      </w:r>
    </w:p>
    <w:p>
      <w:pPr>
        <w:pStyle w:val="Normal"/>
        <w:jc w:val="both"/>
        <w:rPr/>
      </w:pPr>
      <w:r>
        <w:rPr>
          <w:iCs/>
          <w:color w:val="000000"/>
        </w:rPr>
        <w:t>Дата начала подведения итогов: 15.12.2025.</w:t>
      </w:r>
    </w:p>
    <w:p>
      <w:pPr>
        <w:pStyle w:val="Normal"/>
        <w:jc w:val="both"/>
        <w:rPr/>
      </w:pPr>
      <w:r>
        <w:rPr>
          <w:iCs/>
          <w:color w:val="000000"/>
        </w:rPr>
        <w:t>Место подведения итогов: 650010, г. Кемерово, ул. Карболитовская, 15.</w:t>
      </w:r>
    </w:p>
    <w:p>
      <w:pPr>
        <w:pStyle w:val="Normal"/>
        <w:jc w:val="both"/>
        <w:rPr>
          <w:iCs/>
          <w:color w:val="000000"/>
        </w:rPr>
      </w:pPr>
      <w:r>
        <w:rPr>
          <w:iCs/>
          <w:color w:val="000000"/>
        </w:rPr>
        <w:t>Порядок подведения итогов: в соответствии с Извещением о закупке.</w:t>
      </w:r>
    </w:p>
    <w:p>
      <w:pPr>
        <w:pStyle w:val="Normal"/>
        <w:jc w:val="both"/>
        <w:rPr/>
      </w:pPr>
      <w:r>
        <w:rPr>
          <w:bCs/>
        </w:rPr>
        <w:t xml:space="preserve">10. </w:t>
      </w:r>
      <w:bookmarkStart w:id="1" w:name="OLE_LINK45"/>
      <w:r>
        <w:rPr>
          <w:bCs/>
        </w:rPr>
        <w:tab/>
      </w:r>
      <w:bookmarkEnd w:id="1"/>
      <w:r>
        <w:rPr>
          <w:bCs/>
        </w:rPr>
        <w:t xml:space="preserve">Заседание комиссии по результатам </w:t>
      </w:r>
      <w:r>
        <w:rPr/>
        <w:t xml:space="preserve">рассмотрения заявок на участие в запросе котировок в электронной форме </w:t>
      </w:r>
      <w:r>
        <w:rPr>
          <w:bCs/>
        </w:rPr>
        <w:t>(далее по тексту – комиссия) проводится 15.12.2025 г. по адресу:</w:t>
      </w:r>
      <w:r>
        <w:rPr/>
        <w:t xml:space="preserve"> 650010, г. Кемерово,                                         ул. Карболитовская, 15</w:t>
      </w:r>
      <w:r>
        <w:rPr>
          <w:bCs/>
        </w:rPr>
        <w:t>.</w:t>
      </w:r>
    </w:p>
    <w:p>
      <w:pPr>
        <w:pStyle w:val="Normal"/>
        <w:jc w:val="both"/>
        <w:rPr/>
      </w:pPr>
      <w:r>
        <w:rPr>
          <w:iCs/>
        </w:rPr>
        <w:t xml:space="preserve">10.1. </w:t>
        <w:tab/>
        <w:t>Состав комиссии:</w:t>
      </w:r>
    </w:p>
    <w:p>
      <w:pPr>
        <w:pStyle w:val="Normal"/>
        <w:jc w:val="both"/>
        <w:rPr/>
      </w:pPr>
      <w:bookmarkStart w:id="2" w:name="OLE_LINK10"/>
      <w:bookmarkStart w:id="3" w:name="OLE_LINK9"/>
      <w:r>
        <w:rPr>
          <w:iCs/>
        </w:rPr>
        <w:t>Малашевич Неля Ивановна – председатель комиссии</w:t>
      </w:r>
      <w:bookmarkEnd w:id="2"/>
      <w:bookmarkEnd w:id="3"/>
    </w:p>
    <w:p>
      <w:pPr>
        <w:pStyle w:val="Normal"/>
        <w:jc w:val="both"/>
        <w:rPr/>
      </w:pPr>
      <w:r>
        <w:rPr>
          <w:iCs/>
        </w:rPr>
        <w:t>Лисуненко Ольга Владимировна – член комиссии</w:t>
      </w:r>
    </w:p>
    <w:p>
      <w:pPr>
        <w:pStyle w:val="Normal"/>
        <w:jc w:val="both"/>
        <w:rPr/>
      </w:pPr>
      <w:r>
        <w:rPr>
          <w:iCs/>
        </w:rPr>
        <w:t>Абдрахманова Жанна Дмитриевна – член комиссии</w:t>
      </w:r>
    </w:p>
    <w:p>
      <w:pPr>
        <w:pStyle w:val="Normal"/>
        <w:jc w:val="both"/>
        <w:rPr/>
      </w:pPr>
      <w:r>
        <w:rPr>
          <w:iCs/>
        </w:rPr>
        <w:t xml:space="preserve">Войтенко Антон Владимирович – член комиссии </w:t>
      </w:r>
    </w:p>
    <w:p>
      <w:pPr>
        <w:pStyle w:val="Normal"/>
        <w:jc w:val="both"/>
        <w:rPr>
          <w:iCs/>
        </w:rPr>
      </w:pPr>
      <w:r>
        <w:rPr>
          <w:iCs/>
        </w:rPr>
        <w:t>Кузнецов Виталий Витальевич – секретарь комиссии</w:t>
      </w:r>
    </w:p>
    <w:p>
      <w:pPr>
        <w:pStyle w:val="Normal"/>
        <w:jc w:val="both"/>
        <w:rPr>
          <w:iCs/>
        </w:rPr>
      </w:pPr>
      <w:r>
        <w:rPr>
          <w:iCs/>
        </w:rPr>
      </w:r>
    </w:p>
    <w:p>
      <w:pPr>
        <w:pStyle w:val="Normal"/>
        <w:jc w:val="both"/>
        <w:rPr/>
      </w:pPr>
      <w:r>
        <w:rPr>
          <w:iCs/>
        </w:rPr>
        <w:t>10.2.</w:t>
      </w:r>
      <w:r>
        <w:rPr/>
        <w:t xml:space="preserve"> </w:t>
        <w:tab/>
      </w:r>
      <w:r>
        <w:rPr>
          <w:iCs/>
        </w:rPr>
        <w:t>На процедуре комиссии присутствуют:</w:t>
      </w:r>
    </w:p>
    <w:p>
      <w:pPr>
        <w:pStyle w:val="Normal"/>
        <w:jc w:val="both"/>
        <w:rPr>
          <w:iCs/>
        </w:rPr>
      </w:pPr>
      <w:r>
        <w:rPr>
          <w:iCs/>
        </w:rPr>
        <w:t>Малашевич Неля Ивановна – председатель комиссии</w:t>
      </w:r>
    </w:p>
    <w:p>
      <w:pPr>
        <w:pStyle w:val="Normal"/>
        <w:jc w:val="both"/>
        <w:rPr/>
      </w:pPr>
      <w:r>
        <w:rPr>
          <w:iCs/>
        </w:rPr>
        <w:t>Лисуненко Ольга Владимировна – член комиссии</w:t>
      </w:r>
    </w:p>
    <w:p>
      <w:pPr>
        <w:pStyle w:val="Normal"/>
        <w:jc w:val="both"/>
        <w:rPr>
          <w:iCs/>
        </w:rPr>
      </w:pPr>
      <w:r>
        <w:rPr>
          <w:iCs/>
        </w:rPr>
        <w:t>Абдрахманова Жанна Дмитриевна – член комиссии</w:t>
      </w:r>
    </w:p>
    <w:p>
      <w:pPr>
        <w:pStyle w:val="Normal"/>
        <w:jc w:val="both"/>
        <w:rPr>
          <w:iCs/>
        </w:rPr>
      </w:pPr>
      <w:r>
        <w:rPr>
          <w:iCs/>
        </w:rPr>
        <w:t xml:space="preserve">Войтенко Антон Владимирович – член комиссии </w:t>
      </w:r>
    </w:p>
    <w:p>
      <w:pPr>
        <w:pStyle w:val="Normal"/>
        <w:jc w:val="both"/>
        <w:rPr>
          <w:iCs/>
        </w:rPr>
      </w:pPr>
      <w:r>
        <w:rPr>
          <w:iCs/>
        </w:rPr>
        <w:t>Кузнецов Виталий Витальевич – секретарь комиссии</w:t>
      </w:r>
    </w:p>
    <w:p>
      <w:pPr>
        <w:pStyle w:val="Normal"/>
        <w:jc w:val="both"/>
        <w:rPr>
          <w:iCs/>
        </w:rPr>
      </w:pPr>
      <w:r>
        <w:rPr>
          <w:iCs/>
        </w:rPr>
      </w:r>
    </w:p>
    <w:p>
      <w:pPr>
        <w:pStyle w:val="Normal"/>
        <w:jc w:val="both"/>
        <w:rPr/>
      </w:pPr>
      <w:r>
        <w:rPr/>
        <w:t>Что составляет 100 % членов комиссии. Кворум для принятия решений имеется.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11. </w:t>
        <w:tab/>
        <w:t>На момент окончания срока подачи заявок на участие в запросе котировок в электронной форме 12.12.2025 05:00 (время московское) подана 1 (одна) заявка:</w:t>
      </w:r>
    </w:p>
    <w:p>
      <w:pPr>
        <w:pStyle w:val="Normal"/>
        <w:jc w:val="both"/>
        <w:rPr/>
      </w:pPr>
      <w:r>
        <w:rPr/>
      </w:r>
    </w:p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5"/>
        <w:gridCol w:w="3521"/>
        <w:gridCol w:w="5125"/>
      </w:tblGrid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Порядковый номер заявки</w:t>
            </w:r>
          </w:p>
        </w:tc>
        <w:tc>
          <w:tcPr>
            <w:tcW w:w="5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(время московское)</w:t>
            </w:r>
          </w:p>
        </w:tc>
      </w:tr>
      <w:tr>
        <w:trPr/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</w:t>
            </w:r>
          </w:p>
        </w:tc>
        <w:tc>
          <w:tcPr>
            <w:tcW w:w="5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11.12.2025 12:39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12. </w:t>
        <w:tab/>
        <w:t>По результатам рассмотрения заявок комиссией принято решение о соответствии заявок участников требованиям Извещения о проведении запроса котировок в электронной форме:</w:t>
      </w:r>
    </w:p>
    <w:p>
      <w:pPr>
        <w:pStyle w:val="Normal"/>
        <w:jc w:val="both"/>
        <w:rPr/>
      </w:pPr>
      <w:r>
        <w:rPr/>
      </w:r>
    </w:p>
    <w:tbl>
      <w:tblPr>
        <w:tblW w:w="98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21"/>
        <w:gridCol w:w="1181"/>
        <w:gridCol w:w="1291"/>
        <w:gridCol w:w="1291"/>
        <w:gridCol w:w="3122"/>
        <w:gridCol w:w="951"/>
      </w:tblGrid>
      <w:tr>
        <w:trPr/>
        <w:tc>
          <w:tcPr>
            <w:tcW w:w="20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Наименование роли в комиссии</w:t>
            </w:r>
          </w:p>
        </w:tc>
        <w:tc>
          <w:tcPr>
            <w:tcW w:w="11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Порядковый номер заявки</w:t>
            </w:r>
          </w:p>
        </w:tc>
        <w:tc>
          <w:tcPr>
            <w:tcW w:w="2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Решение каждого присутствующего члена котировочной комиссии в отношении каждой заявки участника</w:t>
            </w:r>
          </w:p>
        </w:tc>
        <w:tc>
          <w:tcPr>
            <w:tcW w:w="31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Основания отклонения заявки</w:t>
            </w:r>
          </w:p>
        </w:tc>
        <w:tc>
          <w:tcPr>
            <w:tcW w:w="9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</w:tr>
      <w:tr>
        <w:trPr/>
        <w:tc>
          <w:tcPr>
            <w:tcW w:w="2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соответствует требованиям, допустить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не соответствует требованиям, отклонить</w:t>
            </w:r>
          </w:p>
        </w:tc>
        <w:tc>
          <w:tcPr>
            <w:tcW w:w="31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644" w:hRule="atLeast"/>
        </w:trPr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Cs/>
              </w:rPr>
            </w:pPr>
            <w:r>
              <w:rPr>
                <w:iCs/>
              </w:rPr>
              <w:t>Малашевич Неля Ивановна  председатель комиссии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соответствует требованиям, допустить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644" w:hRule="atLeast"/>
        </w:trPr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Cs/>
              </w:rPr>
            </w:pPr>
            <w:r>
              <w:rPr>
                <w:iCs/>
              </w:rPr>
              <w:t>Лисуненко Ольга Владимировна член комиссии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соответствует требованиям, допустить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816" w:hRule="atLeast"/>
        </w:trPr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iCs/>
              </w:rPr>
            </w:pPr>
            <w:r>
              <w:rPr>
                <w:iCs/>
              </w:rPr>
              <w:t>Абдрахманова Жанна Дмитриевна</w:t>
            </w:r>
          </w:p>
          <w:p>
            <w:pPr>
              <w:pStyle w:val="Normal"/>
              <w:rPr>
                <w:iCs/>
              </w:rPr>
            </w:pPr>
            <w:r>
              <w:rPr>
                <w:iCs/>
              </w:rPr>
              <w:t>член комиссии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соответствует требованиям, допустить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644" w:hRule="atLeast"/>
        </w:trPr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Cs/>
              </w:rPr>
            </w:pPr>
            <w:r>
              <w:rPr>
                <w:iCs/>
              </w:rPr>
              <w:t>Войтенко Антон Владимирович</w:t>
            </w:r>
          </w:p>
          <w:p>
            <w:pPr>
              <w:pStyle w:val="Normal"/>
              <w:jc w:val="both"/>
              <w:rPr>
                <w:iCs/>
              </w:rPr>
            </w:pPr>
            <w:r>
              <w:rPr>
                <w:iCs/>
              </w:rPr>
              <w:t xml:space="preserve">член комиссии 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соответствует требованиям, допустить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644" w:hRule="atLeast"/>
        </w:trPr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Cs/>
              </w:rPr>
            </w:pPr>
            <w:r>
              <w:rPr>
                <w:iCs/>
              </w:rPr>
              <w:t>Кузнецов Виталий Витальевич  секретарь комиссии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Заявка соответствует требованиям, допустить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12.1.</w:t>
        <w:tab/>
        <w:t>Количество заявок на участие в закупке, которые отклонены: отсутствуют.</w:t>
      </w:r>
    </w:p>
    <w:p>
      <w:pPr>
        <w:pStyle w:val="Normal"/>
        <w:jc w:val="both"/>
        <w:rPr/>
      </w:pPr>
      <w:r>
        <w:rPr/>
        <w:t xml:space="preserve">13.          </w:t>
      </w:r>
      <w:r>
        <w:rPr>
          <w:bCs/>
          <w:iCs/>
        </w:rPr>
        <w:t>Порядковые номера заявок на участие в закупке, окончательных предложений участников закупки в порядке уменьшения степени выгодности содержащихся в них условий исполнения договора, включая информацию о ценовых предложениях и (или) дополнительных ценовых предложениях участников закупки</w:t>
      </w:r>
      <w:r>
        <w:rPr/>
        <w:t>:</w:t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551"/>
        <w:gridCol w:w="3402"/>
        <w:gridCol w:w="2977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Рейтинг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 xml:space="preserve">Дата и время подачи предложения 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(время московское)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Окончательное предложение, руб.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11.12.2025 12:39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990,00</w:t>
            </w:r>
          </w:p>
        </w:tc>
      </w:tr>
    </w:tbl>
    <w:p>
      <w:pPr>
        <w:pStyle w:val="Normal"/>
        <w:jc w:val="both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0"/>
        <w:contextualSpacing/>
        <w:jc w:val="both"/>
        <w:rPr>
          <w:rFonts w:eastAsia="Calibri"/>
          <w:bCs/>
          <w:iCs/>
        </w:rPr>
      </w:pPr>
      <w:r>
        <w:rPr>
          <w:rFonts w:eastAsia="Calibri"/>
          <w:bCs/>
          <w:iCs/>
        </w:rPr>
        <w:t xml:space="preserve">14. </w:t>
        <w:tab/>
        <w:t>Результаты оценки заявок на участие в закупке, окончательных предложений с указанием решения комиссии по осуществлению закупок о присвоении каждой такой заявке, каждому окончательному предложению значения по каждому из предусмотренных критериев оценки таких заявок:</w:t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4"/>
        <w:gridCol w:w="2907"/>
        <w:gridCol w:w="3472"/>
      </w:tblGrid>
      <w:tr>
        <w:trPr>
          <w:trHeight w:val="216" w:hRule="atLeast"/>
        </w:trPr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rFonts w:eastAsia="Calibri"/>
                <w:b/>
                <w:iCs/>
              </w:rPr>
            </w:pPr>
            <w:r>
              <w:rPr>
                <w:rFonts w:eastAsia="Calibri"/>
                <w:b/>
                <w:iCs/>
              </w:rPr>
              <w:t>Рейтинг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rFonts w:eastAsia="Calibri"/>
                <w:b/>
                <w:iCs/>
              </w:rPr>
            </w:pPr>
            <w:r>
              <w:rPr>
                <w:rFonts w:eastAsia="Calibri"/>
                <w:b/>
                <w:iCs/>
              </w:rPr>
              <w:t>Итоговое решение</w:t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>
                <w:rFonts w:eastAsia="Calibri"/>
                <w:b/>
                <w:iCs/>
              </w:rPr>
            </w:pPr>
            <w:r>
              <w:rPr>
                <w:rFonts w:eastAsia="Calibri"/>
                <w:b/>
                <w:iCs/>
              </w:rPr>
              <w:t>Порядковый номер заявки</w:t>
            </w:r>
          </w:p>
        </w:tc>
      </w:tr>
      <w:tr>
        <w:trPr>
          <w:trHeight w:val="216" w:hRule="atLeast"/>
        </w:trPr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>
                <w:rFonts w:eastAsia="Calibri"/>
                <w:bCs/>
                <w:iCs/>
              </w:rPr>
              <w:t>Победитель</w:t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15.         Согласно п. 20 раздела 4 главы 2 Положения в случае, если по окончании срока подачи заявок на участие в запросе котировок ПОДАНА ТОЛЬКО ОДНА ЗАЯВКА на участие в запросе котировок запрос котировок признается несостоявшимся. </w:t>
      </w:r>
    </w:p>
    <w:p>
      <w:pPr>
        <w:pStyle w:val="Normal"/>
        <w:jc w:val="both"/>
        <w:rPr/>
      </w:pPr>
      <w:r>
        <w:rPr/>
        <w:t xml:space="preserve">В соответствии с п. 17.3 раздела 10 главы 1 Положения: </w:t>
      </w:r>
    </w:p>
    <w:p>
      <w:pPr>
        <w:pStyle w:val="Normal"/>
        <w:jc w:val="both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заявка.</w:t>
      </w:r>
    </w:p>
    <w:p>
      <w:pPr>
        <w:pStyle w:val="Normal"/>
        <w:jc w:val="both"/>
        <w:rPr/>
      </w:pPr>
      <w:r>
        <w:rPr/>
        <w:t xml:space="preserve">16. </w:t>
        <w:tab/>
      </w:r>
      <w:r>
        <w:rPr>
          <w:bCs/>
          <w:iCs/>
        </w:rPr>
        <w:t>Наименование (для юридического лица) или фамилия, имя, отчество (при наличии) (для физического лица) участника закупки, с которым планируется заключить договор</w:t>
      </w:r>
      <w:r>
        <w:rPr/>
        <w:t xml:space="preserve">: Государственное автономное учреждение здравоохранения «Кузбасская областная клиническая больница имени С.В. Беляева». </w:t>
      </w:r>
    </w:p>
    <w:p>
      <w:pPr>
        <w:pStyle w:val="Normal"/>
        <w:jc w:val="both"/>
        <w:rPr>
          <w:color w:val="000000"/>
        </w:rPr>
      </w:pPr>
      <w:r>
        <w:rPr/>
        <w:t>Цена договора составляет: 6 233 800,00 (шесть миллионов двести тридцать три тысячи восемьсот) рублей 00 копеек</w:t>
      </w:r>
      <w:r>
        <w:rPr>
          <w:color w:val="000000"/>
        </w:rPr>
        <w:t>.</w:t>
      </w:r>
    </w:p>
    <w:p>
      <w:pPr>
        <w:pStyle w:val="Normal"/>
        <w:jc w:val="both"/>
        <w:rPr/>
      </w:pPr>
      <w:r>
        <w:rPr/>
        <w:t>Сумма цен единиц составляет: 990,00 (девятьсот девяносто) рублей 00 копеек.</w:t>
      </w:r>
    </w:p>
    <w:p>
      <w:pPr>
        <w:pStyle w:val="Normal"/>
        <w:jc w:val="both"/>
        <w:rPr/>
      </w:pPr>
      <w:r>
        <w:rPr/>
        <w:t xml:space="preserve">17. </w:t>
        <w:tab/>
        <w:t xml:space="preserve">Настоящий протокол подлежит размещению на сайте </w:t>
      </w:r>
      <w:hyperlink r:id="rId4">
        <w:r>
          <w:rPr>
            <w:rStyle w:val="Hyperlink"/>
          </w:rPr>
          <w:t>www.zakupki.gov.ru</w:t>
        </w:r>
      </w:hyperlink>
      <w:r>
        <w:rPr/>
        <w:t>.</w:t>
      </w:r>
    </w:p>
    <w:p>
      <w:pPr>
        <w:pStyle w:val="Normal"/>
        <w:jc w:val="both"/>
        <w:rPr>
          <w:sz w:val="12"/>
          <w:szCs w:val="12"/>
        </w:rPr>
      </w:pPr>
      <w:r>
        <w:rPr>
          <w:sz w:val="12"/>
          <w:szCs w:val="12"/>
        </w:rPr>
        <w:t>18.          Подписи членов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29"/>
        <w:gridCol w:w="1909"/>
      </w:tblGrid>
      <w:tr>
        <w:trPr/>
        <w:tc>
          <w:tcPr>
            <w:tcW w:w="7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ФИО, наименование роли в комиссии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</w:tr>
      <w:tr>
        <w:trPr/>
        <w:tc>
          <w:tcPr>
            <w:tcW w:w="7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Cs/>
              </w:rPr>
              <w:t>Малашевич Неля Ивановна – председатель комиссии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Cs/>
              </w:rPr>
              <w:t>Лисуненко Ольга Владимировна – член комиссии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Cs/>
              </w:rPr>
              <w:t>Абдрахманова Жанна Дмитриевна – член комиссии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Cs/>
              </w:rPr>
            </w:pPr>
            <w:r>
              <w:rPr>
                <w:iCs/>
              </w:rPr>
              <w:t>Войтенко Антон Владимирович – член комиссии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Cs/>
              </w:rPr>
              <w:t>Кузнецов Виталий Витальевич – секретарь комиссии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hd w:fill="FFFFFF" w:val="clear"/>
        <w:rPr/>
      </w:pPr>
      <w:r>
        <w:rPr/>
        <w:tab/>
      </w:r>
    </w:p>
    <w:sectPr>
      <w:footerReference w:type="default" r:id="rId5"/>
      <w:footerReference w:type="first" r:id="rId6"/>
      <w:type w:val="nextPage"/>
      <w:pgSz w:w="11906" w:h="16838"/>
      <w:pgMar w:left="1701" w:right="567" w:gutter="0" w:header="0" w:top="851" w:footer="445" w:bottom="993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476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hd w:fill="FFFFFF" w:val="clear"/>
      <w:spacing w:lineRule="exact" w:line="322" w:before="634" w:after="0"/>
      <w:ind w:hanging="0" w:start="3734" w:end="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hd w:fill="FFFFFF" w:val="clear"/>
      <w:spacing w:before="984" w:after="0"/>
      <w:ind w:hanging="0" w:start="1258" w:end="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hd w:fill="FFFFFF" w:val="clear"/>
      <w:tabs>
        <w:tab w:val="clear" w:pos="720"/>
        <w:tab w:val="left" w:pos="1008" w:leader="none"/>
      </w:tabs>
      <w:spacing w:lineRule="exact" w:line="346" w:before="96" w:after="0"/>
      <w:ind w:firstLine="701" w:start="0" w:end="0"/>
      <w:jc w:val="both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cs="Times New Roman"/>
      <w:sz w:val="27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b/>
      <w:color w:val="000000"/>
      <w:sz w:val="28"/>
    </w:rPr>
  </w:style>
  <w:style w:type="character" w:styleId="WW8Num12z0">
    <w:name w:val="WW8Num12z0"/>
    <w:qFormat/>
    <w:rPr>
      <w:b/>
      <w:color w:val="000000"/>
      <w:sz w:val="28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color w:val="000000"/>
      <w:sz w:val="28"/>
      <w:szCs w:val="28"/>
    </w:rPr>
  </w:style>
  <w:style w:type="character" w:styleId="WW8Num13z1">
    <w:name w:val="WW8Num13z1"/>
    <w:qFormat/>
    <w:rPr>
      <w:rFonts w:cs="Times New Roman"/>
    </w:rPr>
  </w:style>
  <w:style w:type="character" w:styleId="WW8Num13z2">
    <w:name w:val="WW8Num13z2"/>
    <w:qFormat/>
    <w:rPr>
      <w:b w:val="false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cs="Times New Roman"/>
      <w:b w:val="false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2">
    <w:name w:val="Заголовок 2 Знак"/>
    <w:qFormat/>
    <w:rPr>
      <w:rFonts w:ascii="Cambria" w:hAnsi="Cambria" w:cs="Times New Roman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cs="Times New Roman"/>
      <w:b/>
      <w:bCs/>
      <w:sz w:val="26"/>
      <w:szCs w:val="26"/>
    </w:rPr>
  </w:style>
  <w:style w:type="character" w:styleId="21">
    <w:name w:val="Основной текст с отступом 2 Знак"/>
    <w:qFormat/>
    <w:rPr>
      <w:rFonts w:cs="Times New Roman"/>
    </w:rPr>
  </w:style>
  <w:style w:type="character" w:styleId="Style12">
    <w:name w:val="Верхний колонтитул Знак"/>
    <w:qFormat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Style13">
    <w:name w:val="Нижний колонтитул Знак"/>
    <w:qFormat/>
    <w:rPr>
      <w:rFonts w:cs="Times New Roman"/>
    </w:rPr>
  </w:style>
  <w:style w:type="character" w:styleId="Style14">
    <w:name w:val="Текст выноски Знак"/>
    <w:qFormat/>
    <w:rPr>
      <w:rFonts w:cs="Times New Roman"/>
      <w:sz w:val="2"/>
    </w:rPr>
  </w:style>
  <w:style w:type="character" w:styleId="22">
    <w:name w:val="Основной текст 2 Знак"/>
    <w:qFormat/>
    <w:rPr>
      <w:rFonts w:cs="Times New Roman"/>
    </w:rPr>
  </w:style>
  <w:style w:type="character" w:styleId="Style15">
    <w:name w:val="Основной текст Знак"/>
    <w:qFormat/>
    <w:rPr>
      <w:rFonts w:cs="Times New Roman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31">
    <w:name w:val="Основной текст с отступом 3 Знак"/>
    <w:qFormat/>
    <w:rPr>
      <w:sz w:val="16"/>
      <w:szCs w:val="16"/>
      <w:lang w:val="ru-RU" w:bidi="ar-SA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basedOn w:val="Style11"/>
    <w:qFormat/>
    <w:rPr/>
  </w:style>
  <w:style w:type="character" w:styleId="Style18">
    <w:name w:val="Тема примечания Знак"/>
    <w:qFormat/>
    <w:rPr>
      <w:b/>
      <w:bCs/>
    </w:rPr>
  </w:style>
  <w:style w:type="character" w:styleId="FontStyle13">
    <w:name w:val="Font Style13"/>
    <w:qFormat/>
    <w:rPr>
      <w:rFonts w:ascii="Arial" w:hAnsi="Arial" w:cs="Arial"/>
      <w:sz w:val="14"/>
      <w:szCs w:val="14"/>
    </w:rPr>
  </w:style>
  <w:style w:type="character" w:styleId="Style19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autoSpaceDE w:val="true"/>
      <w:spacing w:lineRule="auto" w:line="360" w:before="0" w:after="120"/>
      <w:ind w:firstLine="567" w:start="0" w:end="0"/>
      <w:jc w:val="both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3">
    <w:name w:val="Основной текст с отступом 2"/>
    <w:basedOn w:val="Normal"/>
    <w:qFormat/>
    <w:pPr>
      <w:shd w:fill="FFFFFF" w:val="clear"/>
      <w:spacing w:lineRule="exact" w:line="324"/>
      <w:ind w:firstLine="626" w:start="0" w:end="29"/>
      <w:jc w:val="both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Style20">
    <w:name w:val="Текст выноски"/>
    <w:basedOn w:val="Normal"/>
    <w:qFormat/>
    <w:pPr/>
    <w:rPr>
      <w:sz w:val="2"/>
      <w:lang w:val="en-US"/>
    </w:rPr>
  </w:style>
  <w:style w:type="paragraph" w:styleId="Style21">
    <w:name w:val="Цитата"/>
    <w:basedOn w:val="Normal"/>
    <w:qFormat/>
    <w:pPr>
      <w:shd w:fill="FFFFFF" w:val="clear"/>
      <w:spacing w:lineRule="exact" w:line="317" w:before="5" w:after="0"/>
      <w:ind w:firstLine="614" w:start="10" w:end="19"/>
      <w:jc w:val="both"/>
    </w:pPr>
    <w:rPr>
      <w:b/>
      <w:bCs/>
      <w:i/>
      <w:iCs/>
      <w:color w:val="000000"/>
      <w:sz w:val="28"/>
      <w:szCs w:val="28"/>
    </w:rPr>
  </w:style>
  <w:style w:type="paragraph" w:styleId="24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25">
    <w:name w:val="Знак Знак Знак2 Знак"/>
    <w:basedOn w:val="Normal"/>
    <w:qFormat/>
    <w:pPr>
      <w:autoSpaceDE w:val="true"/>
      <w:spacing w:lineRule="exact" w:line="240" w:before="0" w:after="160"/>
      <w:jc w:val="end"/>
    </w:pPr>
    <w:rPr>
      <w:lang w:val="en-GB"/>
    </w:rPr>
  </w:style>
  <w:style w:type="paragraph" w:styleId="Style22">
    <w:name w:val="Пункт"/>
    <w:basedOn w:val="Normal"/>
    <w:qFormat/>
    <w:pPr>
      <w:widowControl/>
      <w:autoSpaceDE w:val="true"/>
      <w:spacing w:lineRule="auto" w:line="360"/>
      <w:jc w:val="both"/>
    </w:pPr>
    <w:rPr>
      <w:sz w:val="28"/>
    </w:rPr>
  </w:style>
  <w:style w:type="paragraph" w:styleId="32">
    <w:name w:val="Основной текст с отступом 3"/>
    <w:basedOn w:val="Normal"/>
    <w:qFormat/>
    <w:pPr>
      <w:widowControl/>
      <w:autoSpaceDE w:val="true"/>
      <w:spacing w:lineRule="auto" w:line="360" w:before="0" w:after="120"/>
      <w:ind w:firstLine="567" w:start="283" w:end="0"/>
      <w:jc w:val="both"/>
    </w:pPr>
    <w:rPr>
      <w:sz w:val="16"/>
      <w:szCs w:val="16"/>
    </w:rPr>
  </w:style>
  <w:style w:type="paragraph" w:styleId="DocumentTitle">
    <w:name w:val="*Document Title"/>
    <w:basedOn w:val="Footer"/>
    <w:qFormat/>
    <w:pPr>
      <w:widowControl/>
      <w:tabs>
        <w:tab w:val="clear" w:pos="4677"/>
        <w:tab w:val="clear" w:pos="9355"/>
      </w:tabs>
      <w:autoSpaceDE w:val="true"/>
      <w:spacing w:before="0" w:after="120"/>
      <w:jc w:val="center"/>
    </w:pPr>
    <w:rPr>
      <w:b/>
      <w:smallCaps/>
      <w:sz w:val="32"/>
      <w:lang w:val="en-US" w:eastAsia="en-US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33">
    <w:name w:val="Пункт_3"/>
    <w:basedOn w:val="Normal"/>
    <w:qFormat/>
    <w:pPr>
      <w:widowControl/>
      <w:tabs>
        <w:tab w:val="clear" w:pos="720"/>
        <w:tab w:val="left" w:pos="1134" w:leader="none"/>
      </w:tabs>
      <w:autoSpaceDE w:val="true"/>
      <w:spacing w:lineRule="auto" w:line="276" w:before="0" w:after="200"/>
      <w:ind w:hanging="1133" w:start="1134" w:end="0"/>
    </w:pPr>
    <w:rPr>
      <w:rFonts w:ascii="Cambria" w:hAnsi="Cambria" w:cs="Cambria"/>
      <w:sz w:val="22"/>
      <w:szCs w:val="22"/>
    </w:rPr>
  </w:style>
  <w:style w:type="paragraph" w:styleId="Style23">
    <w:name w:val="Текст примечания"/>
    <w:basedOn w:val="Normal"/>
    <w:qFormat/>
    <w:pPr/>
    <w:rPr/>
  </w:style>
  <w:style w:type="paragraph" w:styleId="Style24">
    <w:name w:val="Тема примечания"/>
    <w:basedOn w:val="Style23"/>
    <w:next w:val="Style23"/>
    <w:qFormat/>
    <w:pPr/>
    <w:rPr>
      <w:b/>
      <w:bCs/>
    </w:rPr>
  </w:style>
  <w:style w:type="paragraph" w:styleId="Style25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26">
    <w:name w:val="Абзац списка"/>
    <w:basedOn w:val="Normal"/>
    <w:qFormat/>
    <w:pPr>
      <w:widowControl/>
      <w:autoSpaceDE w:val="true"/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yperlink" Target="https://torgi223.ru/" TargetMode="External"/><Relationship Id="rId4" Type="http://schemas.openxmlformats.org/officeDocument/2006/relationships/hyperlink" Target="http://www.zakupki.gov.ru/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2025-12-15T04:07:00Z</dcterms:created>
  <dc:creator>ВиталяК</dc:creator>
  <dc:description/>
  <cp:keywords/>
  <dc:language>en-US</dc:language>
  <cp:lastModifiedBy>ВиталяК</cp:lastModifiedBy>
  <cp:lastPrinted>2025-12-15T11:24:00Z</cp:lastPrinted>
  <dcterms:modified xsi:type="dcterms:W3CDTF">2025-12-15T04:24:00Z</dcterms:modified>
  <cp:revision>4</cp:revision>
  <dc:subject/>
  <dc:title>«УТВЕРЖДАЮ»</dc:title>
</cp:coreProperties>
</file>